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仿宋_GBK" w:cs="Times New Roman"/>
          <w:b/>
          <w:bCs/>
          <w:sz w:val="32"/>
          <w:szCs w:val="32"/>
          <w:u w:val="single"/>
        </w:rPr>
      </w:pPr>
      <w:r>
        <w:rPr>
          <w:rFonts w:ascii="Times New Roman" w:hAnsi="Times New Roman" w:eastAsia="方正仿宋_GBK" w:cs="Times New Roman"/>
          <w:b/>
          <w:bCs/>
          <w:sz w:val="32"/>
          <w:szCs w:val="32"/>
          <w:u w:val="single"/>
        </w:rPr>
        <w:t>重庆城市综合交通枢纽(集团)有限公司</w:t>
      </w:r>
    </w:p>
    <w:p>
      <w:pPr>
        <w:tabs>
          <w:tab w:val="left" w:pos="-7488"/>
        </w:tabs>
        <w:spacing w:line="600" w:lineRule="exact"/>
        <w:ind w:right="611" w:rightChars="291"/>
        <w:jc w:val="center"/>
        <w:rPr>
          <w:rFonts w:ascii="Times New Roman" w:hAnsi="Times New Roman" w:eastAsia="方正仿宋_GBK" w:cs="Times New Roman"/>
          <w:b/>
          <w:bCs/>
          <w:sz w:val="32"/>
          <w:szCs w:val="32"/>
          <w:u w:val="single"/>
        </w:rPr>
      </w:pPr>
      <w:r>
        <w:rPr>
          <w:rFonts w:ascii="Times New Roman" w:hAnsi="Times New Roman" w:eastAsia="方正仿宋_GBK" w:cs="Times New Roman"/>
          <w:b/>
          <w:bCs/>
          <w:sz w:val="32"/>
          <w:szCs w:val="32"/>
        </w:rPr>
        <w:t>关于</w:t>
      </w:r>
      <w:r>
        <w:rPr>
          <w:rFonts w:hint="eastAsia" w:ascii="Times New Roman" w:hAnsi="Times New Roman" w:eastAsia="方正仿宋_GBK" w:cs="Times New Roman"/>
          <w:b/>
          <w:bCs/>
          <w:sz w:val="32"/>
          <w:szCs w:val="32"/>
          <w:u w:val="single"/>
        </w:rPr>
        <w:t>重庆东站站前片区（兴塘路以南区域）</w:t>
      </w:r>
      <w:r>
        <w:rPr>
          <w:rFonts w:ascii="Times New Roman" w:hAnsi="Times New Roman" w:eastAsia="方正仿宋_GBK" w:cs="Times New Roman"/>
          <w:b/>
          <w:bCs/>
          <w:sz w:val="32"/>
          <w:szCs w:val="32"/>
          <w:u w:val="single"/>
        </w:rPr>
        <w:t>区域水土保持</w:t>
      </w:r>
      <w:r>
        <w:rPr>
          <w:rFonts w:hint="eastAsia" w:ascii="Times New Roman" w:hAnsi="Times New Roman" w:eastAsia="方正仿宋_GBK" w:cs="Times New Roman"/>
          <w:b/>
          <w:bCs/>
          <w:sz w:val="32"/>
          <w:szCs w:val="32"/>
          <w:u w:val="single"/>
        </w:rPr>
        <w:t>监测服务工作</w:t>
      </w:r>
      <w:r>
        <w:rPr>
          <w:rFonts w:hint="eastAsia" w:ascii="Times New Roman" w:hAnsi="Times New Roman" w:eastAsia="方正仿宋_GBK" w:cs="Times New Roman"/>
          <w:b/>
          <w:bCs/>
          <w:sz w:val="32"/>
          <w:szCs w:val="32"/>
          <w:u w:val="single"/>
          <w:lang w:eastAsia="zh-CN"/>
        </w:rPr>
        <w:t>（</w:t>
      </w:r>
      <w:r>
        <w:rPr>
          <w:rFonts w:hint="eastAsia" w:ascii="Times New Roman" w:hAnsi="Times New Roman" w:eastAsia="方正仿宋_GBK" w:cs="Times New Roman"/>
          <w:b/>
          <w:bCs/>
          <w:sz w:val="32"/>
          <w:szCs w:val="32"/>
          <w:u w:val="single"/>
          <w:lang w:val="en-US" w:eastAsia="zh-CN"/>
        </w:rPr>
        <w:t>第二次）</w:t>
      </w:r>
      <w:r>
        <w:rPr>
          <w:rFonts w:ascii="Times New Roman" w:hAnsi="Times New Roman" w:eastAsia="方正仿宋_GBK" w:cs="Times New Roman"/>
          <w:b/>
          <w:bCs/>
          <w:sz w:val="32"/>
          <w:szCs w:val="32"/>
        </w:rPr>
        <w:t>比选</w:t>
      </w:r>
      <w:r>
        <w:rPr>
          <w:rFonts w:hint="eastAsia" w:ascii="Times New Roman" w:hAnsi="Times New Roman" w:eastAsia="方正仿宋_GBK" w:cs="Times New Roman"/>
          <w:b/>
          <w:bCs/>
          <w:sz w:val="32"/>
          <w:szCs w:val="32"/>
        </w:rPr>
        <w:t>邀请函</w:t>
      </w:r>
    </w:p>
    <w:p>
      <w:pPr>
        <w:spacing w:line="600" w:lineRule="exact"/>
        <w:jc w:val="left"/>
        <w:rPr>
          <w:rFonts w:ascii="Times New Roman" w:hAnsi="Times New Roman" w:eastAsia="方正仿宋_GBK" w:cs="Times New Roman"/>
          <w:sz w:val="32"/>
          <w:szCs w:val="32"/>
        </w:rPr>
      </w:pPr>
    </w:p>
    <w:p>
      <w:pPr>
        <w:spacing w:line="60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各单位：</w:t>
      </w:r>
    </w:p>
    <w:p>
      <w:pPr>
        <w:spacing w:line="60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我司拟开展</w:t>
      </w:r>
      <w:r>
        <w:rPr>
          <w:rFonts w:hint="eastAsia" w:ascii="Times New Roman" w:hAnsi="Times New Roman" w:eastAsia="方正仿宋_GBK" w:cs="Times New Roman"/>
          <w:b/>
          <w:bCs/>
          <w:sz w:val="28"/>
          <w:szCs w:val="28"/>
          <w:u w:val="single"/>
        </w:rPr>
        <w:t>重庆东站站前片区（兴塘路以南区域）</w:t>
      </w:r>
      <w:r>
        <w:rPr>
          <w:rFonts w:ascii="Times New Roman" w:hAnsi="Times New Roman" w:eastAsia="方正仿宋_GBK" w:cs="Times New Roman"/>
          <w:b/>
          <w:bCs/>
          <w:sz w:val="28"/>
          <w:szCs w:val="28"/>
          <w:u w:val="single"/>
        </w:rPr>
        <w:t>区域水土保持</w:t>
      </w:r>
      <w:r>
        <w:rPr>
          <w:rFonts w:hint="eastAsia" w:ascii="Times New Roman" w:hAnsi="Times New Roman" w:eastAsia="方正仿宋_GBK" w:cs="Times New Roman"/>
          <w:b/>
          <w:bCs/>
          <w:sz w:val="28"/>
          <w:szCs w:val="28"/>
          <w:u w:val="single"/>
        </w:rPr>
        <w:t>监测服务工作</w:t>
      </w:r>
      <w:r>
        <w:rPr>
          <w:rFonts w:ascii="Times New Roman" w:hAnsi="Times New Roman" w:eastAsia="方正仿宋_GBK" w:cs="Times New Roman"/>
          <w:sz w:val="28"/>
          <w:szCs w:val="28"/>
        </w:rPr>
        <w:t>，</w:t>
      </w:r>
      <w:r>
        <w:rPr>
          <w:rFonts w:hint="eastAsia" w:ascii="方正仿宋_GBK" w:hAnsi="仿宋_GB2312" w:eastAsia="方正仿宋_GBK" w:cs="仿宋_GB2312"/>
          <w:sz w:val="28"/>
          <w:szCs w:val="28"/>
        </w:rPr>
        <w:t>本次</w:t>
      </w:r>
      <w:r>
        <w:rPr>
          <w:rFonts w:hint="eastAsia" w:ascii="方正仿宋_GBK" w:hAnsi="仿宋_GB2312" w:eastAsia="方正仿宋_GBK" w:cs="仿宋_GB2312"/>
          <w:sz w:val="28"/>
          <w:szCs w:val="28"/>
          <w:lang w:val="en-US" w:eastAsia="zh-CN"/>
        </w:rPr>
        <w:t>区域</w:t>
      </w:r>
      <w:r>
        <w:rPr>
          <w:rFonts w:hint="eastAsia" w:ascii="方正仿宋_GBK" w:hAnsi="仿宋_GB2312" w:eastAsia="方正仿宋_GBK" w:cs="仿宋_GB2312"/>
          <w:sz w:val="28"/>
          <w:szCs w:val="28"/>
          <w:u w:val="single"/>
        </w:rPr>
        <w:t>水土保持监测服务工作</w:t>
      </w:r>
      <w:r>
        <w:rPr>
          <w:rFonts w:ascii="方正仿宋_GBK" w:hAnsi="仿宋_GB2312" w:eastAsia="方正仿宋_GBK" w:cs="仿宋_GB2312"/>
          <w:sz w:val="28"/>
          <w:szCs w:val="28"/>
        </w:rPr>
        <w:t>实施单位的确定将采</w:t>
      </w:r>
      <w:r>
        <w:rPr>
          <w:rFonts w:hint="eastAsia" w:ascii="方正仿宋_GBK" w:hAnsi="仿宋_GB2312" w:eastAsia="方正仿宋_GBK" w:cs="仿宋_GB2312"/>
          <w:sz w:val="28"/>
          <w:szCs w:val="28"/>
        </w:rPr>
        <w:t>用比选方式进行</w:t>
      </w:r>
      <w:r>
        <w:rPr>
          <w:rFonts w:ascii="Times New Roman" w:hAnsi="Times New Roman" w:eastAsia="方正仿宋_GBK" w:cs="Times New Roman"/>
          <w:sz w:val="28"/>
          <w:szCs w:val="28"/>
        </w:rPr>
        <w:t xml:space="preserve">。具体项目情况如下： </w:t>
      </w:r>
    </w:p>
    <w:tbl>
      <w:tblPr>
        <w:tblStyle w:val="15"/>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7" w:type="dxa"/>
            <w:gridSpan w:val="2"/>
            <w:vAlign w:val="center"/>
          </w:tcPr>
          <w:p>
            <w:pPr>
              <w:spacing w:line="520" w:lineRule="exact"/>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一、项目概况</w:t>
            </w:r>
          </w:p>
          <w:p>
            <w:pPr>
              <w:spacing w:line="520" w:lineRule="exact"/>
              <w:rPr>
                <w:rFonts w:ascii="Times New Roman" w:hAnsi="Times New Roman"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highlight w:val="none"/>
              </w:rPr>
            </w:pPr>
            <w:r>
              <w:rPr>
                <w:rFonts w:ascii="Segoe UI Symbol" w:hAnsi="Segoe UI Symbol" w:eastAsia="方正仿宋_GBK" w:cs="Segoe UI Symbol"/>
                <w:sz w:val="24"/>
                <w:szCs w:val="24"/>
                <w:highlight w:val="none"/>
              </w:rPr>
              <w:t>★</w:t>
            </w:r>
            <w:r>
              <w:rPr>
                <w:rFonts w:ascii="Times New Roman" w:hAnsi="Times New Roman" w:eastAsia="方正仿宋_GBK" w:cs="Times New Roman"/>
                <w:sz w:val="24"/>
                <w:szCs w:val="24"/>
                <w:highlight w:val="none"/>
              </w:rPr>
              <w:t>项目名称</w:t>
            </w:r>
          </w:p>
        </w:tc>
        <w:tc>
          <w:tcPr>
            <w:tcW w:w="6658" w:type="dxa"/>
            <w:vAlign w:val="center"/>
          </w:tcPr>
          <w:p>
            <w:pPr>
              <w:spacing w:line="520" w:lineRule="exact"/>
              <w:rPr>
                <w:rFonts w:hint="default" w:ascii="Times New Roman" w:hAnsi="Times New Roman" w:eastAsia="方正仿宋_GBK" w:cs="Times New Roman"/>
                <w:sz w:val="24"/>
                <w:highlight w:val="none"/>
                <w:lang w:val="en-US" w:eastAsia="zh-CN"/>
              </w:rPr>
            </w:pPr>
            <w:r>
              <w:rPr>
                <w:rFonts w:hint="eastAsia" w:ascii="Times New Roman" w:hAnsi="Times New Roman" w:eastAsia="方正仿宋_GBK" w:cs="Times New Roman"/>
                <w:sz w:val="24"/>
                <w:szCs w:val="24"/>
                <w:highlight w:val="none"/>
              </w:rPr>
              <w:t>重庆东站站前片区（兴塘路以南区域）</w:t>
            </w:r>
            <w:r>
              <w:rPr>
                <w:rFonts w:ascii="Times New Roman" w:hAnsi="Times New Roman" w:eastAsia="方正仿宋_GBK" w:cs="Times New Roman"/>
                <w:sz w:val="24"/>
                <w:szCs w:val="24"/>
                <w:highlight w:val="none"/>
              </w:rPr>
              <w:t>区域水土保持</w:t>
            </w:r>
            <w:r>
              <w:rPr>
                <w:rFonts w:hint="eastAsia" w:ascii="Times New Roman" w:hAnsi="Times New Roman" w:eastAsia="方正仿宋_GBK" w:cs="Times New Roman"/>
                <w:sz w:val="24"/>
                <w:szCs w:val="24"/>
                <w:highlight w:val="none"/>
              </w:rPr>
              <w:t>监测服务工作</w:t>
            </w:r>
            <w:r>
              <w:rPr>
                <w:rFonts w:hint="eastAsia" w:ascii="Times New Roman" w:hAnsi="Times New Roman" w:eastAsia="方正仿宋_GBK" w:cs="Times New Roman"/>
                <w:sz w:val="24"/>
                <w:szCs w:val="24"/>
                <w:highlight w:val="none"/>
                <w:lang w:eastAsia="zh-CN"/>
              </w:rPr>
              <w:t>（</w:t>
            </w:r>
            <w:r>
              <w:rPr>
                <w:rFonts w:hint="eastAsia" w:ascii="Times New Roman" w:hAnsi="Times New Roman" w:eastAsia="方正仿宋_GBK" w:cs="Times New Roman"/>
                <w:sz w:val="24"/>
                <w:szCs w:val="24"/>
                <w:highlight w:val="none"/>
                <w:lang w:val="en-US" w:eastAsia="zh-CN"/>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highlight w:val="none"/>
              </w:rPr>
            </w:pPr>
            <w:r>
              <w:rPr>
                <w:rFonts w:ascii="Segoe UI Symbol" w:hAnsi="Segoe UI Symbol" w:eastAsia="方正仿宋_GBK" w:cs="Segoe UI Symbol"/>
                <w:sz w:val="24"/>
                <w:szCs w:val="24"/>
                <w:highlight w:val="none"/>
              </w:rPr>
              <w:t>★</w:t>
            </w:r>
            <w:r>
              <w:rPr>
                <w:rFonts w:ascii="Times New Roman" w:hAnsi="Times New Roman" w:eastAsia="方正仿宋_GBK" w:cs="Times New Roman"/>
                <w:sz w:val="24"/>
                <w:szCs w:val="24"/>
                <w:highlight w:val="none"/>
              </w:rPr>
              <w:t>项目投资</w:t>
            </w:r>
          </w:p>
        </w:tc>
        <w:tc>
          <w:tcPr>
            <w:tcW w:w="6658" w:type="dxa"/>
            <w:vAlign w:val="center"/>
          </w:tcPr>
          <w:p>
            <w:pPr>
              <w:spacing w:line="52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本项目估算总投资约</w:t>
            </w:r>
            <w:r>
              <w:rPr>
                <w:rFonts w:ascii="Times New Roman" w:hAnsi="Times New Roman" w:eastAsia="方正仿宋_GBK" w:cs="Times New Roman"/>
                <w:sz w:val="24"/>
                <w:szCs w:val="24"/>
                <w:highlight w:val="none"/>
                <w:u w:val="single"/>
              </w:rPr>
              <w:t xml:space="preserve"> </w:t>
            </w:r>
            <w:r>
              <w:rPr>
                <w:rFonts w:hint="eastAsia" w:ascii="Times New Roman" w:hAnsi="Times New Roman" w:eastAsia="方正仿宋_GBK" w:cs="Times New Roman"/>
                <w:sz w:val="24"/>
                <w:szCs w:val="24"/>
                <w:highlight w:val="none"/>
                <w:u w:val="single"/>
                <w:lang w:val="en-US" w:eastAsia="zh-CN"/>
              </w:rPr>
              <w:t>35.24</w:t>
            </w:r>
            <w:r>
              <w:rPr>
                <w:rFonts w:hint="eastAsia" w:ascii="Times New Roman" w:hAnsi="Times New Roman" w:eastAsia="方正仿宋_GBK" w:cs="Times New Roman"/>
                <w:sz w:val="24"/>
                <w:szCs w:val="24"/>
                <w:highlight w:val="none"/>
              </w:rPr>
              <w:t>万</w:t>
            </w:r>
            <w:r>
              <w:rPr>
                <w:rFonts w:ascii="Times New Roman" w:hAnsi="Times New Roman" w:eastAsia="方正仿宋_GBK" w:cs="Times New Roman"/>
                <w:sz w:val="24"/>
                <w:szCs w:val="24"/>
                <w:highlight w:val="none"/>
              </w:rPr>
              <w:t>元</w:t>
            </w:r>
            <w:r>
              <w:rPr>
                <w:rFonts w:hint="eastAsia" w:ascii="Times New Roman" w:hAnsi="Times New Roman" w:eastAsia="方正仿宋_GBK" w:cs="Times New Roman"/>
                <w:sz w:val="24"/>
                <w:szCs w:val="24"/>
                <w:highlight w:val="none"/>
              </w:rPr>
              <w:t>，按具体监测时间据实结算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szCs w:val="24"/>
                <w:highlight w:val="none"/>
              </w:rPr>
            </w:pPr>
            <w:r>
              <w:rPr>
                <w:rFonts w:hint="eastAsia" w:ascii="Times New Roman" w:hAnsi="Times New Roman" w:eastAsia="方正仿宋_GBK" w:cs="Times New Roman"/>
                <w:sz w:val="24"/>
                <w:szCs w:val="24"/>
                <w:highlight w:val="none"/>
              </w:rPr>
              <w:t>★区域具体概况</w:t>
            </w:r>
          </w:p>
        </w:tc>
        <w:tc>
          <w:tcPr>
            <w:tcW w:w="6658" w:type="dxa"/>
            <w:vAlign w:val="center"/>
          </w:tcPr>
          <w:p>
            <w:pPr>
              <w:spacing w:line="520" w:lineRule="exact"/>
              <w:ind w:firstLine="480" w:firstLineChars="200"/>
              <w:rPr>
                <w:rFonts w:ascii="Times New Roman" w:hAnsi="Times New Roman" w:eastAsia="方正仿宋_GBK" w:cs="Times New Roman"/>
                <w:sz w:val="24"/>
                <w:szCs w:val="24"/>
                <w:highlight w:val="none"/>
              </w:rPr>
            </w:pPr>
            <w:r>
              <w:rPr>
                <w:rFonts w:hint="eastAsia" w:ascii="Times New Roman" w:hAnsi="Times New Roman" w:eastAsia="方正仿宋_GBK" w:cs="Times New Roman"/>
                <w:sz w:val="24"/>
                <w:szCs w:val="24"/>
                <w:highlight w:val="none"/>
              </w:rPr>
              <w:t>重庆东站站前片区（兴塘路以南区域）东至开成路，西至广茂大道，北至兴塘路，南至重庆东站立交，区域水土保持方案批复面积112.36公顷。其中，片区内的片区路网项目和骨架道路项目已经</w:t>
            </w:r>
            <w:r>
              <w:rPr>
                <w:rFonts w:hint="eastAsia" w:ascii="Times New Roman" w:hAnsi="Times New Roman" w:eastAsia="方正仿宋_GBK" w:cs="Times New Roman"/>
                <w:sz w:val="24"/>
                <w:szCs w:val="24"/>
                <w:highlight w:val="none"/>
                <w:lang w:val="en-US" w:eastAsia="zh-CN"/>
              </w:rPr>
              <w:t>实施</w:t>
            </w:r>
            <w:r>
              <w:rPr>
                <w:rFonts w:hint="eastAsia" w:ascii="Times New Roman" w:hAnsi="Times New Roman" w:eastAsia="方正仿宋_GBK" w:cs="Times New Roman"/>
                <w:sz w:val="24"/>
                <w:szCs w:val="24"/>
                <w:highlight w:val="none"/>
              </w:rPr>
              <w:t>项目水土保持监测工作，占地面积约27.73公顷</w:t>
            </w:r>
            <w:r>
              <w:rPr>
                <w:rFonts w:hint="eastAsia" w:ascii="Times New Roman" w:hAnsi="Times New Roman" w:eastAsia="方正仿宋_GBK" w:cs="Times New Roman"/>
                <w:sz w:val="24"/>
                <w:szCs w:val="24"/>
                <w:highlight w:val="none"/>
                <w:lang w:eastAsia="zh-CN"/>
              </w:rPr>
              <w:t>，</w:t>
            </w:r>
            <w:r>
              <w:rPr>
                <w:rFonts w:hint="eastAsia" w:ascii="Times New Roman" w:hAnsi="Times New Roman" w:eastAsia="方正仿宋_GBK" w:cs="Times New Roman"/>
                <w:sz w:val="24"/>
                <w:szCs w:val="24"/>
                <w:highlight w:val="none"/>
                <w:lang w:val="en-US" w:eastAsia="zh-CN"/>
              </w:rPr>
              <w:t>项目水保监测周期至项目竣工验收之日止</w:t>
            </w:r>
            <w:r>
              <w:rPr>
                <w:rFonts w:hint="eastAsia" w:ascii="Times New Roman" w:hAnsi="Times New Roman" w:eastAsia="方正仿宋_GBK" w:cs="Times New Roman"/>
                <w:sz w:val="24"/>
                <w:szCs w:val="24"/>
                <w:highlight w:val="none"/>
              </w:rPr>
              <w:t>。本次委托的范围为批复内除道路</w:t>
            </w:r>
            <w:r>
              <w:rPr>
                <w:rFonts w:hint="eastAsia" w:ascii="Times New Roman" w:hAnsi="Times New Roman" w:eastAsia="方正仿宋_GBK" w:cs="Times New Roman"/>
                <w:sz w:val="24"/>
                <w:szCs w:val="24"/>
                <w:highlight w:val="none"/>
                <w:lang w:val="en-US" w:eastAsia="zh-CN"/>
              </w:rPr>
              <w:t>范围</w:t>
            </w:r>
            <w:r>
              <w:rPr>
                <w:rFonts w:hint="eastAsia" w:ascii="Times New Roman" w:hAnsi="Times New Roman" w:eastAsia="方正仿宋_GBK" w:cs="Times New Roman"/>
                <w:sz w:val="24"/>
                <w:szCs w:val="24"/>
                <w:highlight w:val="none"/>
              </w:rPr>
              <w:t>以外的区域。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highlight w:val="none"/>
              </w:rPr>
            </w:pPr>
            <w:r>
              <w:rPr>
                <w:rFonts w:ascii="Segoe UI Symbol" w:hAnsi="Segoe UI Symbol" w:eastAsia="方正仿宋_GBK" w:cs="Segoe UI Symbol"/>
                <w:sz w:val="24"/>
                <w:szCs w:val="24"/>
                <w:highlight w:val="none"/>
              </w:rPr>
              <w:t>★</w:t>
            </w:r>
            <w:r>
              <w:rPr>
                <w:rFonts w:hint="eastAsia" w:ascii="方正仿宋_GBK" w:hAnsi="仿宋_GB2312" w:eastAsia="方正仿宋_GBK" w:cs="仿宋_GB2312"/>
                <w:sz w:val="24"/>
                <w:szCs w:val="24"/>
                <w:highlight w:val="none"/>
              </w:rPr>
              <w:t>服务工期</w:t>
            </w:r>
          </w:p>
        </w:tc>
        <w:tc>
          <w:tcPr>
            <w:tcW w:w="6658" w:type="dxa"/>
            <w:vAlign w:val="center"/>
          </w:tcPr>
          <w:p>
            <w:pPr>
              <w:spacing w:line="440" w:lineRule="exact"/>
              <w:ind w:firstLine="480" w:firstLineChars="200"/>
              <w:jc w:val="left"/>
              <w:rPr>
                <w:rFonts w:ascii="Times New Roman" w:hAnsi="Times New Roman" w:eastAsia="方正仿宋_GBK" w:cs="Times New Roman"/>
                <w:sz w:val="24"/>
                <w:highlight w:val="none"/>
              </w:rPr>
            </w:pPr>
            <w:r>
              <w:rPr>
                <w:rFonts w:hint="eastAsia" w:ascii="Times New Roman" w:hAnsi="Times New Roman" w:eastAsia="方正仿宋_GBK" w:cs="Times New Roman"/>
                <w:sz w:val="24"/>
                <w:szCs w:val="24"/>
                <w:highlight w:val="none"/>
                <w:lang w:val="en-US" w:eastAsia="zh-CN"/>
              </w:rPr>
              <w:t>区域</w:t>
            </w:r>
            <w:r>
              <w:rPr>
                <w:rFonts w:ascii="Times New Roman" w:hAnsi="Times New Roman" w:eastAsia="方正仿宋_GBK" w:cs="Times New Roman"/>
                <w:sz w:val="24"/>
                <w:szCs w:val="24"/>
                <w:highlight w:val="none"/>
              </w:rPr>
              <w:t>水土保持监测服务期</w:t>
            </w:r>
            <w:r>
              <w:rPr>
                <w:rFonts w:hint="eastAsia" w:ascii="Times New Roman" w:hAnsi="Times New Roman" w:eastAsia="方正仿宋_GBK" w:cs="Times New Roman"/>
                <w:sz w:val="24"/>
                <w:szCs w:val="24"/>
                <w:highlight w:val="none"/>
                <w:lang w:val="en-US" w:eastAsia="zh-CN"/>
              </w:rPr>
              <w:t>从开工之日起至</w:t>
            </w:r>
            <w:r>
              <w:rPr>
                <w:rFonts w:ascii="Times New Roman" w:hAnsi="Times New Roman" w:eastAsia="方正仿宋_GBK" w:cs="Times New Roman"/>
                <w:sz w:val="24"/>
                <w:szCs w:val="24"/>
                <w:highlight w:val="none"/>
              </w:rPr>
              <w:t>202</w:t>
            </w:r>
            <w:r>
              <w:rPr>
                <w:rFonts w:hint="eastAsia" w:ascii="Times New Roman" w:hAnsi="Times New Roman" w:eastAsia="方正仿宋_GBK" w:cs="Times New Roman"/>
                <w:sz w:val="24"/>
                <w:szCs w:val="24"/>
                <w:highlight w:val="none"/>
                <w:lang w:val="en-US" w:eastAsia="zh-CN"/>
              </w:rPr>
              <w:t>4</w:t>
            </w:r>
            <w:r>
              <w:rPr>
                <w:rFonts w:ascii="Times New Roman" w:hAnsi="Times New Roman" w:eastAsia="方正仿宋_GBK" w:cs="Times New Roman"/>
                <w:sz w:val="24"/>
                <w:szCs w:val="24"/>
                <w:highlight w:val="none"/>
              </w:rPr>
              <w:t>年</w:t>
            </w:r>
            <w:r>
              <w:rPr>
                <w:rFonts w:hint="eastAsia" w:ascii="Times New Roman" w:hAnsi="Times New Roman" w:eastAsia="方正仿宋_GBK" w:cs="Times New Roman"/>
                <w:sz w:val="24"/>
                <w:szCs w:val="24"/>
                <w:highlight w:val="none"/>
                <w:lang w:val="en-US" w:eastAsia="zh-CN"/>
              </w:rPr>
              <w:t>12</w:t>
            </w:r>
            <w:r>
              <w:rPr>
                <w:rFonts w:ascii="Times New Roman" w:hAnsi="Times New Roman" w:eastAsia="方正仿宋_GBK" w:cs="Times New Roman"/>
                <w:sz w:val="24"/>
                <w:szCs w:val="24"/>
                <w:highlight w:val="none"/>
              </w:rPr>
              <w:t>月止，</w:t>
            </w:r>
            <w:r>
              <w:rPr>
                <w:rFonts w:hint="eastAsia" w:ascii="Times New Roman" w:hAnsi="Times New Roman" w:eastAsia="方正仿宋_GBK" w:cs="Times New Roman"/>
                <w:sz w:val="24"/>
                <w:szCs w:val="24"/>
                <w:highlight w:val="none"/>
                <w:lang w:val="en-US" w:eastAsia="zh-CN"/>
              </w:rPr>
              <w:t>工期1.5</w:t>
            </w:r>
            <w:r>
              <w:rPr>
                <w:rFonts w:ascii="Times New Roman" w:hAnsi="Times New Roman" w:eastAsia="方正仿宋_GBK" w:cs="Times New Roman"/>
                <w:sz w:val="24"/>
                <w:szCs w:val="24"/>
                <w:highlight w:val="none"/>
              </w:rPr>
              <w:t>年。监测服务期中，根据国家和地方水土保持监测工作的要求，开展区域水土保持监测，按规定时间提交监测实施方案、监测季报，并在监测工作结束后30日历天提交水土保持监测总结报告。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7" w:type="dxa"/>
            <w:gridSpan w:val="2"/>
            <w:vAlign w:val="center"/>
          </w:tcPr>
          <w:p>
            <w:pPr>
              <w:spacing w:line="520" w:lineRule="exact"/>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二、</w:t>
            </w:r>
            <w:r>
              <w:rPr>
                <w:rFonts w:hint="eastAsia" w:ascii="方正仿宋_GBK" w:hAnsi="仿宋_GB2312" w:eastAsia="方正仿宋_GBK" w:cs="仿宋_GB2312"/>
                <w:sz w:val="24"/>
                <w:szCs w:val="24"/>
                <w:highlight w:val="none"/>
              </w:rPr>
              <w:t>比选被邀请人</w:t>
            </w:r>
            <w:r>
              <w:rPr>
                <w:rFonts w:ascii="Times New Roman" w:hAnsi="Times New Roman" w:eastAsia="方正仿宋_GBK" w:cs="Times New Roman"/>
                <w:sz w:val="24"/>
                <w:szCs w:val="24"/>
                <w:highlight w:val="none"/>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★比选范围及内容</w:t>
            </w:r>
          </w:p>
        </w:tc>
        <w:tc>
          <w:tcPr>
            <w:tcW w:w="6658" w:type="dxa"/>
            <w:vAlign w:val="center"/>
          </w:tcPr>
          <w:p>
            <w:pPr>
              <w:spacing w:line="44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依据《生产建设项目水土保持监测与评价标准》（GB/T51240-2018）、《重庆市水土保持监测技术规范》（DB50/T 291-2019）等开展本项目水土保持监测工作，提交《水土保持监测实施方案》、《水土保持监测季度报告》、《水土保持监测总结报告》等成果资料，并协助委托方开展监测成果资料备案工作。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w:t>
            </w:r>
            <w:r>
              <w:rPr>
                <w:rFonts w:hint="eastAsia" w:ascii="方正仿宋_GBK" w:hAnsi="仿宋_GB2312" w:eastAsia="方正仿宋_GBK" w:cs="仿宋_GB2312"/>
                <w:sz w:val="24"/>
                <w:szCs w:val="24"/>
                <w:highlight w:val="none"/>
              </w:rPr>
              <w:t>比选被邀请人</w:t>
            </w:r>
            <w:r>
              <w:rPr>
                <w:rFonts w:ascii="Times New Roman" w:hAnsi="Times New Roman" w:eastAsia="方正仿宋_GBK" w:cs="Times New Roman"/>
                <w:sz w:val="24"/>
                <w:szCs w:val="24"/>
                <w:highlight w:val="none"/>
              </w:rPr>
              <w:t>资格要求</w:t>
            </w:r>
          </w:p>
        </w:tc>
        <w:tc>
          <w:tcPr>
            <w:tcW w:w="6658" w:type="dxa"/>
            <w:vAlign w:val="center"/>
          </w:tcPr>
          <w:p>
            <w:pPr>
              <w:numPr>
                <w:ilvl w:val="0"/>
                <w:numId w:val="1"/>
              </w:numPr>
              <w:spacing w:line="520" w:lineRule="exact"/>
              <w:ind w:firstLine="480" w:firstLineChars="200"/>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具备独立法人资格，具备有效的营业执照；</w:t>
            </w:r>
          </w:p>
          <w:p>
            <w:pPr>
              <w:spacing w:line="520" w:lineRule="exact"/>
              <w:ind w:firstLine="480" w:firstLineChars="200"/>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（须提供有效的营业执照复印件，并加盖</w:t>
            </w:r>
            <w:r>
              <w:rPr>
                <w:rFonts w:hint="eastAsia" w:ascii="方正仿宋_GBK" w:hAnsi="仿宋_GB2312" w:eastAsia="方正仿宋_GBK" w:cs="仿宋_GB2312"/>
                <w:sz w:val="24"/>
                <w:szCs w:val="24"/>
                <w:highlight w:val="none"/>
              </w:rPr>
              <w:t>比选被邀请人</w:t>
            </w:r>
            <w:r>
              <w:rPr>
                <w:rFonts w:ascii="Times New Roman" w:hAnsi="Times New Roman" w:eastAsia="方正仿宋_GBK" w:cs="Times New Roman"/>
                <w:sz w:val="24"/>
                <w:szCs w:val="24"/>
                <w:highlight w:val="none"/>
              </w:rPr>
              <w:t>公章）</w:t>
            </w:r>
          </w:p>
          <w:p>
            <w:pPr>
              <w:numPr>
                <w:ilvl w:val="0"/>
                <w:numId w:val="1"/>
              </w:numPr>
              <w:spacing w:line="520" w:lineRule="exact"/>
              <w:ind w:firstLine="480" w:firstLineChars="200"/>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具备中国水土保持学会颁发的生产建设项目水土保持监测单位水平评价证书（3星及以上）</w:t>
            </w:r>
          </w:p>
          <w:p>
            <w:pPr>
              <w:spacing w:line="520" w:lineRule="exact"/>
              <w:ind w:firstLine="480" w:firstLineChars="200"/>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（提供有效的资格证书复印件并加盖</w:t>
            </w:r>
            <w:r>
              <w:rPr>
                <w:rFonts w:hint="eastAsia" w:ascii="方正仿宋_GBK" w:hAnsi="仿宋_GB2312" w:eastAsia="方正仿宋_GBK" w:cs="仿宋_GB2312"/>
                <w:sz w:val="24"/>
                <w:szCs w:val="24"/>
                <w:highlight w:val="none"/>
              </w:rPr>
              <w:t>比选被邀请人</w:t>
            </w:r>
            <w:r>
              <w:rPr>
                <w:rFonts w:ascii="Times New Roman" w:hAnsi="Times New Roman" w:eastAsia="方正仿宋_GBK" w:cs="Times New Roman"/>
                <w:sz w:val="24"/>
                <w:szCs w:val="24"/>
                <w:highlight w:val="none"/>
              </w:rPr>
              <w:t>公章）</w:t>
            </w:r>
          </w:p>
          <w:p>
            <w:pPr>
              <w:numPr>
                <w:ilvl w:val="0"/>
                <w:numId w:val="1"/>
              </w:numPr>
              <w:spacing w:line="520" w:lineRule="exact"/>
              <w:ind w:firstLine="480" w:firstLineChars="200"/>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2020年1月1日至比选截止日（以合同签订时间为准），具有区域水土保持监测业绩1个；</w:t>
            </w:r>
          </w:p>
          <w:p>
            <w:pPr>
              <w:numPr>
                <w:ilvl w:val="255"/>
                <w:numId w:val="0"/>
              </w:numPr>
              <w:spacing w:line="520" w:lineRule="exact"/>
              <w:ind w:firstLine="480" w:firstLineChars="200"/>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w:t>
            </w:r>
            <w:r>
              <w:rPr>
                <w:rFonts w:hint="eastAsia" w:eastAsia="方正仿宋_GBK"/>
                <w:sz w:val="24"/>
                <w:szCs w:val="24"/>
                <w:highlight w:val="none"/>
              </w:rPr>
              <w:t>提供合同复印件和</w:t>
            </w:r>
            <w:r>
              <w:rPr>
                <w:rFonts w:hint="eastAsia" w:eastAsia="方正仿宋_GBK"/>
                <w:sz w:val="24"/>
                <w:szCs w:val="24"/>
                <w:highlight w:val="none"/>
                <w:lang w:val="en-US" w:eastAsia="zh-CN"/>
              </w:rPr>
              <w:t>水土保持监测报告</w:t>
            </w:r>
            <w:r>
              <w:rPr>
                <w:rFonts w:hint="eastAsia" w:eastAsia="方正仿宋_GBK"/>
                <w:sz w:val="24"/>
                <w:szCs w:val="24"/>
                <w:highlight w:val="none"/>
              </w:rPr>
              <w:t>复印件并加盖比选申请人公章。</w:t>
            </w:r>
            <w:r>
              <w:rPr>
                <w:rFonts w:ascii="Times New Roman" w:hAnsi="Times New Roman" w:eastAsia="方正仿宋_GBK" w:cs="Times New Roman"/>
                <w:sz w:val="24"/>
                <w:szCs w:val="24"/>
                <w:highlight w:val="none"/>
              </w:rPr>
              <w:t>）</w:t>
            </w:r>
          </w:p>
          <w:p>
            <w:pPr>
              <w:spacing w:line="520" w:lineRule="exact"/>
              <w:ind w:firstLine="480" w:firstLineChars="200"/>
              <w:rPr>
                <w:rFonts w:ascii="Times New Roman" w:hAnsi="Times New Roman"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highlight w:val="none"/>
              </w:rPr>
            </w:pPr>
            <w:r>
              <w:rPr>
                <w:rFonts w:ascii="Segoe UI Symbol" w:hAnsi="Segoe UI Symbol" w:eastAsia="方正仿宋_GBK" w:cs="Segoe UI Symbol"/>
                <w:sz w:val="24"/>
                <w:szCs w:val="24"/>
                <w:highlight w:val="none"/>
              </w:rPr>
              <w:t>★</w:t>
            </w:r>
            <w:r>
              <w:rPr>
                <w:rFonts w:ascii="Times New Roman" w:hAnsi="Times New Roman" w:eastAsia="方正仿宋_GBK" w:cs="Times New Roman"/>
                <w:sz w:val="24"/>
                <w:szCs w:val="24"/>
                <w:highlight w:val="none"/>
              </w:rPr>
              <w:t>比选文件递交时间、地点及比选文件份数</w:t>
            </w:r>
          </w:p>
        </w:tc>
        <w:tc>
          <w:tcPr>
            <w:tcW w:w="6658" w:type="dxa"/>
            <w:vAlign w:val="center"/>
          </w:tcPr>
          <w:p>
            <w:pPr>
              <w:numPr>
                <w:ilvl w:val="0"/>
                <w:numId w:val="2"/>
              </w:numPr>
              <w:spacing w:line="52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递交时间： 2023年</w:t>
            </w:r>
            <w:r>
              <w:rPr>
                <w:rFonts w:hint="eastAsia" w:ascii="Times New Roman" w:hAnsi="Times New Roman" w:eastAsia="方正仿宋_GBK" w:cs="Times New Roman"/>
                <w:sz w:val="24"/>
                <w:szCs w:val="24"/>
                <w:highlight w:val="none"/>
                <w:lang w:val="en-US" w:eastAsia="zh-CN"/>
              </w:rPr>
              <w:t>5</w:t>
            </w:r>
            <w:r>
              <w:rPr>
                <w:rFonts w:ascii="Times New Roman" w:hAnsi="Times New Roman" w:eastAsia="方正仿宋_GBK" w:cs="Times New Roman"/>
                <w:sz w:val="24"/>
                <w:szCs w:val="24"/>
                <w:highlight w:val="none"/>
              </w:rPr>
              <w:t>月</w:t>
            </w:r>
            <w:r>
              <w:rPr>
                <w:rFonts w:hint="eastAsia" w:ascii="Times New Roman" w:hAnsi="Times New Roman" w:eastAsia="方正仿宋_GBK" w:cs="Times New Roman"/>
                <w:sz w:val="24"/>
                <w:szCs w:val="24"/>
                <w:highlight w:val="none"/>
                <w:lang w:val="en-US" w:eastAsia="zh-CN"/>
              </w:rPr>
              <w:t>17</w:t>
            </w:r>
            <w:r>
              <w:rPr>
                <w:rFonts w:ascii="Times New Roman" w:hAnsi="Times New Roman" w:eastAsia="方正仿宋_GBK" w:cs="Times New Roman"/>
                <w:sz w:val="24"/>
                <w:szCs w:val="24"/>
                <w:highlight w:val="none"/>
              </w:rPr>
              <w:t>日</w:t>
            </w:r>
            <w:r>
              <w:rPr>
                <w:rFonts w:hint="eastAsia" w:ascii="Times New Roman" w:hAnsi="Times New Roman" w:eastAsia="方正仿宋_GBK" w:cs="Times New Roman"/>
                <w:sz w:val="24"/>
                <w:szCs w:val="24"/>
                <w:highlight w:val="none"/>
                <w:lang w:val="en-US" w:eastAsia="zh-CN"/>
              </w:rPr>
              <w:t>上午10时00分至</w:t>
            </w:r>
            <w:r>
              <w:rPr>
                <w:rFonts w:ascii="Times New Roman" w:hAnsi="Times New Roman" w:eastAsia="方正仿宋_GBK" w:cs="Times New Roman"/>
                <w:sz w:val="24"/>
                <w:szCs w:val="24"/>
                <w:highlight w:val="none"/>
              </w:rPr>
              <w:t>1</w:t>
            </w:r>
            <w:r>
              <w:rPr>
                <w:rFonts w:hint="eastAsia" w:ascii="Times New Roman" w:hAnsi="Times New Roman" w:eastAsia="方正仿宋_GBK" w:cs="Times New Roman"/>
                <w:sz w:val="24"/>
                <w:szCs w:val="24"/>
                <w:highlight w:val="none"/>
                <w:lang w:val="en-US" w:eastAsia="zh-CN"/>
              </w:rPr>
              <w:t>0</w:t>
            </w:r>
            <w:r>
              <w:rPr>
                <w:rFonts w:ascii="Times New Roman" w:hAnsi="Times New Roman" w:eastAsia="方正仿宋_GBK" w:cs="Times New Roman"/>
                <w:sz w:val="24"/>
                <w:szCs w:val="24"/>
                <w:highlight w:val="none"/>
              </w:rPr>
              <w:t>时30分截止。</w:t>
            </w:r>
          </w:p>
          <w:p>
            <w:pPr>
              <w:numPr>
                <w:ilvl w:val="0"/>
                <w:numId w:val="2"/>
              </w:numPr>
              <w:spacing w:line="52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递交地点：重庆市南岸区茶园金隅时代之星A座（10楼会议室）</w:t>
            </w:r>
          </w:p>
          <w:p>
            <w:pPr>
              <w:numPr>
                <w:ilvl w:val="0"/>
                <w:numId w:val="2"/>
              </w:numPr>
              <w:spacing w:line="520" w:lineRule="exact"/>
              <w:ind w:firstLine="480" w:firstLineChars="200"/>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比选时间：2023年</w:t>
            </w:r>
            <w:r>
              <w:rPr>
                <w:rFonts w:hint="eastAsia" w:ascii="Times New Roman" w:hAnsi="Times New Roman" w:eastAsia="方正仿宋_GBK" w:cs="Times New Roman"/>
                <w:sz w:val="24"/>
                <w:szCs w:val="24"/>
                <w:highlight w:val="none"/>
                <w:lang w:val="en-US" w:eastAsia="zh-CN"/>
              </w:rPr>
              <w:t>5</w:t>
            </w:r>
            <w:r>
              <w:rPr>
                <w:rFonts w:ascii="Times New Roman" w:hAnsi="Times New Roman" w:eastAsia="方正仿宋_GBK" w:cs="Times New Roman"/>
                <w:sz w:val="24"/>
                <w:szCs w:val="24"/>
                <w:highlight w:val="none"/>
              </w:rPr>
              <w:t>月</w:t>
            </w:r>
            <w:r>
              <w:rPr>
                <w:rFonts w:hint="eastAsia" w:ascii="Times New Roman" w:hAnsi="Times New Roman" w:eastAsia="方正仿宋_GBK" w:cs="Times New Roman"/>
                <w:sz w:val="24"/>
                <w:szCs w:val="24"/>
                <w:highlight w:val="none"/>
                <w:lang w:val="en-US" w:eastAsia="zh-CN"/>
              </w:rPr>
              <w:t>17</w:t>
            </w:r>
            <w:r>
              <w:rPr>
                <w:rFonts w:ascii="Times New Roman" w:hAnsi="Times New Roman" w:eastAsia="方正仿宋_GBK" w:cs="Times New Roman"/>
                <w:sz w:val="24"/>
                <w:szCs w:val="24"/>
                <w:highlight w:val="none"/>
              </w:rPr>
              <w:t>日</w:t>
            </w:r>
            <w:r>
              <w:rPr>
                <w:rFonts w:hint="eastAsia" w:ascii="Times New Roman" w:hAnsi="Times New Roman" w:eastAsia="方正仿宋_GBK" w:cs="Times New Roman"/>
                <w:sz w:val="24"/>
                <w:szCs w:val="24"/>
                <w:highlight w:val="none"/>
                <w:lang w:val="en-US" w:eastAsia="zh-CN"/>
              </w:rPr>
              <w:t>上午</w:t>
            </w:r>
            <w:r>
              <w:rPr>
                <w:rFonts w:ascii="Times New Roman" w:hAnsi="Times New Roman" w:eastAsia="方正仿宋_GBK" w:cs="Times New Roman"/>
                <w:sz w:val="24"/>
                <w:szCs w:val="24"/>
                <w:highlight w:val="none"/>
              </w:rPr>
              <w:t>1</w:t>
            </w:r>
            <w:r>
              <w:rPr>
                <w:rFonts w:hint="eastAsia" w:ascii="Times New Roman" w:hAnsi="Times New Roman" w:eastAsia="方正仿宋_GBK" w:cs="Times New Roman"/>
                <w:sz w:val="24"/>
                <w:szCs w:val="24"/>
                <w:highlight w:val="none"/>
                <w:lang w:val="en-US" w:eastAsia="zh-CN"/>
              </w:rPr>
              <w:t>0</w:t>
            </w:r>
            <w:r>
              <w:rPr>
                <w:rFonts w:ascii="Times New Roman" w:hAnsi="Times New Roman" w:eastAsia="方正仿宋_GBK" w:cs="Times New Roman"/>
                <w:sz w:val="24"/>
                <w:szCs w:val="24"/>
                <w:highlight w:val="none"/>
              </w:rPr>
              <w:t>时30分截止。</w:t>
            </w:r>
          </w:p>
          <w:p>
            <w:pPr>
              <w:numPr>
                <w:ilvl w:val="0"/>
                <w:numId w:val="2"/>
              </w:numPr>
              <w:spacing w:line="52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比选文件份数：正本1份，副本1份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Merge w:val="restart"/>
            <w:vAlign w:val="center"/>
          </w:tcPr>
          <w:p>
            <w:pPr>
              <w:spacing w:line="520" w:lineRule="exact"/>
              <w:rPr>
                <w:rFonts w:ascii="Times New Roman" w:hAnsi="Times New Roman" w:eastAsia="方正仿宋_GBK" w:cs="Times New Roman"/>
                <w:sz w:val="24"/>
                <w:highlight w:val="none"/>
              </w:rPr>
            </w:pPr>
            <w:r>
              <w:rPr>
                <w:rFonts w:ascii="Segoe UI Symbol" w:hAnsi="Segoe UI Symbol" w:eastAsia="方正仿宋_GBK" w:cs="Segoe UI Symbol"/>
                <w:sz w:val="24"/>
                <w:szCs w:val="24"/>
                <w:highlight w:val="none"/>
              </w:rPr>
              <w:t>★</w:t>
            </w:r>
            <w:r>
              <w:rPr>
                <w:rFonts w:ascii="Times New Roman" w:hAnsi="Times New Roman" w:eastAsia="方正仿宋_GBK" w:cs="Times New Roman"/>
                <w:sz w:val="24"/>
                <w:szCs w:val="24"/>
                <w:highlight w:val="none"/>
              </w:rPr>
              <w:t>限价及比选报价要求</w:t>
            </w:r>
          </w:p>
        </w:tc>
        <w:tc>
          <w:tcPr>
            <w:tcW w:w="6658" w:type="dxa"/>
            <w:vAlign w:val="center"/>
          </w:tcPr>
          <w:p>
            <w:pPr>
              <w:numPr>
                <w:ilvl w:val="0"/>
                <w:numId w:val="3"/>
              </w:numPr>
              <w:spacing w:line="520" w:lineRule="exact"/>
              <w:ind w:firstLine="480" w:firstLineChars="200"/>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最高限价为</w:t>
            </w:r>
            <w:r>
              <w:rPr>
                <w:rFonts w:hint="eastAsia" w:ascii="Times New Roman" w:hAnsi="Times New Roman" w:eastAsia="方正仿宋_GBK" w:cs="Times New Roman"/>
                <w:sz w:val="24"/>
                <w:szCs w:val="24"/>
                <w:highlight w:val="none"/>
                <w:lang w:val="en-US" w:eastAsia="zh-CN"/>
              </w:rPr>
              <w:t>35.24</w:t>
            </w:r>
            <w:r>
              <w:rPr>
                <w:rFonts w:ascii="Times New Roman" w:hAnsi="Times New Roman" w:eastAsia="方正仿宋_GBK" w:cs="Times New Roman"/>
                <w:sz w:val="24"/>
                <w:szCs w:val="24"/>
                <w:highlight w:val="none"/>
              </w:rPr>
              <w:t>万元；</w:t>
            </w:r>
          </w:p>
          <w:p>
            <w:pPr>
              <w:numPr>
                <w:ilvl w:val="0"/>
                <w:numId w:val="3"/>
              </w:numPr>
              <w:spacing w:line="52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本次比选为一次性最终报价，不再议价。请</w:t>
            </w:r>
            <w:r>
              <w:rPr>
                <w:rFonts w:hint="eastAsia" w:ascii="方正仿宋_GBK" w:hAnsi="仿宋_GB2312" w:eastAsia="方正仿宋_GBK" w:cs="仿宋_GB2312"/>
                <w:sz w:val="24"/>
                <w:szCs w:val="24"/>
                <w:highlight w:val="none"/>
              </w:rPr>
              <w:t>比选被邀请人</w:t>
            </w:r>
            <w:r>
              <w:rPr>
                <w:rFonts w:ascii="Times New Roman" w:hAnsi="Times New Roman" w:eastAsia="方正仿宋_GBK" w:cs="Times New Roman"/>
                <w:sz w:val="24"/>
                <w:szCs w:val="24"/>
                <w:highlight w:val="none"/>
              </w:rPr>
              <w:t>根据自身情况自主报价，报价超过该限价的为否决比选。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Merge w:val="continue"/>
            <w:vAlign w:val="center"/>
          </w:tcPr>
          <w:p>
            <w:pPr>
              <w:spacing w:line="520" w:lineRule="exact"/>
              <w:rPr>
                <w:rFonts w:ascii="Times New Roman" w:hAnsi="Times New Roman" w:eastAsia="方正仿宋_GBK" w:cs="Times New Roman"/>
                <w:sz w:val="24"/>
                <w:highlight w:val="none"/>
              </w:rPr>
            </w:pPr>
          </w:p>
        </w:tc>
        <w:tc>
          <w:tcPr>
            <w:tcW w:w="6658" w:type="dxa"/>
            <w:vAlign w:val="center"/>
          </w:tcPr>
          <w:p>
            <w:pPr>
              <w:spacing w:line="520" w:lineRule="exact"/>
              <w:ind w:firstLine="560"/>
              <w:rPr>
                <w:rFonts w:ascii="Times New Roman" w:hAnsi="Times New Roman" w:eastAsia="方正仿宋_GBK" w:cs="Times New Roman"/>
                <w:sz w:val="24"/>
                <w:highlight w:val="none"/>
              </w:rPr>
            </w:pPr>
            <w:r>
              <w:rPr>
                <w:rFonts w:eastAsia="方正仿宋_GBK"/>
                <w:sz w:val="24"/>
                <w:szCs w:val="24"/>
                <w:highlight w:val="none"/>
              </w:rPr>
              <w:t>比选报价要求：本次比选报价为全费用</w:t>
            </w:r>
            <w:r>
              <w:rPr>
                <w:rFonts w:hint="eastAsia" w:eastAsia="方正仿宋_GBK"/>
                <w:sz w:val="24"/>
                <w:szCs w:val="24"/>
                <w:highlight w:val="none"/>
              </w:rPr>
              <w:t>总价</w:t>
            </w:r>
            <w:r>
              <w:rPr>
                <w:rFonts w:eastAsia="方正仿宋_GBK"/>
                <w:sz w:val="24"/>
                <w:szCs w:val="24"/>
                <w:highlight w:val="none"/>
              </w:rPr>
              <w:t>包干，包含但不限于</w:t>
            </w:r>
            <w:r>
              <w:rPr>
                <w:rFonts w:hint="eastAsia" w:eastAsia="方正仿宋_GBK"/>
                <w:sz w:val="24"/>
                <w:szCs w:val="24"/>
                <w:highlight w:val="none"/>
              </w:rPr>
              <w:t>专家评审费（如有）、</w:t>
            </w:r>
            <w:r>
              <w:rPr>
                <w:rFonts w:eastAsia="方正仿宋_GBK"/>
                <w:sz w:val="24"/>
                <w:szCs w:val="24"/>
                <w:highlight w:val="none"/>
              </w:rPr>
              <w:t>人工费、材料费、机械费、企业管理费、利润、风险费用、检测费、措施费（含安全文明施工费）、赶工补偿费、水电费、垃圾清运费弃渣费、规费、税金以及本工程备案与</w:t>
            </w:r>
            <w:r>
              <w:rPr>
                <w:rFonts w:hint="eastAsia" w:eastAsia="方正仿宋_GBK"/>
                <w:sz w:val="24"/>
                <w:szCs w:val="24"/>
                <w:highlight w:val="none"/>
                <w:lang w:val="en-US" w:eastAsia="zh-CN"/>
              </w:rPr>
              <w:t>配合</w:t>
            </w:r>
            <w:r>
              <w:rPr>
                <w:rFonts w:eastAsia="方正仿宋_GBK"/>
                <w:sz w:val="24"/>
                <w:szCs w:val="24"/>
                <w:highlight w:val="none"/>
              </w:rPr>
              <w:t>验收、其他风险等相关手续的所有费用。</w:t>
            </w:r>
            <w:r>
              <w:rPr>
                <w:rFonts w:hint="eastAsia" w:eastAsia="方正仿宋_GBK"/>
                <w:sz w:val="24"/>
                <w:szCs w:val="24"/>
                <w:highlight w:val="none"/>
              </w:rPr>
              <w:t>且不因监测期延长而进行价格调整。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★费用支付方式</w:t>
            </w:r>
          </w:p>
        </w:tc>
        <w:tc>
          <w:tcPr>
            <w:tcW w:w="6658" w:type="dxa"/>
            <w:vAlign w:val="center"/>
          </w:tcPr>
          <w:p>
            <w:pPr>
              <w:numPr>
                <w:ilvl w:val="-1"/>
                <w:numId w:val="0"/>
              </w:numPr>
              <w:spacing w:line="520" w:lineRule="exact"/>
              <w:ind w:firstLine="480" w:firstLineChars="200"/>
              <w:rPr>
                <w:rFonts w:hint="eastAsia" w:eastAsia="方正仿宋_GBK"/>
                <w:sz w:val="24"/>
                <w:szCs w:val="24"/>
                <w:highlight w:val="none"/>
                <w:lang w:val="en-US" w:eastAsia="zh-CN"/>
              </w:rPr>
            </w:pPr>
            <w:r>
              <w:rPr>
                <w:rFonts w:eastAsia="方正仿宋_GBK"/>
                <w:sz w:val="24"/>
                <w:szCs w:val="24"/>
                <w:highlight w:val="none"/>
              </w:rPr>
              <w:t>提交《水土保持监测实施方案》</w:t>
            </w:r>
            <w:r>
              <w:rPr>
                <w:rFonts w:hint="eastAsia" w:eastAsia="方正仿宋_GBK"/>
                <w:sz w:val="24"/>
                <w:szCs w:val="24"/>
                <w:highlight w:val="none"/>
                <w:lang w:eastAsia="zh-CN"/>
              </w:rPr>
              <w:t>，</w:t>
            </w:r>
            <w:r>
              <w:rPr>
                <w:rFonts w:eastAsia="方正仿宋_GBK"/>
                <w:sz w:val="24"/>
                <w:szCs w:val="24"/>
                <w:highlight w:val="none"/>
              </w:rPr>
              <w:t>监</w:t>
            </w:r>
            <w:r>
              <w:rPr>
                <w:rFonts w:hint="eastAsia" w:eastAsia="方正仿宋_GBK"/>
                <w:sz w:val="24"/>
                <w:szCs w:val="24"/>
                <w:highlight w:val="none"/>
              </w:rPr>
              <w:t>测</w:t>
            </w:r>
            <w:r>
              <w:rPr>
                <w:rFonts w:hint="eastAsia" w:eastAsia="方正仿宋_GBK"/>
                <w:sz w:val="24"/>
                <w:szCs w:val="24"/>
                <w:highlight w:val="none"/>
                <w:lang w:val="en-US" w:eastAsia="zh-CN"/>
              </w:rPr>
              <w:t>费分两次支付，</w:t>
            </w:r>
          </w:p>
          <w:p>
            <w:pPr>
              <w:numPr>
                <w:ilvl w:val="-1"/>
                <w:numId w:val="0"/>
              </w:numPr>
              <w:spacing w:line="520" w:lineRule="exact"/>
              <w:ind w:firstLine="480" w:firstLineChars="200"/>
              <w:rPr>
                <w:rFonts w:hint="eastAsia" w:eastAsia="方正仿宋_GBK"/>
                <w:sz w:val="24"/>
                <w:szCs w:val="24"/>
                <w:highlight w:val="none"/>
                <w:lang w:val="en-US" w:eastAsia="zh-CN"/>
              </w:rPr>
            </w:pPr>
            <w:r>
              <w:rPr>
                <w:rFonts w:hint="eastAsia" w:eastAsia="方正仿宋_GBK"/>
                <w:sz w:val="24"/>
                <w:szCs w:val="24"/>
                <w:highlight w:val="none"/>
                <w:lang w:val="en-US" w:eastAsia="zh-CN"/>
              </w:rPr>
              <w:t>第一次支付：2024年3月，支付合同暂定监测费金额50%；</w:t>
            </w:r>
          </w:p>
          <w:p>
            <w:pPr>
              <w:numPr>
                <w:ilvl w:val="-1"/>
                <w:numId w:val="0"/>
              </w:numPr>
              <w:spacing w:line="520" w:lineRule="exact"/>
              <w:ind w:firstLine="480" w:firstLineChars="200"/>
              <w:rPr>
                <w:rFonts w:eastAsia="方正仿宋_GBK"/>
                <w:sz w:val="24"/>
                <w:szCs w:val="24"/>
                <w:highlight w:val="none"/>
              </w:rPr>
            </w:pPr>
            <w:r>
              <w:rPr>
                <w:rFonts w:hint="eastAsia" w:eastAsia="方正仿宋_GBK"/>
                <w:sz w:val="24"/>
                <w:szCs w:val="24"/>
                <w:highlight w:val="none"/>
                <w:lang w:val="en-US" w:eastAsia="zh-CN"/>
              </w:rPr>
              <w:t>第二次支付：2024年12月，</w:t>
            </w:r>
            <w:r>
              <w:rPr>
                <w:rFonts w:eastAsia="方正仿宋_GBK"/>
                <w:sz w:val="24"/>
                <w:szCs w:val="24"/>
                <w:highlight w:val="none"/>
              </w:rPr>
              <w:t>监</w:t>
            </w:r>
            <w:r>
              <w:rPr>
                <w:rFonts w:hint="eastAsia" w:eastAsia="方正仿宋_GBK"/>
                <w:sz w:val="24"/>
                <w:szCs w:val="24"/>
                <w:highlight w:val="none"/>
              </w:rPr>
              <w:t>测期满后</w:t>
            </w:r>
            <w:r>
              <w:rPr>
                <w:rFonts w:eastAsia="方正仿宋_GBK"/>
                <w:sz w:val="24"/>
                <w:szCs w:val="24"/>
                <w:highlight w:val="none"/>
              </w:rPr>
              <w:t>完成</w:t>
            </w:r>
            <w:r>
              <w:rPr>
                <w:rFonts w:hint="eastAsia" w:eastAsia="方正仿宋_GBK"/>
                <w:sz w:val="24"/>
                <w:szCs w:val="24"/>
                <w:highlight w:val="none"/>
                <w:lang w:val="en-US" w:eastAsia="zh-CN"/>
              </w:rPr>
              <w:t>阶段性</w:t>
            </w:r>
            <w:r>
              <w:rPr>
                <w:rFonts w:eastAsia="方正仿宋_GBK"/>
                <w:sz w:val="24"/>
                <w:szCs w:val="24"/>
                <w:highlight w:val="none"/>
              </w:rPr>
              <w:t>水土保持监测</w:t>
            </w:r>
            <w:r>
              <w:rPr>
                <w:rFonts w:hint="eastAsia" w:eastAsia="方正仿宋_GBK"/>
                <w:sz w:val="24"/>
                <w:szCs w:val="24"/>
                <w:highlight w:val="none"/>
                <w:lang w:val="en-US" w:eastAsia="zh-CN"/>
              </w:rPr>
              <w:t>总结报告</w:t>
            </w:r>
            <w:r>
              <w:rPr>
                <w:rFonts w:hint="eastAsia" w:eastAsia="方正仿宋_GBK"/>
                <w:sz w:val="24"/>
                <w:szCs w:val="24"/>
                <w:highlight w:val="none"/>
                <w:lang w:eastAsia="zh-CN"/>
              </w:rPr>
              <w:t>，</w:t>
            </w:r>
            <w:r>
              <w:rPr>
                <w:rFonts w:hint="eastAsia" w:eastAsia="方正仿宋_GBK"/>
                <w:sz w:val="24"/>
                <w:szCs w:val="24"/>
                <w:highlight w:val="none"/>
                <w:lang w:val="en-US" w:eastAsia="zh-CN"/>
              </w:rPr>
              <w:t>配合完成水保</w:t>
            </w:r>
            <w:r>
              <w:rPr>
                <w:rFonts w:eastAsia="方正仿宋_GBK"/>
                <w:sz w:val="24"/>
                <w:szCs w:val="24"/>
                <w:highlight w:val="none"/>
              </w:rPr>
              <w:t>验收工作</w:t>
            </w:r>
            <w:r>
              <w:rPr>
                <w:rFonts w:hint="eastAsia" w:eastAsia="方正仿宋_GBK"/>
                <w:sz w:val="24"/>
                <w:szCs w:val="24"/>
                <w:highlight w:val="none"/>
                <w:lang w:eastAsia="zh-CN"/>
              </w:rPr>
              <w:t>，</w:t>
            </w:r>
            <w:r>
              <w:rPr>
                <w:rFonts w:hint="eastAsia" w:eastAsia="方正仿宋_GBK"/>
                <w:sz w:val="24"/>
                <w:szCs w:val="24"/>
                <w:highlight w:val="none"/>
              </w:rPr>
              <w:t>一次性</w:t>
            </w:r>
            <w:r>
              <w:rPr>
                <w:rFonts w:eastAsia="方正仿宋_GBK"/>
                <w:sz w:val="24"/>
                <w:szCs w:val="24"/>
                <w:highlight w:val="none"/>
              </w:rPr>
              <w:t>支付</w:t>
            </w:r>
            <w:r>
              <w:rPr>
                <w:rFonts w:hint="eastAsia" w:eastAsia="方正仿宋_GBK"/>
                <w:sz w:val="24"/>
                <w:szCs w:val="24"/>
                <w:highlight w:val="none"/>
                <w:lang w:val="en-US" w:eastAsia="zh-CN"/>
              </w:rPr>
              <w:t>剩余50%监测费</w:t>
            </w:r>
            <w:r>
              <w:rPr>
                <w:rFonts w:eastAsia="方正仿宋_GBK"/>
                <w:sz w:val="24"/>
                <w:szCs w:val="24"/>
                <w:highlight w:val="none"/>
              </w:rPr>
              <w:t>。</w:t>
            </w:r>
          </w:p>
          <w:p>
            <w:pPr>
              <w:spacing w:line="520" w:lineRule="exact"/>
              <w:ind w:firstLine="480" w:firstLineChars="200"/>
              <w:rPr>
                <w:rFonts w:ascii="Times New Roman" w:hAnsi="Times New Roman" w:eastAsia="方正仿宋_GBK" w:cs="Times New Roman"/>
                <w:sz w:val="24"/>
                <w:szCs w:val="24"/>
                <w:highlight w:val="none"/>
              </w:rPr>
            </w:pPr>
            <w:r>
              <w:rPr>
                <w:rFonts w:hint="eastAsia" w:ascii="Times New Roman" w:hAnsi="Times New Roman" w:eastAsia="方正仿宋_GBK" w:cs="Times New Roman"/>
                <w:sz w:val="24"/>
                <w:szCs w:val="24"/>
                <w:highlight w:val="none"/>
              </w:rPr>
              <w:t>甲方每次付款前，乙方须按</w:t>
            </w:r>
            <w:r>
              <w:rPr>
                <w:rFonts w:ascii="Times New Roman" w:hAnsi="Times New Roman" w:eastAsia="方正仿宋_GBK" w:cs="Times New Roman"/>
                <w:sz w:val="24"/>
                <w:szCs w:val="24"/>
                <w:highlight w:val="none"/>
              </w:rPr>
              <w:t>照税收</w:t>
            </w:r>
            <w:r>
              <w:rPr>
                <w:rFonts w:hint="eastAsia" w:ascii="Times New Roman" w:hAnsi="Times New Roman" w:eastAsia="方正仿宋_GBK" w:cs="Times New Roman"/>
                <w:sz w:val="24"/>
                <w:szCs w:val="24"/>
                <w:highlight w:val="none"/>
              </w:rPr>
              <w:t>征</w:t>
            </w:r>
            <w:r>
              <w:rPr>
                <w:rFonts w:ascii="Times New Roman" w:hAnsi="Times New Roman" w:eastAsia="方正仿宋_GBK" w:cs="Times New Roman"/>
                <w:sz w:val="24"/>
                <w:szCs w:val="24"/>
                <w:highlight w:val="none"/>
              </w:rPr>
              <w:t>管要求</w:t>
            </w:r>
            <w:r>
              <w:rPr>
                <w:rFonts w:hint="eastAsia" w:ascii="Times New Roman" w:hAnsi="Times New Roman" w:eastAsia="方正仿宋_GBK" w:cs="Times New Roman"/>
                <w:sz w:val="24"/>
                <w:szCs w:val="24"/>
                <w:highlight w:val="none"/>
              </w:rPr>
              <w:t>及甲方要求，</w:t>
            </w:r>
            <w:r>
              <w:rPr>
                <w:rFonts w:ascii="Times New Roman" w:hAnsi="Times New Roman" w:eastAsia="方正仿宋_GBK" w:cs="Times New Roman"/>
                <w:sz w:val="24"/>
                <w:szCs w:val="24"/>
                <w:highlight w:val="none"/>
              </w:rPr>
              <w:t>向</w:t>
            </w:r>
            <w:r>
              <w:rPr>
                <w:rFonts w:hint="eastAsia" w:ascii="Times New Roman" w:hAnsi="Times New Roman" w:eastAsia="方正仿宋_GBK" w:cs="Times New Roman"/>
                <w:sz w:val="24"/>
                <w:szCs w:val="24"/>
                <w:highlight w:val="none"/>
              </w:rPr>
              <w:t>甲方</w:t>
            </w:r>
            <w:r>
              <w:rPr>
                <w:rFonts w:ascii="Times New Roman" w:hAnsi="Times New Roman" w:eastAsia="方正仿宋_GBK" w:cs="Times New Roman"/>
                <w:sz w:val="24"/>
                <w:szCs w:val="24"/>
                <w:highlight w:val="none"/>
              </w:rPr>
              <w:t>开具</w:t>
            </w:r>
            <w:r>
              <w:rPr>
                <w:rFonts w:hint="eastAsia" w:ascii="Times New Roman" w:hAnsi="Times New Roman" w:eastAsia="方正仿宋_GBK" w:cs="Times New Roman"/>
                <w:sz w:val="24"/>
                <w:szCs w:val="24"/>
                <w:highlight w:val="none"/>
              </w:rPr>
              <w:t>增值税专用</w:t>
            </w:r>
            <w:r>
              <w:rPr>
                <w:rFonts w:ascii="Times New Roman" w:hAnsi="Times New Roman" w:eastAsia="方正仿宋_GBK" w:cs="Times New Roman"/>
                <w:sz w:val="24"/>
                <w:szCs w:val="24"/>
                <w:highlight w:val="none"/>
              </w:rPr>
              <w:t>发票，</w:t>
            </w:r>
            <w:r>
              <w:rPr>
                <w:rFonts w:hint="eastAsia" w:ascii="Times New Roman" w:hAnsi="Times New Roman" w:eastAsia="方正仿宋_GBK" w:cs="Times New Roman"/>
                <w:sz w:val="24"/>
                <w:szCs w:val="24"/>
                <w:highlight w:val="none"/>
              </w:rPr>
              <w:t>将发票与</w:t>
            </w:r>
            <w:r>
              <w:rPr>
                <w:rFonts w:ascii="Times New Roman" w:hAnsi="Times New Roman" w:eastAsia="方正仿宋_GBK" w:cs="Times New Roman"/>
                <w:sz w:val="24"/>
                <w:szCs w:val="24"/>
                <w:highlight w:val="none"/>
              </w:rPr>
              <w:t>支付资料一并</w:t>
            </w:r>
            <w:r>
              <w:rPr>
                <w:rFonts w:hint="eastAsia" w:ascii="Times New Roman" w:hAnsi="Times New Roman" w:eastAsia="方正仿宋_GBK" w:cs="Times New Roman"/>
                <w:sz w:val="24"/>
                <w:szCs w:val="24"/>
                <w:highlight w:val="none"/>
              </w:rPr>
              <w:t>送交甲方进</w:t>
            </w:r>
            <w:r>
              <w:rPr>
                <w:rFonts w:ascii="Times New Roman" w:hAnsi="Times New Roman" w:eastAsia="方正仿宋_GBK" w:cs="Times New Roman"/>
                <w:sz w:val="24"/>
                <w:szCs w:val="24"/>
                <w:highlight w:val="none"/>
              </w:rPr>
              <w:t>行支付审核</w:t>
            </w:r>
            <w:r>
              <w:rPr>
                <w:rFonts w:hint="eastAsia" w:ascii="Times New Roman" w:hAnsi="Times New Roman" w:eastAsia="方正仿宋_GBK" w:cs="Times New Roman"/>
                <w:sz w:val="24"/>
                <w:szCs w:val="24"/>
                <w:highlight w:val="none"/>
              </w:rPr>
              <w:t>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其他需告知比选被邀请人的要求</w:t>
            </w:r>
          </w:p>
        </w:tc>
        <w:tc>
          <w:tcPr>
            <w:tcW w:w="6658" w:type="dxa"/>
            <w:vAlign w:val="center"/>
          </w:tcPr>
          <w:p>
            <w:pPr>
              <w:spacing w:line="520" w:lineRule="exact"/>
              <w:ind w:firstLine="480" w:firstLineChars="200"/>
              <w:rPr>
                <w:rFonts w:ascii="Times New Roman" w:hAnsi="Times New Roman" w:eastAsia="方正仿宋_GBK" w:cs="Times New Roman"/>
                <w:sz w:val="24"/>
                <w:highlight w:val="none"/>
              </w:rPr>
            </w:pPr>
            <w:bookmarkStart w:id="0" w:name="_Hlk112747680"/>
            <w:r>
              <w:rPr>
                <w:rFonts w:hint="eastAsia" w:ascii="Times New Roman" w:hAnsi="Times New Roman" w:eastAsia="方正仿宋_GBK" w:cs="Times New Roman"/>
                <w:sz w:val="24"/>
                <w:highlight w:val="none"/>
              </w:rPr>
              <w:t>无</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7" w:type="dxa"/>
            <w:gridSpan w:val="2"/>
            <w:vAlign w:val="center"/>
          </w:tcPr>
          <w:p>
            <w:pPr>
              <w:spacing w:line="520" w:lineRule="exac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三、</w:t>
            </w:r>
            <w:r>
              <w:rPr>
                <w:rFonts w:hint="eastAsia" w:ascii="方正仿宋_GBK" w:hAnsi="仿宋_GB2312" w:eastAsia="方正仿宋_GBK" w:cs="仿宋_GB2312"/>
                <w:sz w:val="24"/>
                <w:szCs w:val="24"/>
                <w:highlight w:val="none"/>
              </w:rPr>
              <w:t>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7" w:type="dxa"/>
            <w:gridSpan w:val="2"/>
            <w:vAlign w:val="center"/>
          </w:tcPr>
          <w:p>
            <w:pPr>
              <w:spacing w:line="440" w:lineRule="exact"/>
              <w:ind w:firstLine="480" w:firstLineChars="200"/>
              <w:rPr>
                <w:rFonts w:eastAsia="方正仿宋_GBK"/>
                <w:sz w:val="24"/>
                <w:szCs w:val="24"/>
                <w:highlight w:val="none"/>
              </w:rPr>
            </w:pPr>
            <w:r>
              <w:rPr>
                <w:rFonts w:eastAsia="方正仿宋_GBK"/>
                <w:sz w:val="24"/>
                <w:szCs w:val="24"/>
                <w:highlight w:val="none"/>
              </w:rPr>
              <w:t>在满足资格条件下，以报价最低的比选被邀请人确定为中选单位。具体评选方式如下：当众开封查验响应性文件，宣读报价书，委托代理人签字确认报价后离场，评选小组对比选文件进行评审。先对报价最低的潜在比选单位提供的比选文件进行评审，在满足比选文件邀请函要求的情况下（参考否决比选条款），该单位为第一</w:t>
            </w:r>
            <w:r>
              <w:rPr>
                <w:rFonts w:hint="eastAsia" w:eastAsia="方正仿宋_GBK"/>
                <w:sz w:val="24"/>
                <w:szCs w:val="24"/>
                <w:highlight w:val="none"/>
              </w:rPr>
              <w:t>中选</w:t>
            </w:r>
            <w:r>
              <w:rPr>
                <w:rFonts w:eastAsia="方正仿宋_GBK"/>
                <w:sz w:val="24"/>
                <w:szCs w:val="24"/>
                <w:highlight w:val="none"/>
              </w:rPr>
              <w:t>候选单位。若不满足比选文件邀请函要求，对排名第二的候选单位进行评审，以此类推。对未中选情况不做解释。</w:t>
            </w:r>
          </w:p>
          <w:p>
            <w:pPr>
              <w:spacing w:line="440" w:lineRule="exact"/>
              <w:ind w:firstLine="480" w:firstLineChars="200"/>
              <w:rPr>
                <w:rFonts w:hint="eastAsia" w:eastAsia="方正仿宋_GBK"/>
                <w:sz w:val="24"/>
                <w:szCs w:val="24"/>
                <w:highlight w:val="none"/>
              </w:rPr>
            </w:pPr>
            <w:r>
              <w:rPr>
                <w:rFonts w:eastAsia="方正仿宋_GBK"/>
                <w:sz w:val="24"/>
                <w:szCs w:val="24"/>
                <w:highlight w:val="none"/>
              </w:rPr>
              <w:t>若出现价格完全一致，由评审小组以抽签形式决定中选人</w:t>
            </w:r>
            <w:r>
              <w:rPr>
                <w:rFonts w:hint="eastAsia" w:eastAsia="方正仿宋_GBK"/>
                <w:sz w:val="24"/>
                <w:szCs w:val="24"/>
                <w:highlight w:val="none"/>
              </w:rPr>
              <w:t>。</w:t>
            </w:r>
          </w:p>
          <w:p>
            <w:pPr>
              <w:numPr>
                <w:ilvl w:val="-1"/>
                <w:numId w:val="0"/>
              </w:numPr>
              <w:spacing w:line="440" w:lineRule="exact"/>
              <w:ind w:firstLine="480" w:firstLineChars="200"/>
              <w:rPr>
                <w:rFonts w:ascii="Times New Roman" w:hAnsi="Times New Roman" w:eastAsia="方正仿宋_GBK" w:cs="Times New Roman"/>
                <w:sz w:val="24"/>
                <w:highlight w:val="none"/>
              </w:rPr>
            </w:pPr>
            <w:r>
              <w:rPr>
                <w:rFonts w:hint="eastAsia" w:eastAsia="方正仿宋_GBK"/>
                <w:sz w:val="24"/>
                <w:szCs w:val="24"/>
                <w:highlight w:val="none"/>
              </w:rPr>
              <w:t>若排名第一的候选单位在重庆城市综合交通枢纽</w:t>
            </w:r>
            <w:r>
              <w:rPr>
                <w:rFonts w:eastAsia="方正仿宋_GBK"/>
                <w:sz w:val="24"/>
                <w:szCs w:val="24"/>
                <w:highlight w:val="none"/>
              </w:rPr>
              <w:t>（</w:t>
            </w:r>
            <w:r>
              <w:rPr>
                <w:rFonts w:hint="eastAsia" w:eastAsia="方正仿宋_GBK"/>
                <w:sz w:val="24"/>
                <w:szCs w:val="24"/>
                <w:highlight w:val="none"/>
              </w:rPr>
              <w:t>集团</w:t>
            </w:r>
            <w:r>
              <w:rPr>
                <w:rFonts w:eastAsia="方正仿宋_GBK"/>
                <w:sz w:val="24"/>
                <w:szCs w:val="24"/>
                <w:highlight w:val="none"/>
              </w:rPr>
              <w:t>）</w:t>
            </w:r>
            <w:r>
              <w:rPr>
                <w:rFonts w:hint="eastAsia" w:eastAsia="方正仿宋_GBK"/>
                <w:sz w:val="24"/>
                <w:szCs w:val="24"/>
                <w:highlight w:val="none"/>
              </w:rPr>
              <w:t>有限公司以往承接的任务中合同履约情况较差，服务配合不好，则发包人有权否决其比选。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7" w:type="dxa"/>
            <w:gridSpan w:val="2"/>
            <w:vAlign w:val="center"/>
          </w:tcPr>
          <w:p>
            <w:pPr>
              <w:spacing w:line="520" w:lineRule="exact"/>
              <w:rPr>
                <w:rFonts w:ascii="Times New Roman" w:hAnsi="Times New Roman" w:eastAsia="方正仿宋_GBK" w:cs="Times New Roman"/>
                <w:sz w:val="24"/>
                <w:highlight w:val="none"/>
              </w:rPr>
            </w:pPr>
            <w:r>
              <w:rPr>
                <w:rFonts w:ascii="Segoe UI Symbol" w:hAnsi="Segoe UI Symbol" w:eastAsia="方正仿宋_GBK" w:cs="Segoe UI Symbol"/>
                <w:sz w:val="24"/>
                <w:szCs w:val="24"/>
                <w:highlight w:val="none"/>
              </w:rPr>
              <w:t>★</w:t>
            </w:r>
            <w:r>
              <w:rPr>
                <w:rFonts w:hint="eastAsia" w:ascii="Times New Roman" w:hAnsi="Times New Roman" w:eastAsia="方正仿宋_GBK" w:cs="Times New Roman"/>
                <w:sz w:val="24"/>
                <w:szCs w:val="24"/>
                <w:highlight w:val="none"/>
                <w:lang w:val="en-US" w:eastAsia="zh-CN"/>
              </w:rPr>
              <w:t>四</w:t>
            </w:r>
            <w:r>
              <w:rPr>
                <w:rFonts w:ascii="Times New Roman" w:hAnsi="Times New Roman" w:eastAsia="方正仿宋_GBK" w:cs="Times New Roman"/>
                <w:sz w:val="24"/>
                <w:szCs w:val="24"/>
                <w:highlight w:val="none"/>
              </w:rPr>
              <w:t>、比选文件组成及要求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7" w:type="dxa"/>
            <w:gridSpan w:val="2"/>
            <w:vAlign w:val="center"/>
          </w:tcPr>
          <w:p>
            <w:pPr>
              <w:numPr>
                <w:ilvl w:val="0"/>
                <w:numId w:val="4"/>
              </w:numPr>
              <w:spacing w:line="52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比选文件包括但不限于以下内容：（1）比选函；（2）营业执照复印件；（3）</w:t>
            </w:r>
            <w:r>
              <w:rPr>
                <w:rFonts w:hint="eastAsia" w:ascii="Times New Roman" w:hAnsi="Times New Roman" w:eastAsia="方正仿宋_GBK" w:cs="Times New Roman"/>
                <w:sz w:val="24"/>
                <w:highlight w:val="none"/>
              </w:rPr>
              <w:t>水土保持监测单位水平评价证书</w:t>
            </w:r>
            <w:r>
              <w:rPr>
                <w:rFonts w:hint="eastAsia" w:ascii="Times New Roman" w:hAnsi="Times New Roman" w:eastAsia="方正仿宋_GBK" w:cs="Times New Roman"/>
                <w:sz w:val="24"/>
                <w:szCs w:val="24"/>
                <w:highlight w:val="none"/>
              </w:rPr>
              <w:t>复印件；（4）</w:t>
            </w:r>
            <w:r>
              <w:rPr>
                <w:rFonts w:ascii="Times New Roman" w:hAnsi="Times New Roman" w:eastAsia="方正仿宋_GBK" w:cs="Times New Roman"/>
                <w:sz w:val="24"/>
                <w:szCs w:val="24"/>
                <w:highlight w:val="none"/>
              </w:rPr>
              <w:t>法定代表人或授权代理人身份证明</w:t>
            </w:r>
            <w:r>
              <w:rPr>
                <w:rFonts w:ascii="Times New Roman" w:hAnsi="Times New Roman" w:eastAsia="方正仿宋_GBK" w:cs="Times New Roman"/>
                <w:b w:val="0"/>
                <w:bCs w:val="0"/>
                <w:color w:val="000000" w:themeColor="text1"/>
                <w:sz w:val="24"/>
                <w:szCs w:val="24"/>
                <w:highlight w:val="none"/>
                <w14:textFill>
                  <w14:solidFill>
                    <w14:schemeClr w14:val="tx1"/>
                  </w14:solidFill>
                </w14:textFill>
              </w:rPr>
              <w:t>及</w:t>
            </w:r>
            <w:r>
              <w:rPr>
                <w:rFonts w:ascii="Times New Roman" w:hAnsi="Times New Roman" w:eastAsia="方正仿宋_GBK" w:cs="Times New Roman"/>
                <w:sz w:val="24"/>
                <w:szCs w:val="24"/>
                <w:highlight w:val="none"/>
              </w:rPr>
              <w:t>授权委托书；（</w:t>
            </w:r>
            <w:r>
              <w:rPr>
                <w:rFonts w:hint="eastAsia" w:ascii="Times New Roman" w:hAnsi="Times New Roman" w:eastAsia="方正仿宋_GBK" w:cs="Times New Roman"/>
                <w:sz w:val="24"/>
                <w:szCs w:val="24"/>
                <w:highlight w:val="none"/>
              </w:rPr>
              <w:t>5</w:t>
            </w:r>
            <w:r>
              <w:rPr>
                <w:rFonts w:ascii="Times New Roman" w:hAnsi="Times New Roman" w:eastAsia="方正仿宋_GBK" w:cs="Times New Roman"/>
                <w:sz w:val="24"/>
                <w:szCs w:val="24"/>
                <w:highlight w:val="none"/>
              </w:rPr>
              <w:t>）公司业绩证明材料（项目合同书）；（</w:t>
            </w:r>
            <w:r>
              <w:rPr>
                <w:rFonts w:hint="eastAsia" w:ascii="Times New Roman" w:hAnsi="Times New Roman" w:eastAsia="方正仿宋_GBK" w:cs="Times New Roman"/>
                <w:sz w:val="24"/>
                <w:szCs w:val="24"/>
                <w:highlight w:val="none"/>
              </w:rPr>
              <w:t>6</w:t>
            </w:r>
            <w:r>
              <w:rPr>
                <w:rFonts w:ascii="Times New Roman" w:hAnsi="Times New Roman" w:eastAsia="方正仿宋_GBK" w:cs="Times New Roman"/>
                <w:sz w:val="24"/>
                <w:szCs w:val="24"/>
                <w:highlight w:val="none"/>
              </w:rPr>
              <w:t>）拟派人员及资格；</w:t>
            </w:r>
          </w:p>
          <w:p>
            <w:pPr>
              <w:numPr>
                <w:ilvl w:val="0"/>
                <w:numId w:val="4"/>
              </w:numPr>
              <w:spacing w:line="52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7" w:type="dxa"/>
            <w:gridSpan w:val="2"/>
            <w:shd w:val="clear" w:color="auto" w:fill="auto"/>
            <w:vAlign w:val="center"/>
          </w:tcPr>
          <w:p>
            <w:pPr>
              <w:spacing w:line="520" w:lineRule="exac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六、否决比选条款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7" w:type="dxa"/>
            <w:gridSpan w:val="2"/>
            <w:shd w:val="clear" w:color="auto" w:fill="auto"/>
            <w:vAlign w:val="center"/>
          </w:tcPr>
          <w:p>
            <w:pPr>
              <w:numPr>
                <w:ilvl w:val="0"/>
                <w:numId w:val="5"/>
              </w:numPr>
              <w:spacing w:line="520" w:lineRule="exact"/>
              <w:ind w:firstLine="480" w:firstLineChars="200"/>
              <w:rPr>
                <w:rFonts w:ascii="Times New Roman" w:hAnsi="Times New Roman" w:eastAsia="方正仿宋_GBK" w:cs="Times New Roman"/>
                <w:sz w:val="24"/>
                <w:highlight w:val="none"/>
                <w:lang w:val="zh-TW" w:eastAsia="zh-TW"/>
              </w:rPr>
            </w:pPr>
            <w:r>
              <w:rPr>
                <w:rFonts w:ascii="Times New Roman" w:hAnsi="Times New Roman" w:eastAsia="方正仿宋_GBK" w:cs="Times New Roman"/>
                <w:sz w:val="24"/>
                <w:highlight w:val="none"/>
                <w:lang w:val="zh-TW" w:eastAsia="zh-TW"/>
              </w:rPr>
              <w:t>未在规定的时间内递交</w:t>
            </w:r>
            <w:r>
              <w:rPr>
                <w:rFonts w:ascii="Times New Roman" w:hAnsi="Times New Roman" w:eastAsia="方正仿宋_GBK" w:cs="Times New Roman"/>
                <w:sz w:val="24"/>
                <w:highlight w:val="none"/>
                <w:lang w:val="zh-TW"/>
              </w:rPr>
              <w:t>比选</w:t>
            </w:r>
            <w:r>
              <w:rPr>
                <w:rFonts w:ascii="Times New Roman" w:hAnsi="Times New Roman" w:eastAsia="方正仿宋_GBK" w:cs="Times New Roman"/>
                <w:sz w:val="24"/>
                <w:highlight w:val="none"/>
                <w:lang w:val="zh-TW" w:eastAsia="zh-TW"/>
              </w:rPr>
              <w:t>文件；</w:t>
            </w:r>
          </w:p>
          <w:p>
            <w:pPr>
              <w:numPr>
                <w:ilvl w:val="0"/>
                <w:numId w:val="5"/>
              </w:numPr>
              <w:spacing w:line="520" w:lineRule="exact"/>
              <w:ind w:firstLine="480" w:firstLineChars="200"/>
              <w:rPr>
                <w:rFonts w:ascii="Times New Roman" w:hAnsi="Times New Roman" w:eastAsia="方正仿宋_GBK" w:cs="Times New Roman"/>
                <w:sz w:val="24"/>
                <w:highlight w:val="none"/>
                <w:lang w:val="zh-TW" w:eastAsia="zh-TW"/>
              </w:rPr>
            </w:pPr>
            <w:r>
              <w:rPr>
                <w:rFonts w:ascii="Times New Roman" w:hAnsi="Times New Roman" w:eastAsia="方正仿宋_GBK" w:cs="Times New Roman"/>
                <w:sz w:val="24"/>
                <w:highlight w:val="none"/>
                <w:lang w:val="zh-TW" w:eastAsia="zh-TW"/>
              </w:rPr>
              <w:t>报价超过最高限价；</w:t>
            </w:r>
          </w:p>
          <w:p>
            <w:pPr>
              <w:numPr>
                <w:ilvl w:val="0"/>
                <w:numId w:val="5"/>
              </w:numPr>
              <w:spacing w:line="520" w:lineRule="exact"/>
              <w:ind w:firstLine="480" w:firstLineChars="200"/>
              <w:rPr>
                <w:rFonts w:ascii="Times New Roman" w:hAnsi="Times New Roman" w:eastAsia="方正仿宋_GBK" w:cs="Times New Roman"/>
                <w:sz w:val="24"/>
                <w:highlight w:val="none"/>
                <w:lang w:val="zh-TW" w:eastAsia="zh-TW"/>
              </w:rPr>
            </w:pPr>
            <w:r>
              <w:rPr>
                <w:rFonts w:ascii="Times New Roman" w:hAnsi="Times New Roman" w:eastAsia="方正仿宋_GBK" w:cs="Times New Roman"/>
                <w:sz w:val="24"/>
                <w:highlight w:val="none"/>
                <w:lang w:val="zh-TW" w:eastAsia="zh-TW"/>
              </w:rPr>
              <w:t>法定代表人（负责人）或其委托代理人的签字（或盖章）不齐全，授权代理人身份证明不符合；</w:t>
            </w:r>
          </w:p>
          <w:p>
            <w:pPr>
              <w:numPr>
                <w:ilvl w:val="0"/>
                <w:numId w:val="5"/>
              </w:numPr>
              <w:spacing w:line="520" w:lineRule="exact"/>
              <w:ind w:firstLine="480" w:firstLineChars="200"/>
              <w:rPr>
                <w:rFonts w:ascii="Times New Roman" w:hAnsi="Times New Roman" w:eastAsia="方正仿宋_GBK" w:cs="Times New Roman"/>
                <w:sz w:val="24"/>
                <w:highlight w:val="none"/>
                <w:lang w:val="zh-TW" w:eastAsia="zh-TW"/>
              </w:rPr>
            </w:pPr>
            <w:r>
              <w:rPr>
                <w:rFonts w:hint="eastAsia" w:ascii="方正仿宋_GBK" w:hAnsi="仿宋_GB2312" w:eastAsia="方正仿宋_GBK" w:cs="仿宋_GB2312"/>
                <w:sz w:val="24"/>
                <w:szCs w:val="24"/>
                <w:highlight w:val="none"/>
                <w:lang w:val="en-US" w:eastAsia="zh-CN"/>
              </w:rPr>
              <w:t>不满足</w:t>
            </w:r>
            <w:r>
              <w:rPr>
                <w:rFonts w:hint="eastAsia" w:ascii="方正仿宋_GBK" w:hAnsi="仿宋_GB2312" w:eastAsia="方正仿宋_GBK" w:cs="仿宋_GB2312"/>
                <w:sz w:val="24"/>
                <w:szCs w:val="24"/>
                <w:highlight w:val="none"/>
              </w:rPr>
              <w:t>比选被邀请人</w:t>
            </w:r>
            <w:r>
              <w:rPr>
                <w:rFonts w:ascii="Times New Roman" w:hAnsi="Times New Roman" w:eastAsia="方正仿宋_GBK" w:cs="Times New Roman"/>
                <w:sz w:val="24"/>
                <w:szCs w:val="24"/>
                <w:highlight w:val="none"/>
              </w:rPr>
              <w:t>资格要求</w:t>
            </w:r>
            <w:r>
              <w:rPr>
                <w:rFonts w:hint="eastAsia" w:ascii="Times New Roman" w:hAnsi="Times New Roman" w:eastAsia="方正仿宋_GBK" w:cs="Times New Roman"/>
                <w:sz w:val="24"/>
                <w:szCs w:val="24"/>
                <w:highlight w:val="none"/>
                <w:lang w:val="en-US" w:eastAsia="zh-CN"/>
              </w:rPr>
              <w:t>中1-3条要求的，</w:t>
            </w:r>
            <w:r>
              <w:rPr>
                <w:rFonts w:ascii="Times New Roman" w:hAnsi="Times New Roman" w:eastAsia="方正仿宋_GBK" w:cs="Times New Roman"/>
                <w:sz w:val="24"/>
                <w:highlight w:val="none"/>
                <w:lang w:val="zh-TW" w:eastAsia="zh-TW"/>
              </w:rPr>
              <w:t>字迹不清晰或难以辨认视为不符合要求；</w:t>
            </w:r>
          </w:p>
          <w:p>
            <w:pPr>
              <w:numPr>
                <w:ilvl w:val="0"/>
                <w:numId w:val="5"/>
              </w:numPr>
              <w:spacing w:line="520" w:lineRule="exact"/>
              <w:ind w:firstLine="480" w:firstLineChars="200"/>
              <w:rPr>
                <w:rFonts w:ascii="Times New Roman" w:hAnsi="Times New Roman" w:eastAsia="方正仿宋_GBK" w:cs="Times New Roman"/>
                <w:sz w:val="24"/>
                <w:highlight w:val="none"/>
                <w:lang w:val="zh-TW" w:eastAsia="zh-TW"/>
              </w:rPr>
            </w:pPr>
            <w:r>
              <w:rPr>
                <w:rFonts w:ascii="Times New Roman" w:hAnsi="Times New Roman" w:eastAsia="方正仿宋_GBK" w:cs="Times New Roman"/>
                <w:sz w:val="24"/>
                <w:highlight w:val="none"/>
                <w:lang w:val="zh-TW"/>
              </w:rPr>
              <w:t>比选</w:t>
            </w:r>
            <w:r>
              <w:rPr>
                <w:rFonts w:ascii="Times New Roman" w:hAnsi="Times New Roman" w:eastAsia="方正仿宋_GBK" w:cs="Times New Roman"/>
                <w:sz w:val="24"/>
                <w:highlight w:val="none"/>
                <w:lang w:val="zh-TW" w:eastAsia="zh-TW"/>
              </w:rPr>
              <w:t>文件未按要求加盖公章；</w:t>
            </w:r>
          </w:p>
          <w:p>
            <w:pPr>
              <w:numPr>
                <w:ilvl w:val="0"/>
                <w:numId w:val="5"/>
              </w:numPr>
              <w:spacing w:line="52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lang w:val="zh-TW" w:eastAsia="zh-TW"/>
              </w:rPr>
              <w:t>发现串通投标或弄虚作假或有其他违法行为的。</w:t>
            </w:r>
          </w:p>
        </w:tc>
      </w:tr>
    </w:tbl>
    <w:p>
      <w:pPr>
        <w:jc w:val="right"/>
        <w:rPr>
          <w:rFonts w:ascii="Times New Roman" w:hAnsi="Times New Roman" w:eastAsia="方正仿宋_GBK" w:cs="Times New Roman"/>
          <w:sz w:val="28"/>
          <w:szCs w:val="28"/>
        </w:rPr>
      </w:pPr>
    </w:p>
    <w:p>
      <w:pPr>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重庆城市综合交通枢纽(集团)有限公司</w:t>
      </w:r>
    </w:p>
    <w:p>
      <w:pPr>
        <w:ind w:firstLine="4760" w:firstLineChars="1700"/>
        <w:jc w:val="right"/>
        <w:rPr>
          <w:rFonts w:ascii="Times New Roman" w:hAnsi="Times New Roman" w:eastAsia="方正仿宋_GBK" w:cs="Times New Roman"/>
          <w:sz w:val="28"/>
          <w:szCs w:val="28"/>
          <w:highlight w:val="yellow"/>
        </w:rPr>
      </w:pPr>
      <w:r>
        <w:rPr>
          <w:rFonts w:ascii="Times New Roman" w:hAnsi="Times New Roman" w:eastAsia="方正仿宋_GBK" w:cs="Times New Roman"/>
          <w:sz w:val="28"/>
          <w:szCs w:val="28"/>
          <w:highlight w:val="none"/>
        </w:rPr>
        <w:t>202</w:t>
      </w:r>
      <w:r>
        <w:rPr>
          <w:rFonts w:hint="eastAsia" w:ascii="Times New Roman" w:hAnsi="Times New Roman" w:eastAsia="方正仿宋_GBK" w:cs="Times New Roman"/>
          <w:sz w:val="28"/>
          <w:szCs w:val="28"/>
          <w:highlight w:val="none"/>
        </w:rPr>
        <w:t>3</w:t>
      </w:r>
      <w:r>
        <w:rPr>
          <w:rFonts w:ascii="Times New Roman" w:hAnsi="Times New Roman" w:eastAsia="方正仿宋_GBK" w:cs="Times New Roman"/>
          <w:sz w:val="28"/>
          <w:szCs w:val="28"/>
          <w:highlight w:val="none"/>
        </w:rPr>
        <w:t>年</w:t>
      </w:r>
      <w:r>
        <w:rPr>
          <w:rFonts w:hint="eastAsia" w:ascii="Times New Roman" w:hAnsi="Times New Roman" w:eastAsia="方正仿宋_GBK" w:cs="Times New Roman"/>
          <w:sz w:val="28"/>
          <w:szCs w:val="28"/>
          <w:highlight w:val="none"/>
          <w:lang w:val="en-US" w:eastAsia="zh-CN"/>
        </w:rPr>
        <w:t>5</w:t>
      </w:r>
      <w:r>
        <w:rPr>
          <w:rFonts w:ascii="Times New Roman" w:hAnsi="Times New Roman" w:eastAsia="方正仿宋_GBK" w:cs="Times New Roman"/>
          <w:sz w:val="28"/>
          <w:szCs w:val="28"/>
          <w:highlight w:val="none"/>
        </w:rPr>
        <w:t>月</w:t>
      </w:r>
      <w:bookmarkStart w:id="1" w:name="_GoBack"/>
      <w:bookmarkEnd w:id="1"/>
      <w:r>
        <w:rPr>
          <w:rFonts w:hint="eastAsia" w:ascii="Times New Roman" w:hAnsi="Times New Roman" w:eastAsia="方正仿宋_GBK" w:cs="Times New Roman"/>
          <w:sz w:val="28"/>
          <w:szCs w:val="28"/>
          <w:highlight w:val="none"/>
          <w:lang w:val="en-US" w:eastAsia="zh-CN"/>
        </w:rPr>
        <w:t>9</w:t>
      </w:r>
      <w:r>
        <w:rPr>
          <w:rFonts w:ascii="Times New Roman" w:hAnsi="Times New Roman" w:eastAsia="方正仿宋_GBK" w:cs="Times New Roman"/>
          <w:sz w:val="28"/>
          <w:szCs w:val="28"/>
          <w:highlight w:val="none"/>
        </w:rPr>
        <w:t>日</w:t>
      </w:r>
    </w:p>
    <w:p>
      <w:pPr>
        <w:pStyle w:val="4"/>
      </w:pPr>
      <w:r>
        <w:br w:type="page"/>
      </w:r>
    </w:p>
    <w:p>
      <w:pPr>
        <w:spacing w:line="600" w:lineRule="exact"/>
        <w:jc w:val="center"/>
        <w:rPr>
          <w:rFonts w:eastAsia="方正仿宋_GBK"/>
          <w:sz w:val="32"/>
          <w:szCs w:val="32"/>
        </w:rPr>
      </w:pPr>
      <w:r>
        <w:rPr>
          <w:rFonts w:ascii="Times New Roman" w:hAnsi="Times New Roman" w:eastAsia="方正仿宋_GBK" w:cs="Times New Roman"/>
          <w:sz w:val="32"/>
          <w:szCs w:val="32"/>
        </w:rPr>
        <w:t>★格式一   比 选 函</w:t>
      </w:r>
    </w:p>
    <w:p>
      <w:pPr>
        <w:spacing w:line="600" w:lineRule="exact"/>
        <w:rPr>
          <w:rFonts w:eastAsia="方正仿宋_GBK"/>
          <w:sz w:val="32"/>
          <w:szCs w:val="32"/>
          <w:u w:val="single"/>
        </w:rPr>
      </w:pPr>
      <w:r>
        <w:rPr>
          <w:rFonts w:ascii="Times New Roman" w:hAnsi="Times New Roman" w:eastAsia="方正仿宋_GBK" w:cs="Times New Roman"/>
          <w:sz w:val="32"/>
          <w:szCs w:val="32"/>
          <w:u w:val="single"/>
        </w:rPr>
        <w:t xml:space="preserve">                           ：</w:t>
      </w:r>
    </w:p>
    <w:p>
      <w:pPr>
        <w:spacing w:line="600" w:lineRule="exact"/>
        <w:rPr>
          <w:rFonts w:eastAsia="方正仿宋_GBK"/>
          <w:sz w:val="32"/>
          <w:szCs w:val="32"/>
        </w:rPr>
      </w:pPr>
      <w:r>
        <w:rPr>
          <w:rFonts w:ascii="Times New Roman" w:hAnsi="Times New Roman" w:eastAsia="方正仿宋_GBK" w:cs="Times New Roman"/>
          <w:sz w:val="32"/>
          <w:szCs w:val="32"/>
        </w:rPr>
        <w:t xml:space="preserve">     根据贵方</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项目的比选文件，本公司正式授权的下述签字人</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（姓名和职务）代表本公司</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参与</w:t>
      </w:r>
      <w:r>
        <w:rPr>
          <w:rFonts w:ascii="Times New Roman" w:hAnsi="Times New Roman" w:eastAsia="方正仿宋_GBK" w:cs="Times New Roman"/>
          <w:sz w:val="32"/>
          <w:szCs w:val="32"/>
        </w:rPr>
        <w:t>比选人名称），提交本比选函。</w:t>
      </w:r>
    </w:p>
    <w:p>
      <w:pPr>
        <w:spacing w:line="600" w:lineRule="exact"/>
        <w:rPr>
          <w:rFonts w:eastAsia="方正仿宋_GBK"/>
          <w:sz w:val="32"/>
          <w:szCs w:val="32"/>
        </w:rPr>
      </w:pPr>
      <w:r>
        <w:rPr>
          <w:rFonts w:ascii="Times New Roman" w:hAnsi="Times New Roman" w:eastAsia="方正仿宋_GBK" w:cs="Times New Roman"/>
          <w:sz w:val="32"/>
          <w:szCs w:val="32"/>
        </w:rPr>
        <w:t>据此函，签字人兹宣布同意如下：</w:t>
      </w:r>
    </w:p>
    <w:p>
      <w:pPr>
        <w:spacing w:line="600" w:lineRule="exact"/>
        <w:rPr>
          <w:rFonts w:eastAsia="方正仿宋_GBK"/>
          <w:sz w:val="32"/>
          <w:szCs w:val="32"/>
        </w:rPr>
      </w:pPr>
      <w:r>
        <w:rPr>
          <w:rFonts w:ascii="Times New Roman" w:hAnsi="Times New Roman" w:eastAsia="方正仿宋_GBK" w:cs="Times New Roman"/>
          <w:sz w:val="32"/>
          <w:szCs w:val="32"/>
        </w:rPr>
        <w:t xml:space="preserve">    (1) 愿意接受比选</w:t>
      </w:r>
      <w:r>
        <w:rPr>
          <w:rFonts w:hint="eastAsia" w:ascii="Times New Roman" w:hAnsi="Times New Roman" w:eastAsia="方正仿宋_GBK" w:cs="Times New Roman"/>
          <w:sz w:val="32"/>
          <w:szCs w:val="32"/>
        </w:rPr>
        <w:t>文件</w:t>
      </w:r>
      <w:r>
        <w:rPr>
          <w:rFonts w:ascii="Times New Roman" w:hAnsi="Times New Roman" w:eastAsia="方正仿宋_GBK" w:cs="Times New Roman"/>
          <w:sz w:val="32"/>
          <w:szCs w:val="32"/>
        </w:rPr>
        <w:t>中提出的酬金支付方式与合同条款并</w:t>
      </w:r>
      <w:r>
        <w:rPr>
          <w:rFonts w:hint="eastAsia" w:ascii="Times New Roman" w:hAnsi="Times New Roman" w:eastAsia="方正仿宋_GBK" w:cs="Times New Roman"/>
          <w:sz w:val="32"/>
          <w:szCs w:val="32"/>
        </w:rPr>
        <w:t>报价</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万</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作为本项目报价。（所填报数字必须保留至小数点后</w:t>
      </w:r>
      <w:r>
        <w:rPr>
          <w:rFonts w:hint="eastAsia" w:eastAsia="方正仿宋_GBK" w:cs="Times New Roman"/>
          <w:sz w:val="32"/>
          <w:szCs w:val="32"/>
        </w:rPr>
        <w:t>2</w:t>
      </w:r>
      <w:r>
        <w:rPr>
          <w:rFonts w:ascii="Times New Roman" w:hAnsi="Times New Roman" w:eastAsia="方正仿宋_GBK" w:cs="Times New Roman"/>
          <w:sz w:val="32"/>
          <w:szCs w:val="32"/>
        </w:rPr>
        <w:t>位）。</w:t>
      </w:r>
    </w:p>
    <w:p>
      <w:pPr>
        <w:spacing w:line="600" w:lineRule="exact"/>
        <w:rPr>
          <w:rFonts w:eastAsia="方正仿宋_GBK"/>
          <w:sz w:val="32"/>
          <w:szCs w:val="32"/>
        </w:rPr>
      </w:pPr>
      <w:r>
        <w:rPr>
          <w:rFonts w:ascii="Times New Roman" w:hAnsi="Times New Roman" w:eastAsia="方正仿宋_GBK" w:cs="Times New Roman"/>
          <w:sz w:val="32"/>
          <w:szCs w:val="32"/>
        </w:rPr>
        <w:t xml:space="preserve">    (2)我们已详细阅读了比选</w:t>
      </w:r>
      <w:r>
        <w:rPr>
          <w:rFonts w:hint="eastAsia" w:ascii="Times New Roman" w:hAnsi="Times New Roman" w:eastAsia="方正仿宋_GBK" w:cs="Times New Roman"/>
          <w:sz w:val="32"/>
          <w:szCs w:val="32"/>
        </w:rPr>
        <w:t>文件</w:t>
      </w:r>
      <w:r>
        <w:rPr>
          <w:rFonts w:ascii="Times New Roman" w:hAnsi="Times New Roman" w:eastAsia="方正仿宋_GBK" w:cs="Times New Roman"/>
          <w:sz w:val="32"/>
          <w:szCs w:val="32"/>
        </w:rPr>
        <w:t>全部内容，我们知道必须放弃提出含糊不清或误解的问题的权利。</w:t>
      </w:r>
    </w:p>
    <w:p>
      <w:pPr>
        <w:spacing w:line="600" w:lineRule="exact"/>
        <w:rPr>
          <w:rFonts w:eastAsia="方正仿宋_GBK"/>
          <w:sz w:val="32"/>
          <w:szCs w:val="32"/>
        </w:rPr>
      </w:pPr>
      <w:r>
        <w:rPr>
          <w:rFonts w:ascii="Times New Roman" w:hAnsi="Times New Roman" w:eastAsia="方正仿宋_GBK" w:cs="Times New Roman"/>
          <w:sz w:val="32"/>
          <w:szCs w:val="32"/>
        </w:rPr>
        <w:t xml:space="preserve">    (3)我们保证根据规定履行合同责任和义务，不得要求变更我司所报</w:t>
      </w:r>
      <w:r>
        <w:rPr>
          <w:rFonts w:hint="eastAsia" w:ascii="Times New Roman" w:hAnsi="Times New Roman" w:eastAsia="方正仿宋_GBK" w:cs="Times New Roman"/>
          <w:sz w:val="32"/>
          <w:szCs w:val="32"/>
        </w:rPr>
        <w:t>金额</w:t>
      </w:r>
      <w:r>
        <w:rPr>
          <w:rFonts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(4)本比选函自开启之日起至项目全部完成之内有效。</w:t>
      </w:r>
    </w:p>
    <w:p>
      <w:pPr>
        <w:spacing w:line="600" w:lineRule="exact"/>
        <w:rPr>
          <w:rFonts w:eastAsia="方正仿宋_GBK"/>
          <w:sz w:val="32"/>
          <w:szCs w:val="32"/>
        </w:rPr>
      </w:pPr>
      <w:r>
        <w:rPr>
          <w:rFonts w:ascii="Times New Roman" w:hAnsi="Times New Roman" w:eastAsia="方正仿宋_GBK" w:cs="Times New Roman"/>
          <w:sz w:val="32"/>
          <w:szCs w:val="32"/>
        </w:rPr>
        <w:t xml:space="preserve">报价人全称（公章）： </w:t>
      </w:r>
    </w:p>
    <w:p>
      <w:pPr>
        <w:spacing w:line="600" w:lineRule="exact"/>
        <w:rPr>
          <w:rFonts w:eastAsia="方正仿宋_GBK"/>
          <w:sz w:val="32"/>
          <w:szCs w:val="32"/>
        </w:rPr>
      </w:pPr>
      <w:r>
        <w:rPr>
          <w:rFonts w:ascii="Times New Roman" w:hAnsi="Times New Roman" w:eastAsia="方正仿宋_GBK" w:cs="Times New Roman"/>
          <w:sz w:val="32"/>
          <w:szCs w:val="32"/>
        </w:rPr>
        <w:t xml:space="preserve">通信地址：                              </w:t>
      </w:r>
    </w:p>
    <w:p>
      <w:pPr>
        <w:spacing w:line="600" w:lineRule="exact"/>
        <w:rPr>
          <w:rFonts w:eastAsia="方正仿宋_GBK"/>
          <w:sz w:val="32"/>
          <w:szCs w:val="32"/>
        </w:rPr>
      </w:pPr>
      <w:r>
        <w:rPr>
          <w:rFonts w:ascii="Times New Roman" w:hAnsi="Times New Roman" w:eastAsia="方正仿宋_GBK" w:cs="Times New Roman"/>
          <w:sz w:val="32"/>
          <w:szCs w:val="32"/>
        </w:rPr>
        <w:t>电话、传真：</w:t>
      </w:r>
    </w:p>
    <w:p>
      <w:pPr>
        <w:spacing w:line="600" w:lineRule="exact"/>
        <w:rPr>
          <w:rFonts w:eastAsia="方正仿宋_GBK"/>
          <w:sz w:val="32"/>
          <w:szCs w:val="32"/>
        </w:rPr>
      </w:pPr>
      <w:r>
        <w:rPr>
          <w:rFonts w:ascii="Times New Roman" w:hAnsi="Times New Roman" w:eastAsia="方正仿宋_GBK" w:cs="Times New Roman"/>
          <w:sz w:val="32"/>
          <w:szCs w:val="32"/>
        </w:rPr>
        <w:t xml:space="preserve">报价人法定代表人或授权代理人签字 </w:t>
      </w:r>
    </w:p>
    <w:p>
      <w:pPr>
        <w:spacing w:line="600" w:lineRule="exact"/>
        <w:rPr>
          <w:rFonts w:eastAsia="方正仿宋_GBK"/>
          <w:sz w:val="32"/>
          <w:szCs w:val="32"/>
        </w:rPr>
      </w:pPr>
      <w:r>
        <w:rPr>
          <w:rFonts w:ascii="Times New Roman" w:hAnsi="Times New Roman" w:eastAsia="方正仿宋_GBK" w:cs="Times New Roman"/>
          <w:sz w:val="32"/>
          <w:szCs w:val="32"/>
        </w:rPr>
        <w:t xml:space="preserve">日期： </w:t>
      </w:r>
    </w:p>
    <w:p>
      <w:pPr>
        <w:spacing w:line="600" w:lineRule="exact"/>
        <w:jc w:val="center"/>
        <w:rPr>
          <w:rFonts w:eastAsia="方正仿宋_GBK"/>
          <w:sz w:val="32"/>
          <w:szCs w:val="32"/>
        </w:rPr>
      </w:pPr>
      <w:r>
        <w:rPr>
          <w:rFonts w:ascii="Times New Roman" w:hAnsi="Times New Roman" w:eastAsia="方正仿宋_GBK" w:cs="Times New Roman"/>
          <w:sz w:val="32"/>
          <w:szCs w:val="32"/>
        </w:rPr>
        <w:br w:type="page"/>
      </w:r>
    </w:p>
    <w:p>
      <w:pPr>
        <w:spacing w:line="600" w:lineRule="exact"/>
        <w:jc w:val="center"/>
        <w:rPr>
          <w:rFonts w:eastAsia="方正仿宋_GBK"/>
          <w:sz w:val="32"/>
          <w:szCs w:val="32"/>
        </w:rPr>
      </w:pPr>
      <w:r>
        <w:rPr>
          <w:rFonts w:ascii="Times New Roman" w:hAnsi="Times New Roman" w:eastAsia="方正仿宋_GBK" w:cs="Times New Roman"/>
          <w:sz w:val="32"/>
          <w:szCs w:val="32"/>
        </w:rPr>
        <w:t xml:space="preserve">格式二  </w:t>
      </w:r>
      <w:r>
        <w:rPr>
          <w:rFonts w:hint="eastAsia" w:ascii="Times New Roman" w:hAnsi="Times New Roman" w:eastAsia="方正仿宋_GBK" w:cs="Times New Roman"/>
          <w:sz w:val="32"/>
          <w:szCs w:val="32"/>
        </w:rPr>
        <w:t>营业执照复印件</w:t>
      </w:r>
    </w:p>
    <w:p>
      <w:pPr>
        <w:spacing w:line="600" w:lineRule="exact"/>
        <w:rPr>
          <w:rFonts w:eastAsia="方正仿宋_GBK"/>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eastAsia="方正仿宋_GBK"/>
          <w:sz w:val="32"/>
          <w:szCs w:val="32"/>
        </w:rPr>
      </w:pPr>
      <w:r>
        <w:rPr>
          <w:rFonts w:ascii="Times New Roman" w:hAnsi="Times New Roman" w:eastAsia="方正仿宋_GBK" w:cs="Times New Roman"/>
          <w:sz w:val="32"/>
          <w:szCs w:val="32"/>
        </w:rPr>
        <w:t>格式</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水土保持监测单位水平评价证书复印件</w:t>
      </w:r>
    </w:p>
    <w:p>
      <w:pPr>
        <w:spacing w:line="600" w:lineRule="exact"/>
        <w:jc w:val="center"/>
        <w:rPr>
          <w:rFonts w:eastAsia="方正仿宋_GBK"/>
          <w:sz w:val="32"/>
          <w:szCs w:val="32"/>
        </w:rPr>
      </w:pPr>
      <w:r>
        <w:rPr>
          <w:rFonts w:ascii="Times New Roman" w:hAnsi="Times New Roman" w:eastAsia="方正仿宋_GBK" w:cs="Times New Roman"/>
          <w:sz w:val="32"/>
          <w:szCs w:val="32"/>
        </w:rPr>
        <w:br w:type="page"/>
      </w:r>
    </w:p>
    <w:p>
      <w:pPr>
        <w:spacing w:line="600" w:lineRule="exact"/>
        <w:jc w:val="center"/>
        <w:rPr>
          <w:rFonts w:eastAsia="方正仿宋_GBK"/>
          <w:b/>
          <w:kern w:val="0"/>
          <w:sz w:val="32"/>
          <w:szCs w:val="32"/>
        </w:rPr>
      </w:pPr>
      <w:r>
        <w:rPr>
          <w:rFonts w:ascii="Times New Roman" w:hAnsi="Times New Roman" w:eastAsia="方正仿宋_GBK" w:cs="Times New Roman"/>
          <w:sz w:val="32"/>
          <w:szCs w:val="32"/>
        </w:rPr>
        <w:t>★格式</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 xml:space="preserve">  法定代表人授权委托书</w:t>
      </w:r>
    </w:p>
    <w:p>
      <w:pPr>
        <w:widowControl/>
        <w:snapToGrid w:val="0"/>
        <w:spacing w:before="100" w:beforeAutospacing="1" w:after="100" w:afterAutospacing="1" w:line="600" w:lineRule="exact"/>
        <w:jc w:val="left"/>
        <w:textAlignment w:val="bottom"/>
        <w:rPr>
          <w:rFonts w:eastAsia="方正仿宋_GBK"/>
          <w:bCs/>
          <w:kern w:val="0"/>
          <w:sz w:val="32"/>
          <w:szCs w:val="32"/>
        </w:rPr>
      </w:pPr>
      <w:r>
        <w:rPr>
          <w:rFonts w:ascii="Times New Roman" w:hAnsi="Times New Roman" w:eastAsia="方正仿宋_GBK" w:cs="Times New Roman"/>
          <w:bCs/>
          <w:kern w:val="0"/>
          <w:sz w:val="32"/>
          <w:szCs w:val="32"/>
        </w:rPr>
        <w:t>     本授权书声明：注册于</w:t>
      </w:r>
      <w:r>
        <w:rPr>
          <w:rFonts w:ascii="Times New Roman" w:hAnsi="Times New Roman" w:eastAsia="方正仿宋_GBK" w:cs="Times New Roman"/>
          <w:bCs/>
          <w:kern w:val="0"/>
          <w:sz w:val="32"/>
          <w:szCs w:val="32"/>
          <w:u w:val="single"/>
        </w:rPr>
        <w:t>                       （注册地址）</w:t>
      </w:r>
      <w:r>
        <w:rPr>
          <w:rFonts w:ascii="Times New Roman" w:hAnsi="Times New Roman" w:eastAsia="方正仿宋_GBK" w:cs="Times New Roman"/>
          <w:bCs/>
          <w:kern w:val="0"/>
          <w:sz w:val="32"/>
          <w:szCs w:val="32"/>
        </w:rPr>
        <w:t>的</w:t>
      </w:r>
      <w:r>
        <w:rPr>
          <w:rFonts w:ascii="Times New Roman" w:hAnsi="Times New Roman" w:eastAsia="方正仿宋_GBK" w:cs="Times New Roman"/>
          <w:bCs/>
          <w:kern w:val="0"/>
          <w:sz w:val="32"/>
          <w:szCs w:val="32"/>
          <w:u w:val="single"/>
        </w:rPr>
        <w:t>                    （公司名称）</w:t>
      </w:r>
      <w:r>
        <w:rPr>
          <w:rFonts w:ascii="Times New Roman" w:hAnsi="Times New Roman" w:eastAsia="方正仿宋_GBK" w:cs="Times New Roman"/>
          <w:bCs/>
          <w:kern w:val="0"/>
          <w:sz w:val="32"/>
          <w:szCs w:val="32"/>
        </w:rPr>
        <w:t>公司的在下面签字的</w:t>
      </w:r>
      <w:r>
        <w:rPr>
          <w:rFonts w:ascii="Times New Roman" w:hAnsi="Times New Roman" w:eastAsia="方正仿宋_GBK" w:cs="Times New Roman"/>
          <w:bCs/>
          <w:kern w:val="0"/>
          <w:sz w:val="32"/>
          <w:szCs w:val="32"/>
          <w:u w:val="single"/>
        </w:rPr>
        <w:t xml:space="preserve">         </w:t>
      </w:r>
      <w:r>
        <w:rPr>
          <w:rFonts w:ascii="Times New Roman" w:hAnsi="Times New Roman" w:eastAsia="方正仿宋_GBK" w:cs="Times New Roman"/>
          <w:bCs/>
          <w:kern w:val="0"/>
          <w:sz w:val="32"/>
          <w:szCs w:val="32"/>
        </w:rPr>
        <w:t>（法定代表人姓名、职务）代表本公司授权在下面签字的</w:t>
      </w:r>
      <w:r>
        <w:rPr>
          <w:rFonts w:ascii="Times New Roman" w:hAnsi="Times New Roman" w:eastAsia="方正仿宋_GBK" w:cs="Times New Roman"/>
          <w:bCs/>
          <w:i/>
          <w:iCs/>
          <w:kern w:val="0"/>
          <w:sz w:val="32"/>
          <w:szCs w:val="32"/>
          <w:u w:val="single"/>
        </w:rPr>
        <w:t xml:space="preserve">      </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被授权人的姓名、职务）为本公司的合法代理人，就</w:t>
      </w:r>
      <w:r>
        <w:rPr>
          <w:rFonts w:ascii="Times New Roman" w:hAnsi="Times New Roman" w:eastAsia="方正仿宋_GBK" w:cs="Times New Roman"/>
          <w:bCs/>
          <w:kern w:val="0"/>
          <w:sz w:val="32"/>
          <w:szCs w:val="32"/>
          <w:u w:val="single"/>
        </w:rPr>
        <w:t xml:space="preserve">         </w:t>
      </w:r>
      <w:r>
        <w:rPr>
          <w:rFonts w:ascii="Times New Roman" w:hAnsi="Times New Roman" w:eastAsia="方正仿宋_GBK" w:cs="Times New Roman"/>
          <w:bCs/>
          <w:kern w:val="0"/>
          <w:sz w:val="32"/>
          <w:szCs w:val="32"/>
        </w:rPr>
        <w:t>项目的报价以及合同的谈判、签约、执行、完成等全权负责，以本公司名义处理一切与之有关的事务。</w:t>
      </w:r>
    </w:p>
    <w:p>
      <w:pPr>
        <w:widowControl/>
        <w:snapToGrid w:val="0"/>
        <w:spacing w:before="100" w:beforeAutospacing="1" w:after="100" w:afterAutospacing="1" w:line="600" w:lineRule="exact"/>
        <w:ind w:firstLine="640" w:firstLineChars="200"/>
        <w:jc w:val="left"/>
        <w:textAlignment w:val="bottom"/>
        <w:rPr>
          <w:rFonts w:eastAsia="方正仿宋_GBK"/>
          <w:bCs/>
          <w:kern w:val="0"/>
          <w:sz w:val="32"/>
          <w:szCs w:val="32"/>
        </w:rPr>
      </w:pPr>
      <w:r>
        <w:rPr>
          <w:rFonts w:ascii="Times New Roman" w:hAnsi="Times New Roman" w:eastAsia="方正仿宋_GBK" w:cs="Times New Roman"/>
          <w:bCs/>
          <w:kern w:val="0"/>
          <w:sz w:val="32"/>
          <w:szCs w:val="32"/>
        </w:rPr>
        <w:t>本授权书于    年   月   日签字生效，特此声明。</w:t>
      </w:r>
    </w:p>
    <w:p>
      <w:pPr>
        <w:widowControl/>
        <w:snapToGrid w:val="0"/>
        <w:spacing w:before="100" w:beforeAutospacing="1" w:after="100" w:afterAutospacing="1" w:line="600" w:lineRule="exact"/>
        <w:jc w:val="left"/>
        <w:textAlignment w:val="bottom"/>
        <w:rPr>
          <w:rFonts w:eastAsia="方正仿宋_GBK"/>
          <w:kern w:val="0"/>
          <w:sz w:val="32"/>
          <w:szCs w:val="32"/>
        </w:rPr>
      </w:pPr>
      <w:r>
        <w:rPr>
          <w:rFonts w:ascii="Times New Roman" w:hAnsi="Times New Roman" w:eastAsia="方正仿宋_GBK" w:cs="Times New Roman"/>
          <w:kern w:val="0"/>
          <w:sz w:val="32"/>
          <w:szCs w:val="32"/>
        </w:rPr>
        <w:t xml:space="preserve">报价单位名称（盖章）：          </w:t>
      </w:r>
    </w:p>
    <w:p>
      <w:pPr>
        <w:widowControl/>
        <w:snapToGrid w:val="0"/>
        <w:spacing w:before="100" w:beforeAutospacing="1" w:after="100" w:afterAutospacing="1" w:line="600" w:lineRule="exact"/>
        <w:jc w:val="left"/>
        <w:textAlignment w:val="bottom"/>
        <w:rPr>
          <w:rFonts w:eastAsia="方正仿宋_GBK"/>
          <w:kern w:val="0"/>
          <w:sz w:val="32"/>
          <w:szCs w:val="32"/>
        </w:rPr>
      </w:pPr>
      <w:r>
        <w:rPr>
          <w:rFonts w:ascii="Times New Roman" w:hAnsi="Times New Roman" w:eastAsia="方正仿宋_GBK" w:cs="Times New Roman"/>
          <w:kern w:val="0"/>
          <w:sz w:val="32"/>
          <w:szCs w:val="32"/>
        </w:rPr>
        <w:t>报价单位地址：</w:t>
      </w:r>
    </w:p>
    <w:p>
      <w:pPr>
        <w:widowControl/>
        <w:snapToGrid w:val="0"/>
        <w:spacing w:before="100" w:beforeAutospacing="1" w:after="100" w:afterAutospacing="1" w:line="600" w:lineRule="exact"/>
        <w:jc w:val="left"/>
        <w:textAlignment w:val="bottom"/>
        <w:rPr>
          <w:rFonts w:eastAsia="方正仿宋_GBK"/>
          <w:kern w:val="0"/>
          <w:sz w:val="32"/>
          <w:szCs w:val="32"/>
        </w:rPr>
      </w:pPr>
      <w:r>
        <w:rPr>
          <w:rFonts w:ascii="Times New Roman" w:hAnsi="Times New Roman" w:eastAsia="方正仿宋_GBK" w:cs="Times New Roman"/>
          <w:kern w:val="0"/>
          <w:sz w:val="32"/>
          <w:szCs w:val="32"/>
        </w:rPr>
        <w:t xml:space="preserve">授权人（法定代表人）签字：                     </w:t>
      </w:r>
    </w:p>
    <w:p>
      <w:pPr>
        <w:widowControl/>
        <w:snapToGrid w:val="0"/>
        <w:spacing w:before="100" w:beforeAutospacing="1" w:after="100" w:afterAutospacing="1" w:line="600" w:lineRule="exact"/>
        <w:jc w:val="left"/>
        <w:textAlignment w:val="bottom"/>
        <w:rPr>
          <w:rFonts w:eastAsia="方正仿宋_GBK"/>
          <w:bCs/>
          <w:kern w:val="0"/>
          <w:sz w:val="32"/>
          <w:szCs w:val="32"/>
        </w:rPr>
      </w:pPr>
      <w:r>
        <w:rPr>
          <w:rFonts w:ascii="Times New Roman" w:hAnsi="Times New Roman" w:eastAsia="方正仿宋_GBK" w:cs="Times New Roman"/>
          <w:kern w:val="0"/>
          <w:sz w:val="32"/>
          <w:szCs w:val="32"/>
        </w:rPr>
        <w:t>被授权人（代理人）签字：   </w:t>
      </w:r>
    </w:p>
    <w:p>
      <w:pPr>
        <w:widowControl/>
        <w:snapToGrid w:val="0"/>
        <w:spacing w:before="100" w:beforeAutospacing="1" w:after="100" w:afterAutospacing="1" w:line="600" w:lineRule="exact"/>
        <w:ind w:firstLine="480"/>
        <w:jc w:val="left"/>
        <w:textAlignment w:val="bottom"/>
        <w:rPr>
          <w:rFonts w:eastAsia="方正仿宋_GBK"/>
          <w:b/>
          <w:kern w:val="0"/>
          <w:sz w:val="32"/>
          <w:szCs w:val="32"/>
        </w:rPr>
      </w:pPr>
      <w: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vert="horz" anchor="t" anchorCtr="0"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0GZ0fZAAAACgEAAA8AAAAAAAAAAQAg&#10;AAAAIgAAAGRycy9kb3ducmV2LnhtbFBLAQIUABQAAAAIAIdO4kD3ceo3DQIAABwEAAAOAAAAAAAA&#10;AAEAIAAAACgBAABkcnMvZTJvRG9jLnhtbFBLBQYAAAAABgAGAFkBAACnBQ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4605" b="21590"/>
                <wp:wrapNone/>
                <wp:docPr id="1" name="文本框 3"/>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vert="horz" anchor="t" anchorCtr="0" upright="1"/>
                    </wps:wsp>
                  </a:graphicData>
                </a:graphic>
              </wp:anchor>
            </w:drawing>
          </mc:Choice>
          <mc:Fallback>
            <w:pict>
              <v:shape id="文本框 3"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cE0m9kAAAAKAQAADwAAAAAAAAABACAA&#10;AAAiAAAAZHJzL2Rvd25yZXYueG1sUEsBAhQAFAAAAAgAh07iQAp985gMAgAAHAQAAA4AAAAAAAAA&#10;AQAgAAAAKAEAAGRycy9lMm9Eb2MueG1sUEsFBgAAAAAGAAYAWQEAAKY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600" w:lineRule="exact"/>
        <w:ind w:firstLine="480"/>
        <w:jc w:val="left"/>
        <w:textAlignment w:val="bottom"/>
        <w:rPr>
          <w:rFonts w:eastAsia="方正仿宋_GBK"/>
          <w:b/>
          <w:kern w:val="0"/>
          <w:sz w:val="32"/>
          <w:szCs w:val="32"/>
        </w:rPr>
      </w:pPr>
    </w:p>
    <w:p>
      <w:pPr>
        <w:widowControl/>
        <w:snapToGrid w:val="0"/>
        <w:spacing w:before="100" w:beforeAutospacing="1" w:after="100" w:afterAutospacing="1" w:line="600" w:lineRule="exact"/>
        <w:ind w:firstLine="480"/>
        <w:jc w:val="left"/>
        <w:textAlignment w:val="bottom"/>
        <w:rPr>
          <w:rFonts w:eastAsia="方正仿宋_GBK"/>
          <w:b/>
          <w:kern w:val="0"/>
          <w:sz w:val="32"/>
          <w:szCs w:val="32"/>
        </w:rPr>
      </w:pPr>
    </w:p>
    <w:p>
      <w:pPr>
        <w:widowControl/>
        <w:snapToGrid w:val="0"/>
        <w:spacing w:before="100" w:beforeAutospacing="1" w:after="100" w:afterAutospacing="1" w:line="600" w:lineRule="exact"/>
        <w:ind w:firstLine="480"/>
        <w:jc w:val="left"/>
        <w:textAlignment w:val="bottom"/>
        <w:rPr>
          <w:rFonts w:eastAsia="方正仿宋_GBK"/>
          <w:b/>
          <w:kern w:val="0"/>
          <w:sz w:val="32"/>
          <w:szCs w:val="32"/>
        </w:rPr>
      </w:pPr>
      <w:r>
        <w:rPr>
          <w:rFonts w:ascii="Times New Roman" w:hAnsi="Times New Roman" w:eastAsia="方正仿宋_GBK" w:cs="Times New Roman"/>
          <w:b/>
          <w:kern w:val="0"/>
          <w:sz w:val="32"/>
          <w:szCs w:val="32"/>
        </w:rPr>
        <w:t> </w:t>
      </w:r>
    </w:p>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格式</w:t>
      </w:r>
      <w:r>
        <w:rPr>
          <w:rFonts w:hint="eastAsia" w:ascii="Times New Roman" w:hAnsi="Times New Roman" w:eastAsia="方正仿宋_GBK" w:cs="Times New Roman"/>
          <w:bCs/>
          <w:kern w:val="0"/>
          <w:sz w:val="32"/>
          <w:szCs w:val="32"/>
        </w:rPr>
        <w:t>五</w:t>
      </w:r>
      <w:r>
        <w:rPr>
          <w:rFonts w:ascii="Times New Roman" w:hAnsi="Times New Roman" w:eastAsia="方正仿宋_GBK" w:cs="Times New Roman"/>
          <w:bCs/>
          <w:kern w:val="0"/>
          <w:sz w:val="32"/>
          <w:szCs w:val="32"/>
        </w:rPr>
        <w:t xml:space="preserve">  业绩证明材料</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项目名称</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发包人名称</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发包人地址</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发包人电话</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合同价格</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开工日期</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竣工日期</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承担的工作</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工程质量</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项目描述</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备注</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bl>
    <w:p>
      <w:pPr>
        <w:widowControl/>
        <w:spacing w:before="100" w:beforeAutospacing="1" w:after="100" w:afterAutospacing="1" w:line="600" w:lineRule="exact"/>
        <w:rPr>
          <w:rFonts w:eastAsia="方正仿宋_GBK"/>
          <w:bCs/>
          <w:kern w:val="0"/>
          <w:sz w:val="32"/>
          <w:szCs w:val="32"/>
        </w:rPr>
      </w:pPr>
      <w:r>
        <w:rPr>
          <w:rFonts w:ascii="Times New Roman" w:hAnsi="Times New Roman" w:eastAsia="方正仿宋_GBK" w:cs="Times New Roman"/>
          <w:bCs/>
          <w:kern w:val="0"/>
          <w:sz w:val="32"/>
          <w:szCs w:val="32"/>
        </w:rPr>
        <w:t>注：以上工程需提供合同复印件并加盖鲜章</w:t>
      </w:r>
    </w:p>
    <w:p>
      <w:pPr>
        <w:widowControl/>
        <w:spacing w:before="100" w:beforeAutospacing="1" w:after="100" w:afterAutospacing="1" w:line="600" w:lineRule="exact"/>
        <w:jc w:val="center"/>
        <w:rPr>
          <w:rFonts w:eastAsia="方正仿宋_GBK"/>
          <w:sz w:val="32"/>
          <w:szCs w:val="32"/>
        </w:rPr>
      </w:pPr>
      <w:r>
        <w:rPr>
          <w:rFonts w:ascii="Times New Roman" w:hAnsi="Times New Roman" w:eastAsia="方正仿宋_GBK" w:cs="Times New Roman"/>
          <w:sz w:val="32"/>
          <w:szCs w:val="32"/>
        </w:rPr>
        <w:br w:type="page"/>
      </w:r>
    </w:p>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sz w:val="32"/>
          <w:szCs w:val="32"/>
        </w:rPr>
        <w:t>★</w:t>
      </w:r>
      <w:r>
        <w:rPr>
          <w:rFonts w:ascii="Times New Roman" w:hAnsi="Times New Roman" w:eastAsia="方正仿宋_GBK" w:cs="Times New Roman"/>
          <w:bCs/>
          <w:kern w:val="0"/>
          <w:sz w:val="32"/>
          <w:szCs w:val="32"/>
        </w:rPr>
        <w:t>格式</w:t>
      </w:r>
      <w:r>
        <w:rPr>
          <w:rFonts w:hint="eastAsia" w:ascii="Times New Roman" w:hAnsi="Times New Roman" w:eastAsia="方正仿宋_GBK" w:cs="Times New Roman"/>
          <w:bCs/>
          <w:kern w:val="0"/>
          <w:sz w:val="32"/>
          <w:szCs w:val="32"/>
        </w:rPr>
        <w:t>六</w:t>
      </w:r>
      <w:r>
        <w:rPr>
          <w:rFonts w:ascii="Times New Roman" w:hAnsi="Times New Roman" w:eastAsia="方正仿宋_GBK" w:cs="Times New Roman"/>
          <w:bCs/>
          <w:kern w:val="0"/>
          <w:sz w:val="32"/>
          <w:szCs w:val="32"/>
        </w:rPr>
        <w:t xml:space="preserve"> 拟派人员及资格</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姓名</w:t>
            </w:r>
          </w:p>
        </w:tc>
        <w:tc>
          <w:tcPr>
            <w:tcW w:w="2252"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资质证书/职称</w:t>
            </w:r>
          </w:p>
        </w:tc>
        <w:tc>
          <w:tcPr>
            <w:tcW w:w="1258"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专业</w:t>
            </w:r>
          </w:p>
        </w:tc>
        <w:tc>
          <w:tcPr>
            <w:tcW w:w="2460"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拟在本项目任职</w:t>
            </w:r>
          </w:p>
        </w:tc>
        <w:tc>
          <w:tcPr>
            <w:tcW w:w="1396"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600" w:lineRule="exact"/>
              <w:jc w:val="center"/>
              <w:rPr>
                <w:rFonts w:eastAsia="方正仿宋_GBK"/>
                <w:bCs/>
                <w:kern w:val="0"/>
                <w:sz w:val="32"/>
                <w:szCs w:val="32"/>
              </w:rPr>
            </w:pPr>
          </w:p>
        </w:tc>
        <w:tc>
          <w:tcPr>
            <w:tcW w:w="2252" w:type="dxa"/>
          </w:tcPr>
          <w:p>
            <w:pPr>
              <w:widowControl/>
              <w:spacing w:before="100" w:beforeAutospacing="1" w:after="100" w:afterAutospacing="1" w:line="600" w:lineRule="exact"/>
              <w:jc w:val="center"/>
              <w:rPr>
                <w:rFonts w:eastAsia="方正仿宋_GBK"/>
                <w:bCs/>
                <w:kern w:val="0"/>
                <w:sz w:val="32"/>
                <w:szCs w:val="32"/>
              </w:rPr>
            </w:pPr>
          </w:p>
        </w:tc>
        <w:tc>
          <w:tcPr>
            <w:tcW w:w="1258" w:type="dxa"/>
          </w:tcPr>
          <w:p>
            <w:pPr>
              <w:widowControl/>
              <w:spacing w:before="100" w:beforeAutospacing="1" w:after="100" w:afterAutospacing="1" w:line="600" w:lineRule="exact"/>
              <w:jc w:val="center"/>
              <w:rPr>
                <w:rFonts w:eastAsia="方正仿宋_GBK"/>
                <w:bCs/>
                <w:kern w:val="0"/>
                <w:sz w:val="32"/>
                <w:szCs w:val="32"/>
              </w:rPr>
            </w:pPr>
          </w:p>
        </w:tc>
        <w:tc>
          <w:tcPr>
            <w:tcW w:w="2460" w:type="dxa"/>
          </w:tcPr>
          <w:p>
            <w:pPr>
              <w:widowControl/>
              <w:spacing w:before="100" w:beforeAutospacing="1" w:after="100" w:afterAutospacing="1" w:line="600" w:lineRule="exact"/>
              <w:jc w:val="center"/>
              <w:rPr>
                <w:rFonts w:eastAsia="方正仿宋_GBK"/>
                <w:bCs/>
                <w:kern w:val="0"/>
                <w:sz w:val="32"/>
                <w:szCs w:val="32"/>
              </w:rPr>
            </w:pPr>
          </w:p>
        </w:tc>
        <w:tc>
          <w:tcPr>
            <w:tcW w:w="1396"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600" w:lineRule="exact"/>
              <w:jc w:val="center"/>
              <w:rPr>
                <w:rFonts w:eastAsia="方正仿宋_GBK"/>
                <w:bCs/>
                <w:kern w:val="0"/>
                <w:sz w:val="32"/>
                <w:szCs w:val="32"/>
              </w:rPr>
            </w:pPr>
          </w:p>
        </w:tc>
        <w:tc>
          <w:tcPr>
            <w:tcW w:w="2252" w:type="dxa"/>
          </w:tcPr>
          <w:p>
            <w:pPr>
              <w:widowControl/>
              <w:spacing w:before="100" w:beforeAutospacing="1" w:after="100" w:afterAutospacing="1" w:line="600" w:lineRule="exact"/>
              <w:jc w:val="center"/>
              <w:rPr>
                <w:rFonts w:eastAsia="方正仿宋_GBK"/>
                <w:bCs/>
                <w:kern w:val="0"/>
                <w:sz w:val="32"/>
                <w:szCs w:val="32"/>
              </w:rPr>
            </w:pPr>
          </w:p>
        </w:tc>
        <w:tc>
          <w:tcPr>
            <w:tcW w:w="1258" w:type="dxa"/>
          </w:tcPr>
          <w:p>
            <w:pPr>
              <w:widowControl/>
              <w:spacing w:before="100" w:beforeAutospacing="1" w:after="100" w:afterAutospacing="1" w:line="600" w:lineRule="exact"/>
              <w:jc w:val="center"/>
              <w:rPr>
                <w:rFonts w:eastAsia="方正仿宋_GBK"/>
                <w:bCs/>
                <w:kern w:val="0"/>
                <w:sz w:val="32"/>
                <w:szCs w:val="32"/>
              </w:rPr>
            </w:pPr>
          </w:p>
        </w:tc>
        <w:tc>
          <w:tcPr>
            <w:tcW w:w="2460" w:type="dxa"/>
          </w:tcPr>
          <w:p>
            <w:pPr>
              <w:widowControl/>
              <w:spacing w:before="100" w:beforeAutospacing="1" w:after="100" w:afterAutospacing="1" w:line="600" w:lineRule="exact"/>
              <w:jc w:val="center"/>
              <w:rPr>
                <w:rFonts w:eastAsia="方正仿宋_GBK"/>
                <w:bCs/>
                <w:kern w:val="0"/>
                <w:sz w:val="32"/>
                <w:szCs w:val="32"/>
              </w:rPr>
            </w:pPr>
          </w:p>
        </w:tc>
        <w:tc>
          <w:tcPr>
            <w:tcW w:w="1396"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600" w:lineRule="exact"/>
              <w:jc w:val="center"/>
              <w:rPr>
                <w:rFonts w:eastAsia="方正仿宋_GBK"/>
                <w:bCs/>
                <w:kern w:val="0"/>
                <w:sz w:val="32"/>
                <w:szCs w:val="32"/>
              </w:rPr>
            </w:pPr>
          </w:p>
        </w:tc>
        <w:tc>
          <w:tcPr>
            <w:tcW w:w="2252" w:type="dxa"/>
          </w:tcPr>
          <w:p>
            <w:pPr>
              <w:widowControl/>
              <w:spacing w:before="100" w:beforeAutospacing="1" w:after="100" w:afterAutospacing="1" w:line="600" w:lineRule="exact"/>
              <w:jc w:val="center"/>
              <w:rPr>
                <w:rFonts w:eastAsia="方正仿宋_GBK"/>
                <w:bCs/>
                <w:kern w:val="0"/>
                <w:sz w:val="32"/>
                <w:szCs w:val="32"/>
              </w:rPr>
            </w:pPr>
          </w:p>
        </w:tc>
        <w:tc>
          <w:tcPr>
            <w:tcW w:w="1258" w:type="dxa"/>
          </w:tcPr>
          <w:p>
            <w:pPr>
              <w:widowControl/>
              <w:spacing w:before="100" w:beforeAutospacing="1" w:after="100" w:afterAutospacing="1" w:line="600" w:lineRule="exact"/>
              <w:jc w:val="center"/>
              <w:rPr>
                <w:rFonts w:eastAsia="方正仿宋_GBK"/>
                <w:bCs/>
                <w:kern w:val="0"/>
                <w:sz w:val="32"/>
                <w:szCs w:val="32"/>
              </w:rPr>
            </w:pPr>
          </w:p>
        </w:tc>
        <w:tc>
          <w:tcPr>
            <w:tcW w:w="2460" w:type="dxa"/>
          </w:tcPr>
          <w:p>
            <w:pPr>
              <w:widowControl/>
              <w:spacing w:before="100" w:beforeAutospacing="1" w:after="100" w:afterAutospacing="1" w:line="600" w:lineRule="exact"/>
              <w:jc w:val="center"/>
              <w:rPr>
                <w:rFonts w:eastAsia="方正仿宋_GBK"/>
                <w:bCs/>
                <w:kern w:val="0"/>
                <w:sz w:val="32"/>
                <w:szCs w:val="32"/>
              </w:rPr>
            </w:pPr>
          </w:p>
        </w:tc>
        <w:tc>
          <w:tcPr>
            <w:tcW w:w="1396" w:type="dxa"/>
          </w:tcPr>
          <w:p>
            <w:pPr>
              <w:widowControl/>
              <w:spacing w:before="100" w:beforeAutospacing="1" w:after="100" w:afterAutospacing="1" w:line="600" w:lineRule="exact"/>
              <w:jc w:val="center"/>
              <w:rPr>
                <w:rFonts w:eastAsia="方正仿宋_GBK"/>
                <w:bCs/>
                <w:kern w:val="0"/>
                <w:sz w:val="32"/>
                <w:szCs w:val="32"/>
              </w:rPr>
            </w:pPr>
          </w:p>
        </w:tc>
      </w:tr>
    </w:tbl>
    <w:p/>
    <w:p/>
    <w:p>
      <w:pPr>
        <w:widowControl/>
        <w:spacing w:before="100" w:beforeAutospacing="1" w:after="100" w:afterAutospacing="1" w:line="600" w:lineRule="exact"/>
        <w:jc w:val="center"/>
        <w:sectPr>
          <w:headerReference r:id="rId3" w:type="default"/>
          <w:headerReference r:id="rId4" w:type="even"/>
          <w:pgSz w:w="11906" w:h="16838"/>
          <w:pgMar w:top="2098" w:right="1474" w:bottom="1985" w:left="1588" w:header="1531" w:footer="510" w:gutter="0"/>
          <w:pgNumType w:fmt="numberInDash"/>
          <w:cols w:space="425" w:num="1"/>
          <w:docGrid w:type="lines" w:linePitch="312" w:charSpace="0"/>
        </w:sectPr>
      </w:pPr>
      <w:r>
        <w:rPr>
          <w:rFonts w:ascii="Times New Roman" w:hAnsi="Times New Roman" w:eastAsia="方正仿宋_GBK" w:cs="Times New Roman"/>
          <w:b/>
          <w:kern w:val="0"/>
          <w:sz w:val="32"/>
          <w:szCs w:val="32"/>
        </w:rPr>
        <w:t xml:space="preserve">             </w:t>
      </w:r>
    </w:p>
    <w:p>
      <w:pPr>
        <w:adjustRightInd w:val="0"/>
        <w:spacing w:line="760" w:lineRule="exact"/>
        <w:jc w:val="center"/>
        <w:rPr>
          <w:rFonts w:ascii="方正小标宋_GBK" w:hAnsi="宋体" w:eastAsia="方正小标宋_GBK"/>
          <w:bCs/>
          <w:snapToGrid w:val="0"/>
          <w:w w:val="95"/>
          <w:kern w:val="0"/>
          <w:sz w:val="44"/>
          <w:szCs w:val="44"/>
        </w:rPr>
      </w:pPr>
      <w:r>
        <w:rPr>
          <w:rFonts w:hint="eastAsia" w:ascii="方正小标宋_GBK" w:hAnsi="宋体" w:eastAsia="方正小标宋_GBK" w:cs="Times New Roman"/>
          <w:bCs/>
          <w:snapToGrid w:val="0"/>
          <w:w w:val="95"/>
          <w:kern w:val="0"/>
          <w:sz w:val="44"/>
          <w:szCs w:val="44"/>
          <w:u w:val="none"/>
          <w:lang w:eastAsia="zh-CN"/>
        </w:rPr>
        <w:t>重庆</w:t>
      </w:r>
      <w:r>
        <w:rPr>
          <w:rFonts w:hint="eastAsia" w:ascii="方正小标宋_GBK" w:hAnsi="宋体" w:eastAsia="方正小标宋_GBK" w:cs="Times New Roman"/>
          <w:bCs/>
          <w:snapToGrid w:val="0"/>
          <w:w w:val="95"/>
          <w:kern w:val="0"/>
          <w:sz w:val="44"/>
          <w:szCs w:val="44"/>
          <w:u w:val="none"/>
          <w:lang w:val="en-US" w:eastAsia="zh-CN"/>
        </w:rPr>
        <w:t>东站</w:t>
      </w:r>
      <w:r>
        <w:rPr>
          <w:rFonts w:hint="eastAsia" w:ascii="方正小标宋_GBK" w:hAnsi="宋体" w:eastAsia="方正小标宋_GBK" w:cs="Times New Roman"/>
          <w:b w:val="0"/>
          <w:bCs/>
          <w:snapToGrid w:val="0"/>
          <w:w w:val="95"/>
          <w:kern w:val="0"/>
          <w:sz w:val="44"/>
          <w:szCs w:val="44"/>
          <w:u w:val="none"/>
        </w:rPr>
        <w:t>站前片区（兴塘路以南区域）区域水土保持监测服务</w:t>
      </w:r>
      <w:r>
        <w:rPr>
          <w:rFonts w:hint="eastAsia" w:ascii="方正小标宋_GBK" w:hAnsi="宋体" w:eastAsia="方正小标宋_GBK"/>
          <w:bCs/>
          <w:snapToGrid w:val="0"/>
          <w:w w:val="95"/>
          <w:kern w:val="0"/>
          <w:sz w:val="44"/>
          <w:szCs w:val="44"/>
        </w:rPr>
        <w:t>合同</w:t>
      </w:r>
    </w:p>
    <w:p>
      <w:pPr>
        <w:spacing w:line="360" w:lineRule="auto"/>
        <w:rPr>
          <w:rFonts w:ascii="方正仿宋_GBK" w:hAnsi="宋体" w:eastAsia="方正仿宋_GBK"/>
          <w:sz w:val="28"/>
        </w:rPr>
      </w:pPr>
    </w:p>
    <w:p>
      <w:pPr>
        <w:spacing w:line="360" w:lineRule="auto"/>
        <w:rPr>
          <w:rFonts w:ascii="方正仿宋_GBK" w:hAnsi="宋体" w:eastAsia="方正仿宋_GBK"/>
          <w:sz w:val="28"/>
        </w:rPr>
      </w:pPr>
    </w:p>
    <w:p>
      <w:pPr>
        <w:spacing w:line="360" w:lineRule="auto"/>
        <w:rPr>
          <w:rFonts w:ascii="宋体" w:hAnsi="宋体"/>
          <w:sz w:val="28"/>
        </w:rPr>
      </w:pPr>
    </w:p>
    <w:p>
      <w:pPr>
        <w:adjustRightInd w:val="0"/>
        <w:spacing w:line="760" w:lineRule="exact"/>
        <w:ind w:left="560" w:hanging="560" w:hangingChars="200"/>
        <w:jc w:val="left"/>
        <w:rPr>
          <w:rFonts w:hint="eastAsia" w:ascii="方正仿宋_GBK" w:hAnsi="宋体" w:eastAsia="方正仿宋_GBK"/>
          <w:bCs/>
          <w:snapToGrid/>
          <w:w w:val="100"/>
          <w:kern w:val="2"/>
          <w:sz w:val="28"/>
          <w:szCs w:val="22"/>
        </w:rPr>
      </w:pPr>
      <w:r>
        <w:rPr>
          <w:rFonts w:hint="eastAsia" w:ascii="方正仿宋_GBK" w:hAnsi="宋体" w:eastAsia="方正仿宋_GBK"/>
          <w:bCs/>
          <w:sz w:val="28"/>
          <w:lang w:val="en-US" w:eastAsia="zh-CN"/>
        </w:rPr>
        <w:t xml:space="preserve">    </w:t>
      </w:r>
      <w:r>
        <w:rPr>
          <w:rFonts w:hint="eastAsia" w:ascii="方正仿宋_GBK" w:hAnsi="宋体" w:eastAsia="方正仿宋_GBK"/>
          <w:bCs/>
          <w:sz w:val="28"/>
        </w:rPr>
        <w:t>项 目 名 称：</w:t>
      </w:r>
      <w:r>
        <w:rPr>
          <w:rFonts w:hint="eastAsia" w:ascii="方正仿宋_GBK" w:hAnsi="宋体" w:eastAsia="方正仿宋_GBK" w:cstheme="minorBidi"/>
          <w:bCs/>
          <w:snapToGrid/>
          <w:w w:val="100"/>
          <w:kern w:val="2"/>
          <w:sz w:val="28"/>
          <w:szCs w:val="22"/>
          <w:u w:val="none"/>
          <w:lang w:eastAsia="zh-CN"/>
        </w:rPr>
        <w:t>重庆</w:t>
      </w:r>
      <w:r>
        <w:rPr>
          <w:rFonts w:hint="eastAsia" w:ascii="方正仿宋_GBK" w:hAnsi="宋体" w:eastAsia="方正仿宋_GBK" w:cstheme="minorBidi"/>
          <w:bCs/>
          <w:snapToGrid/>
          <w:w w:val="100"/>
          <w:kern w:val="2"/>
          <w:sz w:val="28"/>
          <w:szCs w:val="22"/>
          <w:u w:val="none"/>
          <w:lang w:val="en-US" w:eastAsia="zh-CN"/>
        </w:rPr>
        <w:t>东站</w:t>
      </w:r>
      <w:r>
        <w:rPr>
          <w:rFonts w:hint="eastAsia" w:ascii="方正仿宋_GBK" w:hAnsi="宋体" w:eastAsia="方正仿宋_GBK" w:cstheme="minorBidi"/>
          <w:b w:val="0"/>
          <w:bCs/>
          <w:snapToGrid/>
          <w:w w:val="100"/>
          <w:kern w:val="2"/>
          <w:sz w:val="28"/>
          <w:szCs w:val="22"/>
          <w:u w:val="none"/>
        </w:rPr>
        <w:t>站前片区（兴塘路以南区域）区域</w:t>
      </w:r>
    </w:p>
    <w:p>
      <w:pPr>
        <w:adjustRightInd w:val="0"/>
        <w:snapToGrid/>
        <w:spacing w:line="760" w:lineRule="exact"/>
        <w:ind w:left="0" w:leftChars="0" w:firstLine="0" w:firstLineChars="0"/>
        <w:jc w:val="center"/>
        <w:rPr>
          <w:rFonts w:hint="eastAsia" w:ascii="方正仿宋_GBK" w:hAnsi="宋体" w:eastAsia="方正仿宋_GBK"/>
          <w:bCs/>
          <w:sz w:val="28"/>
          <w:u w:val="none"/>
        </w:rPr>
      </w:pPr>
      <w:r>
        <w:rPr>
          <w:rFonts w:hint="eastAsia" w:ascii="方正仿宋_GBK" w:hAnsi="宋体" w:eastAsia="方正仿宋_GBK"/>
          <w:bCs/>
          <w:sz w:val="28"/>
          <w:u w:val="none"/>
        </w:rPr>
        <w:t xml:space="preserve"> </w:t>
      </w:r>
    </w:p>
    <w:p>
      <w:pPr>
        <w:adjustRightInd w:val="0"/>
        <w:snapToGrid w:val="0"/>
        <w:spacing w:line="360" w:lineRule="auto"/>
        <w:rPr>
          <w:rFonts w:ascii="方正仿宋_GBK" w:hAnsi="宋体" w:eastAsia="方正仿宋_GBK"/>
          <w:bCs/>
          <w:sz w:val="28"/>
        </w:rPr>
      </w:pPr>
    </w:p>
    <w:p>
      <w:pPr>
        <w:adjustRightInd w:val="0"/>
        <w:snapToGrid w:val="0"/>
        <w:spacing w:line="360" w:lineRule="auto"/>
        <w:rPr>
          <w:rFonts w:ascii="方正仿宋_GBK" w:hAnsi="宋体" w:eastAsia="方正仿宋_GBK"/>
          <w:bCs/>
          <w:sz w:val="28"/>
        </w:rPr>
      </w:pPr>
    </w:p>
    <w:p>
      <w:pPr>
        <w:adjustRightInd w:val="0"/>
        <w:snapToGrid w:val="0"/>
        <w:spacing w:line="360" w:lineRule="auto"/>
        <w:ind w:firstLine="688" w:firstLineChars="246"/>
        <w:rPr>
          <w:rFonts w:ascii="方正仿宋_GBK" w:hAnsi="宋体" w:eastAsia="方正仿宋_GBK"/>
          <w:bCs/>
          <w:sz w:val="28"/>
        </w:rPr>
      </w:pPr>
      <w:r>
        <w:rPr>
          <w:rFonts w:hint="eastAsia" w:ascii="方正仿宋_GBK" w:hAnsi="宋体" w:eastAsia="方正仿宋_GBK"/>
          <w:sz w:val="28"/>
          <w:lang w:val="en-US" w:eastAsia="zh-CN"/>
        </w:rPr>
        <w:t>甲</w:t>
      </w:r>
      <w:r>
        <w:rPr>
          <w:rFonts w:hint="eastAsia" w:ascii="方正仿宋_GBK" w:hAnsi="宋体" w:eastAsia="方正仿宋_GBK"/>
          <w:sz w:val="28"/>
        </w:rPr>
        <w:t>方</w:t>
      </w:r>
      <w:r>
        <w:rPr>
          <w:rFonts w:hint="eastAsia" w:ascii="方正仿宋_GBK" w:hAnsi="宋体" w:eastAsia="方正仿宋_GBK"/>
          <w:bCs/>
          <w:sz w:val="28"/>
        </w:rPr>
        <w:t>：</w:t>
      </w:r>
      <w:r>
        <w:rPr>
          <w:rFonts w:hint="eastAsia" w:ascii="方正仿宋_GBK" w:hAnsi="宋体" w:eastAsia="方正仿宋_GBK"/>
          <w:bCs/>
          <w:sz w:val="28"/>
          <w:u w:val="single"/>
        </w:rPr>
        <w:t xml:space="preserve">重庆城市综合交通枢纽(集团)有限公司  </w:t>
      </w:r>
    </w:p>
    <w:p>
      <w:pPr>
        <w:adjustRightInd w:val="0"/>
        <w:snapToGrid w:val="0"/>
        <w:spacing w:line="360" w:lineRule="auto"/>
        <w:ind w:firstLine="688" w:firstLineChars="246"/>
        <w:rPr>
          <w:rFonts w:ascii="方正仿宋_GBK" w:hAnsi="宋体" w:eastAsia="方正仿宋_GBK"/>
          <w:bCs/>
          <w:sz w:val="28"/>
        </w:rPr>
      </w:pPr>
    </w:p>
    <w:p>
      <w:pPr>
        <w:adjustRightInd w:val="0"/>
        <w:snapToGrid w:val="0"/>
        <w:spacing w:line="360" w:lineRule="auto"/>
        <w:ind w:firstLine="688" w:firstLineChars="246"/>
        <w:rPr>
          <w:rFonts w:ascii="方正仿宋_GBK" w:hAnsi="宋体" w:eastAsia="方正仿宋_GBK"/>
          <w:bCs/>
          <w:sz w:val="28"/>
          <w:u w:val="single"/>
        </w:rPr>
      </w:pPr>
      <w:r>
        <w:rPr>
          <w:rFonts w:hint="eastAsia" w:ascii="方正仿宋_GBK" w:hAnsi="宋体" w:eastAsia="方正仿宋_GBK"/>
          <w:bCs/>
          <w:sz w:val="28"/>
          <w:lang w:val="en-US" w:eastAsia="zh-CN"/>
        </w:rPr>
        <w:t>乙</w:t>
      </w:r>
      <w:r>
        <w:rPr>
          <w:rFonts w:hint="eastAsia" w:ascii="方正仿宋_GBK" w:hAnsi="宋体" w:eastAsia="方正仿宋_GBK"/>
          <w:bCs/>
          <w:sz w:val="28"/>
        </w:rPr>
        <w:t>方：</w:t>
      </w:r>
    </w:p>
    <w:p>
      <w:pPr>
        <w:adjustRightInd w:val="0"/>
        <w:snapToGrid w:val="0"/>
        <w:spacing w:line="360" w:lineRule="auto"/>
        <w:rPr>
          <w:rFonts w:ascii="方正仿宋_GBK" w:hAnsi="宋体" w:eastAsia="方正仿宋_GBK"/>
          <w:sz w:val="28"/>
          <w:szCs w:val="28"/>
        </w:rPr>
      </w:pPr>
    </w:p>
    <w:p>
      <w:pPr>
        <w:adjustRightInd w:val="0"/>
        <w:snapToGrid w:val="0"/>
        <w:spacing w:line="360" w:lineRule="auto"/>
        <w:ind w:firstLine="700" w:firstLineChars="250"/>
        <w:rPr>
          <w:rFonts w:ascii="方正仿宋_GBK" w:hAnsi="宋体" w:eastAsia="方正仿宋_GBK"/>
          <w:bCs/>
          <w:sz w:val="28"/>
        </w:rPr>
      </w:pPr>
      <w:r>
        <w:rPr>
          <w:rFonts w:hint="eastAsia" w:ascii="方正仿宋_GBK" w:hAnsi="宋体" w:eastAsia="方正仿宋_GBK"/>
          <w:bCs/>
          <w:sz w:val="28"/>
        </w:rPr>
        <w:t>签 订 地 点：</w:t>
      </w:r>
      <w:r>
        <w:rPr>
          <w:rFonts w:hint="eastAsia" w:ascii="方正仿宋_GBK" w:hAnsi="宋体" w:eastAsia="方正仿宋_GBK"/>
          <w:bCs/>
          <w:sz w:val="28"/>
          <w:u w:val="single"/>
        </w:rPr>
        <w:t>重庆市</w:t>
      </w:r>
    </w:p>
    <w:p>
      <w:pPr>
        <w:adjustRightInd w:val="0"/>
        <w:snapToGrid w:val="0"/>
        <w:spacing w:line="360" w:lineRule="auto"/>
        <w:rPr>
          <w:rFonts w:ascii="方正仿宋_GBK" w:hAnsi="宋体" w:eastAsia="方正仿宋_GBK"/>
          <w:b/>
          <w:bCs/>
          <w:sz w:val="28"/>
        </w:rPr>
      </w:pPr>
    </w:p>
    <w:p>
      <w:pPr>
        <w:adjustRightInd w:val="0"/>
        <w:snapToGrid w:val="0"/>
        <w:spacing w:line="360" w:lineRule="auto"/>
        <w:ind w:firstLine="700" w:firstLineChars="250"/>
        <w:rPr>
          <w:rFonts w:ascii="方正仿宋_GBK" w:eastAsia="方正仿宋_GBK"/>
          <w:bCs/>
          <w:spacing w:val="-4"/>
          <w:sz w:val="44"/>
          <w:szCs w:val="44"/>
        </w:rPr>
      </w:pPr>
      <w:r>
        <w:rPr>
          <w:rFonts w:hint="eastAsia" w:ascii="方正仿宋_GBK" w:hAnsi="宋体" w:eastAsia="方正仿宋_GBK"/>
          <w:bCs/>
          <w:sz w:val="28"/>
        </w:rPr>
        <w:t>签订时间：</w:t>
      </w:r>
      <w:r>
        <w:rPr>
          <w:rFonts w:eastAsia="方正仿宋_GBK"/>
          <w:bCs/>
          <w:sz w:val="28"/>
          <w:u w:val="single"/>
        </w:rPr>
        <w:t>202</w:t>
      </w:r>
      <w:r>
        <w:rPr>
          <w:rFonts w:hint="eastAsia" w:eastAsia="方正仿宋_GBK"/>
          <w:bCs/>
          <w:sz w:val="28"/>
          <w:u w:val="single"/>
          <w:lang w:val="en-US" w:eastAsia="zh-CN"/>
        </w:rPr>
        <w:t>3</w:t>
      </w:r>
      <w:r>
        <w:rPr>
          <w:rFonts w:eastAsia="方正仿宋_GBK"/>
          <w:bCs/>
          <w:sz w:val="28"/>
          <w:u w:val="single"/>
        </w:rPr>
        <w:t xml:space="preserve">年    月    日 </w:t>
      </w:r>
    </w:p>
    <w:p>
      <w:pPr>
        <w:adjustRightInd w:val="0"/>
        <w:spacing w:line="760" w:lineRule="exact"/>
        <w:jc w:val="center"/>
        <w:rPr>
          <w:rFonts w:ascii="宋体" w:hAnsi="宋体"/>
          <w:b/>
          <w:bCs/>
          <w:sz w:val="48"/>
          <w:szCs w:val="48"/>
        </w:rPr>
      </w:pPr>
    </w:p>
    <w:p>
      <w:pPr>
        <w:adjustRightInd w:val="0"/>
        <w:spacing w:line="760" w:lineRule="exact"/>
        <w:jc w:val="left"/>
        <w:rPr>
          <w:rFonts w:ascii="宋体" w:hAnsi="宋体"/>
          <w:b/>
          <w:bCs/>
          <w:sz w:val="48"/>
          <w:szCs w:val="48"/>
        </w:rPr>
        <w:sectPr>
          <w:pgSz w:w="11906" w:h="16838"/>
          <w:pgMar w:top="1440" w:right="1531" w:bottom="1440" w:left="1531" w:header="851" w:footer="992" w:gutter="0"/>
          <w:cols w:space="425" w:num="1"/>
          <w:docGrid w:type="lines" w:linePitch="312" w:charSpace="0"/>
        </w:sectPr>
      </w:pPr>
    </w:p>
    <w:p>
      <w:pPr>
        <w:adjustRightInd w:val="0"/>
        <w:spacing w:line="760" w:lineRule="exact"/>
        <w:jc w:val="left"/>
        <w:rPr>
          <w:rFonts w:ascii="方正仿宋_GBK" w:hAnsi="宋体" w:eastAsia="方正仿宋_GBK"/>
          <w:sz w:val="32"/>
          <w:szCs w:val="32"/>
        </w:rPr>
      </w:pPr>
      <w:r>
        <w:rPr>
          <w:rFonts w:hint="eastAsia" w:ascii="方正仿宋_GBK" w:hAnsi="宋体" w:eastAsia="方正仿宋_GBK"/>
          <w:b/>
          <w:sz w:val="32"/>
          <w:szCs w:val="32"/>
          <w:lang w:val="en-US" w:eastAsia="zh-CN"/>
        </w:rPr>
        <w:t>委托</w:t>
      </w:r>
      <w:r>
        <w:rPr>
          <w:rFonts w:hint="eastAsia" w:ascii="方正仿宋_GBK" w:hAnsi="宋体" w:eastAsia="方正仿宋_GBK"/>
          <w:b/>
          <w:sz w:val="32"/>
          <w:szCs w:val="32"/>
        </w:rPr>
        <w:t>方</w:t>
      </w:r>
      <w:r>
        <w:rPr>
          <w:rFonts w:hint="eastAsia" w:ascii="方正仿宋_GBK" w:hAnsi="宋体" w:eastAsia="方正仿宋_GBK"/>
          <w:sz w:val="32"/>
          <w:szCs w:val="32"/>
        </w:rPr>
        <w:t>：</w:t>
      </w:r>
      <w:r>
        <w:rPr>
          <w:rFonts w:hint="eastAsia" w:ascii="方正仿宋_GBK" w:eastAsia="方正仿宋_GBK" w:hAnsiTheme="minorEastAsia"/>
          <w:sz w:val="28"/>
          <w:szCs w:val="28"/>
        </w:rPr>
        <w:t>重庆城市综合交通枢纽(集团)有限公司(以下简称</w:t>
      </w:r>
      <w:r>
        <w:rPr>
          <w:rFonts w:hint="eastAsia" w:ascii="方正仿宋_GBK" w:eastAsia="方正仿宋_GBK" w:hAnsiTheme="minorEastAsia"/>
          <w:sz w:val="28"/>
          <w:szCs w:val="28"/>
          <w:lang w:val="en-US" w:eastAsia="zh-CN"/>
        </w:rPr>
        <w:t>甲</w:t>
      </w:r>
      <w:r>
        <w:rPr>
          <w:rFonts w:hint="eastAsia" w:ascii="方正仿宋_GBK" w:eastAsia="方正仿宋_GBK" w:hAnsiTheme="minorEastAsia"/>
          <w:sz w:val="28"/>
          <w:szCs w:val="28"/>
        </w:rPr>
        <w:t>方)</w:t>
      </w:r>
    </w:p>
    <w:p>
      <w:pPr>
        <w:spacing w:line="480" w:lineRule="exact"/>
        <w:rPr>
          <w:rFonts w:ascii="方正仿宋_GBK" w:eastAsia="方正仿宋_GBK" w:hAnsiTheme="minorEastAsia"/>
          <w:sz w:val="28"/>
          <w:szCs w:val="28"/>
        </w:rPr>
      </w:pPr>
      <w:r>
        <w:rPr>
          <w:rFonts w:hint="eastAsia" w:ascii="方正仿宋_GBK" w:hAnsi="宋体" w:eastAsia="方正仿宋_GBK"/>
          <w:b/>
          <w:sz w:val="32"/>
          <w:szCs w:val="32"/>
          <w:lang w:val="en-US" w:eastAsia="zh-CN"/>
        </w:rPr>
        <w:t>受托</w:t>
      </w:r>
      <w:r>
        <w:rPr>
          <w:rFonts w:hint="eastAsia" w:ascii="方正仿宋_GBK" w:hAnsi="宋体" w:eastAsia="方正仿宋_GBK"/>
          <w:b/>
          <w:sz w:val="32"/>
          <w:szCs w:val="32"/>
        </w:rPr>
        <w:t>方</w:t>
      </w:r>
      <w:r>
        <w:rPr>
          <w:rFonts w:hint="eastAsia" w:ascii="方正仿宋_GBK" w:hAnsi="宋体" w:eastAsia="方正仿宋_GBK"/>
          <w:sz w:val="32"/>
          <w:szCs w:val="32"/>
        </w:rPr>
        <w:t xml:space="preserve">：                             </w:t>
      </w:r>
      <w:r>
        <w:rPr>
          <w:rFonts w:hint="eastAsia" w:ascii="方正仿宋_GBK" w:eastAsia="方正仿宋_GBK" w:hAnsiTheme="minorEastAsia"/>
          <w:sz w:val="28"/>
          <w:szCs w:val="28"/>
        </w:rPr>
        <w:t>（以下简称</w:t>
      </w:r>
      <w:r>
        <w:rPr>
          <w:rFonts w:hint="eastAsia" w:ascii="方正仿宋_GBK" w:eastAsia="方正仿宋_GBK" w:hAnsiTheme="minorEastAsia"/>
          <w:sz w:val="28"/>
          <w:szCs w:val="28"/>
          <w:lang w:val="en-US" w:eastAsia="zh-CN"/>
        </w:rPr>
        <w:t>乙</w:t>
      </w:r>
      <w:r>
        <w:rPr>
          <w:rFonts w:hint="eastAsia" w:ascii="方正仿宋_GBK" w:eastAsia="方正仿宋_GBK" w:hAnsiTheme="minorEastAsia"/>
          <w:sz w:val="28"/>
          <w:szCs w:val="28"/>
        </w:rPr>
        <w:t>方）</w:t>
      </w:r>
    </w:p>
    <w:p>
      <w:pPr>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lang w:val="en-US" w:eastAsia="zh-CN"/>
        </w:rPr>
        <w:t>乙方</w:t>
      </w:r>
      <w:r>
        <w:rPr>
          <w:rFonts w:hint="eastAsia" w:ascii="方正仿宋_GBK" w:hAnsi="宋体" w:eastAsia="方正仿宋_GBK"/>
          <w:sz w:val="28"/>
          <w:szCs w:val="28"/>
        </w:rPr>
        <w:t>方承担</w:t>
      </w:r>
      <w:r>
        <w:rPr>
          <w:rFonts w:hint="eastAsia" w:ascii="方正仿宋_GBK" w:hAnsi="宋体" w:eastAsia="方正仿宋_GBK" w:cstheme="minorBidi"/>
          <w:bCs/>
          <w:snapToGrid/>
          <w:w w:val="100"/>
          <w:kern w:val="2"/>
          <w:sz w:val="28"/>
          <w:szCs w:val="22"/>
          <w:u w:val="none"/>
          <w:lang w:eastAsia="zh-CN"/>
        </w:rPr>
        <w:t>重庆</w:t>
      </w:r>
      <w:r>
        <w:rPr>
          <w:rFonts w:hint="eastAsia" w:ascii="方正仿宋_GBK" w:hAnsi="宋体" w:eastAsia="方正仿宋_GBK" w:cstheme="minorBidi"/>
          <w:bCs/>
          <w:snapToGrid/>
          <w:w w:val="100"/>
          <w:kern w:val="2"/>
          <w:sz w:val="28"/>
          <w:szCs w:val="22"/>
          <w:u w:val="none"/>
          <w:lang w:val="en-US" w:eastAsia="zh-CN"/>
        </w:rPr>
        <w:t>东站</w:t>
      </w:r>
      <w:r>
        <w:rPr>
          <w:rFonts w:hint="eastAsia" w:ascii="方正仿宋_GBK" w:hAnsi="宋体" w:eastAsia="方正仿宋_GBK" w:cstheme="minorBidi"/>
          <w:b w:val="0"/>
          <w:bCs/>
          <w:snapToGrid/>
          <w:w w:val="100"/>
          <w:kern w:val="2"/>
          <w:sz w:val="28"/>
          <w:szCs w:val="22"/>
          <w:u w:val="none"/>
        </w:rPr>
        <w:t>站前片区（兴塘路以南区域）区域</w:t>
      </w:r>
      <w:r>
        <w:rPr>
          <w:rFonts w:hint="eastAsia" w:ascii="方正仿宋_GBK" w:hAnsi="宋体" w:eastAsia="方正仿宋_GBK"/>
          <w:sz w:val="28"/>
          <w:szCs w:val="28"/>
          <w:lang w:eastAsia="zh-CN"/>
        </w:rPr>
        <w:t>水土保持监测技术服务</w:t>
      </w:r>
      <w:r>
        <w:rPr>
          <w:rFonts w:hint="eastAsia" w:ascii="方正仿宋_GBK" w:hAnsi="宋体" w:eastAsia="方正仿宋_GBK"/>
          <w:sz w:val="28"/>
          <w:szCs w:val="28"/>
        </w:rPr>
        <w:t>工作。根据国家《中华人民共和国水土保持法》以及《中华人民共和国民典法》的有关规定，经</w:t>
      </w:r>
      <w:r>
        <w:rPr>
          <w:rFonts w:hint="eastAsia" w:ascii="方正仿宋_GBK" w:hAnsi="宋体" w:eastAsia="方正仿宋_GBK"/>
          <w:sz w:val="28"/>
          <w:szCs w:val="28"/>
          <w:lang w:val="en-US" w:eastAsia="zh-CN"/>
        </w:rPr>
        <w:t>双</w:t>
      </w:r>
      <w:r>
        <w:rPr>
          <w:rFonts w:hint="eastAsia" w:ascii="方正仿宋_GBK" w:hAnsi="宋体" w:eastAsia="方正仿宋_GBK"/>
          <w:sz w:val="28"/>
          <w:szCs w:val="28"/>
        </w:rPr>
        <w:t>方协商一致，签订本合同，以共同执行。</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第一条  本合同签订依据</w:t>
      </w:r>
    </w:p>
    <w:p>
      <w:pPr>
        <w:spacing w:line="480" w:lineRule="exact"/>
        <w:ind w:firstLine="560" w:firstLineChars="200"/>
        <w:rPr>
          <w:rFonts w:eastAsia="方正仿宋_GBK"/>
          <w:sz w:val="28"/>
          <w:szCs w:val="28"/>
        </w:rPr>
      </w:pPr>
      <w:r>
        <w:rPr>
          <w:rFonts w:eastAsia="方正仿宋_GBK"/>
          <w:sz w:val="28"/>
          <w:szCs w:val="28"/>
        </w:rPr>
        <w:t>1.1《中华人民共和国民法典》；《中华人民共和国水土保持法》等。</w:t>
      </w:r>
    </w:p>
    <w:p>
      <w:pPr>
        <w:spacing w:line="480" w:lineRule="exact"/>
        <w:ind w:firstLine="560" w:firstLineChars="200"/>
        <w:rPr>
          <w:rFonts w:eastAsia="方正仿宋_GBK"/>
          <w:sz w:val="28"/>
          <w:szCs w:val="28"/>
        </w:rPr>
      </w:pPr>
      <w:r>
        <w:rPr>
          <w:rFonts w:eastAsia="方正仿宋_GBK"/>
          <w:sz w:val="28"/>
          <w:szCs w:val="28"/>
        </w:rPr>
        <w:t>1.2 国家、行业及地方现行有关水土保持的法规和规章。</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第二条  编制依据</w:t>
      </w:r>
    </w:p>
    <w:p>
      <w:pPr>
        <w:spacing w:line="480" w:lineRule="exact"/>
        <w:ind w:firstLine="560" w:firstLineChars="200"/>
        <w:rPr>
          <w:rFonts w:eastAsia="方正仿宋_GBK"/>
          <w:sz w:val="28"/>
          <w:szCs w:val="28"/>
        </w:rPr>
      </w:pPr>
      <w:r>
        <w:rPr>
          <w:rFonts w:eastAsia="方正仿宋_GBK"/>
          <w:sz w:val="28"/>
          <w:szCs w:val="28"/>
        </w:rPr>
        <w:t xml:space="preserve">2.1  </w:t>
      </w:r>
      <w:r>
        <w:rPr>
          <w:rFonts w:hint="eastAsia" w:eastAsia="方正仿宋_GBK"/>
          <w:sz w:val="28"/>
          <w:szCs w:val="28"/>
          <w:lang w:val="en-US" w:eastAsia="zh-CN"/>
        </w:rPr>
        <w:t>甲</w:t>
      </w:r>
      <w:r>
        <w:rPr>
          <w:rFonts w:eastAsia="方正仿宋_GBK"/>
          <w:sz w:val="28"/>
          <w:szCs w:val="28"/>
        </w:rPr>
        <w:t>方给</w:t>
      </w:r>
      <w:r>
        <w:rPr>
          <w:rFonts w:hint="eastAsia" w:eastAsia="方正仿宋_GBK"/>
          <w:sz w:val="28"/>
          <w:szCs w:val="28"/>
          <w:lang w:val="en-US" w:eastAsia="zh-CN"/>
        </w:rPr>
        <w:t>乙</w:t>
      </w:r>
      <w:r>
        <w:rPr>
          <w:rFonts w:eastAsia="方正仿宋_GBK"/>
          <w:sz w:val="28"/>
          <w:szCs w:val="28"/>
        </w:rPr>
        <w:t>方的委托书</w:t>
      </w:r>
    </w:p>
    <w:p>
      <w:pPr>
        <w:spacing w:line="480" w:lineRule="exact"/>
        <w:ind w:firstLine="560" w:firstLineChars="200"/>
        <w:rPr>
          <w:rFonts w:eastAsia="方正仿宋_GBK"/>
          <w:sz w:val="28"/>
          <w:szCs w:val="28"/>
        </w:rPr>
      </w:pPr>
      <w:r>
        <w:rPr>
          <w:rFonts w:eastAsia="方正仿宋_GBK"/>
          <w:sz w:val="28"/>
          <w:szCs w:val="28"/>
        </w:rPr>
        <w:t xml:space="preserve">2.2  </w:t>
      </w:r>
      <w:r>
        <w:rPr>
          <w:rFonts w:hint="eastAsia" w:eastAsia="方正仿宋_GBK"/>
          <w:sz w:val="28"/>
          <w:szCs w:val="28"/>
          <w:lang w:val="en-US" w:eastAsia="zh-CN"/>
        </w:rPr>
        <w:t>甲</w:t>
      </w:r>
      <w:r>
        <w:rPr>
          <w:rFonts w:eastAsia="方正仿宋_GBK"/>
          <w:sz w:val="28"/>
          <w:szCs w:val="28"/>
        </w:rPr>
        <w:t>方提交的基础资料</w:t>
      </w:r>
    </w:p>
    <w:p>
      <w:pPr>
        <w:spacing w:line="480" w:lineRule="exact"/>
        <w:ind w:firstLine="560" w:firstLineChars="200"/>
        <w:rPr>
          <w:rFonts w:eastAsia="方正仿宋_GBK"/>
          <w:sz w:val="28"/>
          <w:szCs w:val="28"/>
        </w:rPr>
      </w:pPr>
      <w:r>
        <w:rPr>
          <w:rFonts w:eastAsia="方正仿宋_GBK"/>
          <w:sz w:val="28"/>
          <w:szCs w:val="28"/>
        </w:rPr>
        <w:t>2.3  国家、地方现行有关规程规范、标准</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第三条  工作内容及要求</w:t>
      </w:r>
    </w:p>
    <w:p>
      <w:pPr>
        <w:spacing w:line="480" w:lineRule="exact"/>
        <w:ind w:firstLine="560" w:firstLineChars="200"/>
        <w:rPr>
          <w:rFonts w:eastAsia="方正仿宋_GBK"/>
          <w:sz w:val="28"/>
          <w:szCs w:val="28"/>
        </w:rPr>
      </w:pPr>
      <w:r>
        <w:rPr>
          <w:rFonts w:eastAsia="方正仿宋_GBK"/>
          <w:sz w:val="28"/>
          <w:szCs w:val="28"/>
        </w:rPr>
        <w:t>本合同签订后，</w:t>
      </w:r>
      <w:r>
        <w:rPr>
          <w:rFonts w:hint="eastAsia" w:eastAsia="方正仿宋_GBK"/>
          <w:spacing w:val="-10"/>
          <w:sz w:val="28"/>
          <w:szCs w:val="28"/>
          <w:lang w:val="en-US" w:eastAsia="zh-CN"/>
        </w:rPr>
        <w:t>甲</w:t>
      </w:r>
      <w:r>
        <w:rPr>
          <w:rFonts w:eastAsia="方正仿宋_GBK"/>
          <w:spacing w:val="-10"/>
          <w:sz w:val="28"/>
          <w:szCs w:val="28"/>
        </w:rPr>
        <w:t>方按</w:t>
      </w:r>
      <w:r>
        <w:rPr>
          <w:rFonts w:hint="eastAsia" w:eastAsia="方正仿宋_GBK"/>
          <w:spacing w:val="-10"/>
          <w:sz w:val="28"/>
          <w:szCs w:val="28"/>
          <w:lang w:val="en-US" w:eastAsia="zh-CN"/>
        </w:rPr>
        <w:t>乙</w:t>
      </w:r>
      <w:r>
        <w:rPr>
          <w:rFonts w:eastAsia="方正仿宋_GBK"/>
          <w:spacing w:val="-10"/>
          <w:sz w:val="28"/>
          <w:szCs w:val="28"/>
        </w:rPr>
        <w:t>方资料清单的要求</w:t>
      </w:r>
      <w:r>
        <w:rPr>
          <w:rFonts w:hint="eastAsia" w:eastAsia="方正仿宋_GBK"/>
          <w:sz w:val="28"/>
          <w:szCs w:val="28"/>
        </w:rPr>
        <w:t>提供有关资料、文件。</w:t>
      </w:r>
      <w:r>
        <w:rPr>
          <w:rFonts w:eastAsia="仿宋"/>
          <w:color w:val="000000"/>
          <w:sz w:val="28"/>
          <w:szCs w:val="28"/>
        </w:rPr>
        <w:t>（资料清单详见附件1、2）。</w:t>
      </w:r>
    </w:p>
    <w:p>
      <w:pPr>
        <w:spacing w:line="480" w:lineRule="exact"/>
        <w:ind w:firstLine="560" w:firstLineChars="200"/>
        <w:rPr>
          <w:rFonts w:eastAsia="方正仿宋_GBK"/>
          <w:sz w:val="28"/>
          <w:szCs w:val="28"/>
        </w:rPr>
      </w:pPr>
      <w:r>
        <w:rPr>
          <w:rFonts w:eastAsia="方正仿宋_GBK"/>
          <w:sz w:val="28"/>
          <w:szCs w:val="28"/>
        </w:rPr>
        <w:t>3.</w:t>
      </w:r>
      <w:r>
        <w:rPr>
          <w:rFonts w:hint="eastAsia" w:eastAsia="方正仿宋_GBK"/>
          <w:sz w:val="28"/>
          <w:szCs w:val="28"/>
          <w:lang w:val="en-US" w:eastAsia="zh-CN"/>
        </w:rPr>
        <w:t>1</w:t>
      </w:r>
      <w:r>
        <w:rPr>
          <w:rFonts w:eastAsia="方正仿宋_GBK"/>
          <w:sz w:val="28"/>
          <w:szCs w:val="28"/>
        </w:rPr>
        <w:t>水土保持保持监测</w:t>
      </w:r>
    </w:p>
    <w:p>
      <w:pPr>
        <w:spacing w:line="480" w:lineRule="exact"/>
        <w:ind w:firstLine="520" w:firstLineChars="200"/>
        <w:rPr>
          <w:rFonts w:eastAsia="方正仿宋_GBK"/>
          <w:sz w:val="28"/>
          <w:szCs w:val="28"/>
        </w:rPr>
      </w:pPr>
      <w:r>
        <w:rPr>
          <w:rFonts w:eastAsia="方正仿宋_GBK"/>
          <w:spacing w:val="-10"/>
          <w:sz w:val="28"/>
          <w:szCs w:val="28"/>
        </w:rPr>
        <w:t>依据《生产建设项目水土保持监测与评价标准》（GB/T51240-2018）、《重庆市水土保持监测技术规范》（DB50/T 291-2019）等开展本项目水土保持监测工作，提交《水土保持监测总结报告》、并协助委托方开展监测成果资料备案工作。</w:t>
      </w:r>
      <w:r>
        <w:rPr>
          <w:rFonts w:hint="eastAsia" w:eastAsia="方正仿宋_GBK"/>
          <w:spacing w:val="-10"/>
          <w:sz w:val="28"/>
          <w:szCs w:val="28"/>
        </w:rPr>
        <w:t>（</w:t>
      </w:r>
      <w:r>
        <w:rPr>
          <w:rFonts w:hint="eastAsia" w:eastAsia="方正仿宋_GBK"/>
          <w:sz w:val="28"/>
          <w:szCs w:val="28"/>
        </w:rPr>
        <w:t>交付</w:t>
      </w:r>
      <w:r>
        <w:rPr>
          <w:rFonts w:eastAsia="方正仿宋_GBK"/>
          <w:spacing w:val="-10"/>
          <w:sz w:val="28"/>
          <w:szCs w:val="28"/>
        </w:rPr>
        <w:t>水土保持监测总结报告</w:t>
      </w:r>
      <w:r>
        <w:rPr>
          <w:rFonts w:hint="eastAsia" w:eastAsia="方正仿宋_GBK"/>
          <w:spacing w:val="-10"/>
          <w:sz w:val="28"/>
          <w:szCs w:val="28"/>
        </w:rPr>
        <w:t>电子版一份，纸质版五份）</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第四条  项目规模</w:t>
      </w:r>
    </w:p>
    <w:p>
      <w:pPr>
        <w:spacing w:line="480" w:lineRule="exact"/>
        <w:ind w:firstLine="520" w:firstLineChars="200"/>
        <w:outlineLvl w:val="0"/>
        <w:rPr>
          <w:rFonts w:eastAsia="方正仿宋_GBK"/>
          <w:b/>
          <w:sz w:val="28"/>
          <w:szCs w:val="28"/>
        </w:rPr>
      </w:pPr>
      <w:r>
        <w:rPr>
          <w:rFonts w:eastAsia="方正仿宋_GBK"/>
          <w:spacing w:val="-10"/>
          <w:sz w:val="28"/>
          <w:szCs w:val="28"/>
        </w:rPr>
        <w:t>本项目建设用地</w:t>
      </w:r>
      <w:r>
        <w:rPr>
          <w:rFonts w:eastAsia="方正仿宋_GBK"/>
          <w:color w:val="111111"/>
          <w:kern w:val="0"/>
          <w:sz w:val="28"/>
          <w:szCs w:val="28"/>
        </w:rPr>
        <w:t>约</w:t>
      </w:r>
      <w:r>
        <w:rPr>
          <w:rFonts w:hint="eastAsia" w:eastAsia="方正仿宋_GBK"/>
          <w:color w:val="111111"/>
          <w:kern w:val="0"/>
          <w:sz w:val="28"/>
          <w:szCs w:val="28"/>
          <w:lang w:val="en-US" w:eastAsia="zh-CN"/>
        </w:rPr>
        <w:t xml:space="preserve">    </w:t>
      </w:r>
      <w:r>
        <w:rPr>
          <w:rFonts w:eastAsia="方正仿宋_GBK"/>
          <w:spacing w:val="-10"/>
          <w:sz w:val="28"/>
          <w:szCs w:val="28"/>
        </w:rPr>
        <w:t>平方米。</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第五条  服务工期</w:t>
      </w:r>
    </w:p>
    <w:p>
      <w:pPr>
        <w:pStyle w:val="6"/>
        <w:spacing w:line="480" w:lineRule="exact"/>
        <w:ind w:firstLine="520" w:firstLineChars="200"/>
        <w:rPr>
          <w:rFonts w:ascii="Times New Roman" w:hAnsi="Times New Roman" w:eastAsia="方正仿宋_GBK" w:cs="Times New Roman"/>
          <w:spacing w:val="-10"/>
          <w:sz w:val="28"/>
          <w:szCs w:val="28"/>
        </w:rPr>
      </w:pPr>
      <w:r>
        <w:rPr>
          <w:rFonts w:ascii="Times New Roman" w:hAnsi="Times New Roman" w:eastAsia="方正仿宋_GBK" w:cs="Times New Roman"/>
          <w:spacing w:val="-10"/>
          <w:sz w:val="28"/>
          <w:szCs w:val="28"/>
        </w:rPr>
        <w:t>乙方按资料清单的要求</w:t>
      </w:r>
      <w:r>
        <w:rPr>
          <w:rFonts w:hint="eastAsia" w:ascii="Times New Roman" w:hAnsi="Times New Roman" w:eastAsia="方正仿宋_GBK" w:cs="Times New Roman"/>
          <w:spacing w:val="-10"/>
          <w:sz w:val="28"/>
          <w:szCs w:val="28"/>
          <w:lang w:val="en-US" w:eastAsia="zh-CN"/>
        </w:rPr>
        <w:t>从</w:t>
      </w:r>
      <w:r>
        <w:rPr>
          <w:rFonts w:ascii="Times New Roman" w:hAnsi="Times New Roman" w:eastAsia="方正仿宋_GBK" w:cs="Times New Roman"/>
          <w:spacing w:val="-10"/>
          <w:sz w:val="28"/>
          <w:szCs w:val="28"/>
        </w:rPr>
        <w:t>水土保持监测周期</w:t>
      </w:r>
      <w:r>
        <w:rPr>
          <w:rFonts w:hint="eastAsia" w:ascii="Times New Roman" w:hAnsi="Times New Roman" w:eastAsia="方正仿宋_GBK" w:cs="Times New Roman"/>
          <w:spacing w:val="-10"/>
          <w:sz w:val="28"/>
          <w:szCs w:val="28"/>
        </w:rPr>
        <w:t>自开工之日起到</w:t>
      </w:r>
      <w:r>
        <w:rPr>
          <w:rFonts w:hint="default" w:ascii="Times New Roman" w:hAnsi="Times New Roman" w:eastAsia="方正仿宋_GBK" w:cs="Times New Roman"/>
          <w:spacing w:val="-10"/>
          <w:sz w:val="28"/>
          <w:szCs w:val="28"/>
          <w:lang w:val="en-US" w:eastAsia="zh-CN"/>
        </w:rPr>
        <w:t>至</w:t>
      </w:r>
      <w:r>
        <w:rPr>
          <w:rFonts w:ascii="Times New Roman" w:hAnsi="Times New Roman" w:eastAsia="方正仿宋_GBK" w:cs="Times New Roman"/>
          <w:spacing w:val="-10"/>
          <w:sz w:val="28"/>
          <w:szCs w:val="28"/>
        </w:rPr>
        <w:t>202</w:t>
      </w:r>
      <w:r>
        <w:rPr>
          <w:rFonts w:hint="eastAsia" w:ascii="Times New Roman" w:hAnsi="Times New Roman" w:eastAsia="方正仿宋_GBK" w:cs="Times New Roman"/>
          <w:spacing w:val="-10"/>
          <w:sz w:val="28"/>
          <w:szCs w:val="28"/>
          <w:lang w:val="en-US" w:eastAsia="zh-CN"/>
        </w:rPr>
        <w:t>4</w:t>
      </w:r>
      <w:r>
        <w:rPr>
          <w:rFonts w:ascii="Times New Roman" w:hAnsi="Times New Roman" w:eastAsia="方正仿宋_GBK" w:cs="Times New Roman"/>
          <w:spacing w:val="-10"/>
          <w:sz w:val="28"/>
          <w:szCs w:val="28"/>
        </w:rPr>
        <w:t>年</w:t>
      </w:r>
      <w:r>
        <w:rPr>
          <w:rFonts w:hint="eastAsia" w:ascii="Times New Roman" w:hAnsi="Times New Roman" w:eastAsia="方正仿宋_GBK" w:cs="Times New Roman"/>
          <w:spacing w:val="-10"/>
          <w:sz w:val="28"/>
          <w:szCs w:val="28"/>
          <w:lang w:val="en-US" w:eastAsia="zh-CN"/>
        </w:rPr>
        <w:t>12</w:t>
      </w:r>
      <w:r>
        <w:rPr>
          <w:rFonts w:ascii="Times New Roman" w:hAnsi="Times New Roman" w:eastAsia="方正仿宋_GBK" w:cs="Times New Roman"/>
          <w:spacing w:val="-10"/>
          <w:sz w:val="28"/>
          <w:szCs w:val="28"/>
        </w:rPr>
        <w:t>月止，</w:t>
      </w:r>
      <w:r>
        <w:rPr>
          <w:rFonts w:hint="default" w:ascii="Times New Roman" w:hAnsi="Times New Roman" w:eastAsia="方正仿宋_GBK" w:cs="Times New Roman"/>
          <w:spacing w:val="-10"/>
          <w:sz w:val="28"/>
          <w:szCs w:val="28"/>
          <w:lang w:val="en-US" w:eastAsia="zh-CN"/>
        </w:rPr>
        <w:t>监</w:t>
      </w:r>
      <w:r>
        <w:rPr>
          <w:rFonts w:hint="eastAsia" w:ascii="Times New Roman" w:hAnsi="Times New Roman" w:eastAsia="方正仿宋_GBK" w:cs="Times New Roman"/>
          <w:spacing w:val="-10"/>
          <w:sz w:val="28"/>
          <w:szCs w:val="28"/>
        </w:rPr>
        <w:t>测周期到期后，</w:t>
      </w:r>
      <w:r>
        <w:rPr>
          <w:rFonts w:hint="eastAsia" w:ascii="Times New Roman" w:hAnsi="Times New Roman" w:eastAsia="方正仿宋_GBK" w:cs="Times New Roman"/>
          <w:spacing w:val="-10"/>
          <w:sz w:val="28"/>
          <w:szCs w:val="28"/>
          <w:lang w:eastAsia="zh-CN"/>
        </w:rPr>
        <w:t>乙方</w:t>
      </w:r>
      <w:r>
        <w:rPr>
          <w:rFonts w:ascii="Times New Roman" w:hAnsi="Times New Roman" w:eastAsia="方正仿宋_GBK" w:cs="Times New Roman"/>
          <w:spacing w:val="-10"/>
          <w:sz w:val="28"/>
          <w:szCs w:val="28"/>
        </w:rPr>
        <w:t>在30日历天提交</w:t>
      </w:r>
      <w:r>
        <w:rPr>
          <w:rFonts w:eastAsia="方正仿宋_GBK"/>
          <w:spacing w:val="-10"/>
          <w:sz w:val="28"/>
          <w:szCs w:val="28"/>
        </w:rPr>
        <w:t>水土保持监测总结报告</w:t>
      </w:r>
      <w:r>
        <w:rPr>
          <w:rFonts w:ascii="Times New Roman" w:hAnsi="Times New Roman" w:eastAsia="方正仿宋_GBK" w:cs="Times New Roman"/>
          <w:spacing w:val="-10"/>
          <w:sz w:val="28"/>
          <w:szCs w:val="28"/>
        </w:rPr>
        <w:t>；在项目具备水土保持设施验收条件后，</w:t>
      </w:r>
      <w:r>
        <w:rPr>
          <w:rFonts w:hint="eastAsia" w:ascii="Times New Roman" w:hAnsi="Times New Roman" w:eastAsia="方正仿宋_GBK" w:cs="Times New Roman"/>
          <w:spacing w:val="-10"/>
          <w:sz w:val="28"/>
          <w:szCs w:val="28"/>
          <w:lang w:val="en-US" w:eastAsia="zh-CN"/>
        </w:rPr>
        <w:t>配合</w:t>
      </w:r>
      <w:r>
        <w:rPr>
          <w:rFonts w:ascii="Times New Roman" w:hAnsi="Times New Roman" w:eastAsia="方正仿宋_GBK" w:cs="Times New Roman"/>
          <w:spacing w:val="-10"/>
          <w:sz w:val="28"/>
          <w:szCs w:val="28"/>
        </w:rPr>
        <w:t>完成水土保持验收报告编制及备案工作。</w:t>
      </w:r>
    </w:p>
    <w:p>
      <w:pPr>
        <w:pStyle w:val="6"/>
        <w:spacing w:line="480" w:lineRule="exact"/>
        <w:ind w:firstLine="520" w:firstLineChars="200"/>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如因行政主管部门审批流程改变，上述各项报告应按新要求在规定时间内办理完成。</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第六条  费用及支付方式</w:t>
      </w:r>
    </w:p>
    <w:p>
      <w:pPr>
        <w:spacing w:line="480" w:lineRule="exact"/>
        <w:ind w:firstLine="560" w:firstLineChars="200"/>
        <w:rPr>
          <w:rFonts w:eastAsia="方正仿宋_GBK"/>
          <w:sz w:val="28"/>
          <w:szCs w:val="28"/>
        </w:rPr>
      </w:pPr>
      <w:r>
        <w:rPr>
          <w:rFonts w:eastAsia="方正仿宋_GBK"/>
          <w:sz w:val="28"/>
          <w:szCs w:val="28"/>
        </w:rPr>
        <w:t>6.1本合同含税总金额为人民币</w:t>
      </w:r>
      <w:r>
        <w:rPr>
          <w:rFonts w:eastAsia="方正仿宋_GBK"/>
          <w:spacing w:val="8"/>
          <w:sz w:val="28"/>
        </w:rPr>
        <w:t>万元，大写</w:t>
      </w:r>
      <w:r>
        <w:rPr>
          <w:rFonts w:eastAsia="方正仿宋_GBK"/>
          <w:sz w:val="28"/>
          <w:szCs w:val="28"/>
        </w:rPr>
        <w:t>：</w:t>
      </w:r>
      <w:r>
        <w:rPr>
          <w:rFonts w:eastAsia="方正仿宋_GBK"/>
          <w:sz w:val="28"/>
          <w:szCs w:val="28"/>
          <w:u w:val="single"/>
        </w:rPr>
        <w:t xml:space="preserve">    </w:t>
      </w:r>
      <w:r>
        <w:rPr>
          <w:rFonts w:eastAsia="方正仿宋_GBK"/>
          <w:sz w:val="28"/>
          <w:szCs w:val="28"/>
          <w:u w:val="none"/>
        </w:rPr>
        <w:t xml:space="preserve">万元 </w:t>
      </w:r>
      <w:r>
        <w:rPr>
          <w:rFonts w:eastAsia="方正仿宋_GBK"/>
          <w:sz w:val="28"/>
          <w:szCs w:val="28"/>
        </w:rPr>
        <w:t>。本合同金额为总价包干，该价格包含开展工作所产生的所有费用，包含但不限于专家评审费、材料费、人工费、综合管理费、利润、税金等相关手续的所有费用，且不因监测期延长而进行价格调整。</w:t>
      </w:r>
      <w:r>
        <w:rPr>
          <w:rFonts w:hint="eastAsia" w:eastAsia="方正仿宋_GBK"/>
          <w:sz w:val="28"/>
          <w:szCs w:val="28"/>
          <w:lang w:eastAsia="zh-CN"/>
        </w:rPr>
        <w:t>乙方</w:t>
      </w:r>
      <w:r>
        <w:rPr>
          <w:rFonts w:eastAsia="方正仿宋_GBK"/>
          <w:sz w:val="28"/>
          <w:szCs w:val="28"/>
        </w:rPr>
        <w:t>做的任何调整不可以对甲方、</w:t>
      </w:r>
      <w:r>
        <w:rPr>
          <w:rFonts w:hint="default" w:ascii="Times New Roman" w:hAnsi="Times New Roman" w:eastAsia="方正仿宋_GBK"/>
          <w:sz w:val="28"/>
          <w:szCs w:val="28"/>
          <w:lang w:val="en-US" w:eastAsia="zh-CN"/>
        </w:rPr>
        <w:t>项目业主</w:t>
      </w:r>
      <w:r>
        <w:rPr>
          <w:rFonts w:eastAsia="方正仿宋_GBK"/>
          <w:sz w:val="28"/>
          <w:szCs w:val="28"/>
        </w:rPr>
        <w:t>追加任何费用。因市场价格波动和法律、政策变化等因素导致的费用调整风险，均由</w:t>
      </w:r>
      <w:r>
        <w:rPr>
          <w:rFonts w:hint="eastAsia" w:eastAsia="方正仿宋_GBK"/>
          <w:sz w:val="28"/>
          <w:szCs w:val="28"/>
          <w:lang w:eastAsia="zh-CN"/>
        </w:rPr>
        <w:t>乙方</w:t>
      </w:r>
      <w:r>
        <w:rPr>
          <w:rFonts w:eastAsia="方正仿宋_GBK"/>
          <w:sz w:val="28"/>
          <w:szCs w:val="28"/>
        </w:rPr>
        <w:t>承担，上述包干总价不再调整。</w:t>
      </w:r>
    </w:p>
    <w:p>
      <w:pPr>
        <w:tabs>
          <w:tab w:val="left" w:pos="567"/>
        </w:tabs>
        <w:snapToGrid w:val="0"/>
        <w:spacing w:line="480" w:lineRule="exact"/>
        <w:ind w:firstLine="560" w:firstLineChars="200"/>
        <w:rPr>
          <w:rFonts w:eastAsia="方正仿宋_GBK"/>
          <w:sz w:val="28"/>
          <w:szCs w:val="28"/>
        </w:rPr>
      </w:pPr>
      <w:r>
        <w:rPr>
          <w:rFonts w:eastAsia="方正仿宋_GBK"/>
          <w:sz w:val="28"/>
          <w:szCs w:val="28"/>
        </w:rPr>
        <w:t>6.2合同签订后，若设计范围、规模、投资等工作内容发生重大变化导致工作量和工作时间发生变化的，其费用由甲乙</w:t>
      </w:r>
      <w:r>
        <w:rPr>
          <w:rFonts w:hint="eastAsia" w:eastAsia="方正仿宋_GBK"/>
          <w:sz w:val="28"/>
          <w:szCs w:val="28"/>
          <w:lang w:val="en-US" w:eastAsia="zh-CN"/>
        </w:rPr>
        <w:t>双</w:t>
      </w:r>
      <w:r>
        <w:rPr>
          <w:rFonts w:eastAsia="方正仿宋_GBK"/>
          <w:sz w:val="28"/>
          <w:szCs w:val="28"/>
        </w:rPr>
        <w:t>方参照合同价格另行签订补充合同。</w:t>
      </w:r>
    </w:p>
    <w:p>
      <w:pPr>
        <w:spacing w:line="480" w:lineRule="exact"/>
        <w:ind w:firstLine="592" w:firstLineChars="200"/>
        <w:rPr>
          <w:rFonts w:ascii="方正黑体_GBK" w:hAnsi="宋体" w:eastAsia="方正黑体_GBK"/>
          <w:spacing w:val="8"/>
          <w:sz w:val="28"/>
        </w:rPr>
      </w:pPr>
      <w:r>
        <w:rPr>
          <w:rFonts w:hint="eastAsia" w:ascii="方正黑体_GBK" w:hAnsi="宋体" w:eastAsia="方正黑体_GBK"/>
          <w:spacing w:val="8"/>
          <w:sz w:val="28"/>
        </w:rPr>
        <w:t>第七条  支付方式</w:t>
      </w:r>
    </w:p>
    <w:p>
      <w:pPr>
        <w:numPr>
          <w:ilvl w:val="-1"/>
          <w:numId w:val="0"/>
        </w:numPr>
        <w:spacing w:line="480" w:lineRule="exact"/>
        <w:ind w:firstLine="560" w:firstLineChars="200"/>
        <w:rPr>
          <w:rFonts w:hint="eastAsia" w:eastAsia="方正仿宋_GBK"/>
          <w:sz w:val="28"/>
          <w:szCs w:val="28"/>
          <w:lang w:val="en-US" w:eastAsia="zh-CN"/>
        </w:rPr>
      </w:pPr>
      <w:r>
        <w:rPr>
          <w:rFonts w:hint="eastAsia" w:eastAsia="方正仿宋_GBK"/>
          <w:sz w:val="28"/>
          <w:szCs w:val="28"/>
        </w:rPr>
        <w:t>提交《水土保持监测实施方案》</w:t>
      </w:r>
      <w:r>
        <w:rPr>
          <w:rFonts w:hint="eastAsia" w:eastAsia="方正仿宋_GBK"/>
          <w:sz w:val="28"/>
          <w:szCs w:val="28"/>
          <w:lang w:eastAsia="zh-CN"/>
        </w:rPr>
        <w:t>，</w:t>
      </w:r>
      <w:r>
        <w:rPr>
          <w:rFonts w:hint="eastAsia" w:eastAsia="方正仿宋_GBK"/>
          <w:sz w:val="28"/>
          <w:szCs w:val="28"/>
        </w:rPr>
        <w:t>监测</w:t>
      </w:r>
      <w:r>
        <w:rPr>
          <w:rFonts w:hint="eastAsia" w:eastAsia="方正仿宋_GBK"/>
          <w:sz w:val="28"/>
          <w:szCs w:val="28"/>
          <w:lang w:val="en-US" w:eastAsia="zh-CN"/>
        </w:rPr>
        <w:t>费分两次支付，</w:t>
      </w:r>
    </w:p>
    <w:p>
      <w:pPr>
        <w:numPr>
          <w:ilvl w:val="-1"/>
          <w:numId w:val="0"/>
        </w:numPr>
        <w:spacing w:line="48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第一次支付：2024年3月，支付合同暂定监测费金额50%；</w:t>
      </w:r>
    </w:p>
    <w:p>
      <w:pPr>
        <w:numPr>
          <w:ilvl w:val="-1"/>
          <w:numId w:val="0"/>
        </w:numPr>
        <w:spacing w:line="480" w:lineRule="exact"/>
        <w:ind w:firstLine="560" w:firstLineChars="200"/>
        <w:rPr>
          <w:rFonts w:hint="eastAsia" w:eastAsia="方正仿宋_GBK"/>
          <w:sz w:val="28"/>
          <w:szCs w:val="28"/>
        </w:rPr>
      </w:pPr>
      <w:r>
        <w:rPr>
          <w:rFonts w:hint="eastAsia" w:eastAsia="方正仿宋_GBK"/>
          <w:sz w:val="28"/>
          <w:szCs w:val="28"/>
          <w:lang w:val="en-US" w:eastAsia="zh-CN"/>
        </w:rPr>
        <w:t>第二次支付：2024年12月，</w:t>
      </w:r>
      <w:r>
        <w:rPr>
          <w:rFonts w:hint="eastAsia" w:eastAsia="方正仿宋_GBK"/>
          <w:sz w:val="28"/>
          <w:szCs w:val="28"/>
        </w:rPr>
        <w:t>监测期满后完成</w:t>
      </w:r>
      <w:r>
        <w:rPr>
          <w:rFonts w:hint="eastAsia" w:eastAsia="方正仿宋_GBK"/>
          <w:sz w:val="28"/>
          <w:szCs w:val="28"/>
          <w:lang w:val="en-US" w:eastAsia="zh-CN"/>
        </w:rPr>
        <w:t>阶段性</w:t>
      </w:r>
      <w:r>
        <w:rPr>
          <w:rFonts w:hint="eastAsia" w:eastAsia="方正仿宋_GBK"/>
          <w:sz w:val="28"/>
          <w:szCs w:val="28"/>
        </w:rPr>
        <w:t>水土保持监测</w:t>
      </w:r>
      <w:r>
        <w:rPr>
          <w:rFonts w:hint="eastAsia" w:eastAsia="方正仿宋_GBK"/>
          <w:sz w:val="28"/>
          <w:szCs w:val="28"/>
          <w:lang w:val="en-US" w:eastAsia="zh-CN"/>
        </w:rPr>
        <w:t>总结报告</w:t>
      </w:r>
      <w:r>
        <w:rPr>
          <w:rFonts w:hint="eastAsia" w:eastAsia="方正仿宋_GBK"/>
          <w:sz w:val="28"/>
          <w:szCs w:val="28"/>
          <w:lang w:eastAsia="zh-CN"/>
        </w:rPr>
        <w:t>，</w:t>
      </w:r>
      <w:r>
        <w:rPr>
          <w:rFonts w:hint="eastAsia" w:eastAsia="方正仿宋_GBK"/>
          <w:sz w:val="28"/>
          <w:szCs w:val="28"/>
          <w:lang w:val="en-US" w:eastAsia="zh-CN"/>
        </w:rPr>
        <w:t>配合完成水保</w:t>
      </w:r>
      <w:r>
        <w:rPr>
          <w:rFonts w:hint="eastAsia" w:eastAsia="方正仿宋_GBK"/>
          <w:sz w:val="28"/>
          <w:szCs w:val="28"/>
        </w:rPr>
        <w:t>验收工作</w:t>
      </w:r>
      <w:r>
        <w:rPr>
          <w:rFonts w:hint="eastAsia" w:eastAsia="方正仿宋_GBK"/>
          <w:sz w:val="28"/>
          <w:szCs w:val="28"/>
          <w:lang w:eastAsia="zh-CN"/>
        </w:rPr>
        <w:t>，</w:t>
      </w:r>
      <w:r>
        <w:rPr>
          <w:rFonts w:hint="eastAsia" w:eastAsia="方正仿宋_GBK"/>
          <w:sz w:val="28"/>
          <w:szCs w:val="28"/>
        </w:rPr>
        <w:t>一次性支付</w:t>
      </w:r>
      <w:r>
        <w:rPr>
          <w:rFonts w:hint="eastAsia" w:eastAsia="方正仿宋_GBK"/>
          <w:sz w:val="28"/>
          <w:szCs w:val="28"/>
          <w:lang w:val="en-US" w:eastAsia="zh-CN"/>
        </w:rPr>
        <w:t>剩余50%监测费</w:t>
      </w:r>
      <w:r>
        <w:rPr>
          <w:rFonts w:hint="eastAsia" w:eastAsia="方正仿宋_GBK"/>
          <w:sz w:val="28"/>
          <w:szCs w:val="28"/>
        </w:rPr>
        <w:t>。</w:t>
      </w:r>
    </w:p>
    <w:p>
      <w:pPr>
        <w:spacing w:line="480" w:lineRule="exact"/>
        <w:ind w:firstLine="560" w:firstLineChars="200"/>
        <w:rPr>
          <w:rFonts w:eastAsia="方正仿宋_GBK"/>
          <w:sz w:val="28"/>
          <w:szCs w:val="28"/>
        </w:rPr>
      </w:pPr>
      <w:r>
        <w:rPr>
          <w:rFonts w:hint="default" w:eastAsia="方正仿宋_GBK"/>
          <w:sz w:val="28"/>
          <w:szCs w:val="28"/>
          <w:lang w:val="en-US" w:eastAsia="zh-CN"/>
        </w:rPr>
        <w:t>甲</w:t>
      </w:r>
      <w:r>
        <w:rPr>
          <w:rFonts w:hint="default" w:eastAsia="方正仿宋_GBK"/>
          <w:sz w:val="28"/>
          <w:szCs w:val="28"/>
        </w:rPr>
        <w:t>方每次付款前，</w:t>
      </w:r>
      <w:r>
        <w:rPr>
          <w:rFonts w:hint="default" w:eastAsia="方正仿宋_GBK"/>
          <w:sz w:val="28"/>
          <w:szCs w:val="28"/>
          <w:lang w:val="en-US" w:eastAsia="zh-CN"/>
        </w:rPr>
        <w:t>乙</w:t>
      </w:r>
      <w:r>
        <w:rPr>
          <w:rFonts w:hint="default" w:eastAsia="方正仿宋_GBK"/>
          <w:sz w:val="28"/>
          <w:szCs w:val="28"/>
        </w:rPr>
        <w:t>方须按</w:t>
      </w:r>
      <w:r>
        <w:rPr>
          <w:rFonts w:eastAsia="方正仿宋_GBK"/>
          <w:sz w:val="28"/>
          <w:szCs w:val="28"/>
        </w:rPr>
        <w:t>照税收</w:t>
      </w:r>
      <w:r>
        <w:rPr>
          <w:rFonts w:hint="default" w:eastAsia="方正仿宋_GBK"/>
          <w:sz w:val="28"/>
          <w:szCs w:val="28"/>
        </w:rPr>
        <w:t>征</w:t>
      </w:r>
      <w:r>
        <w:rPr>
          <w:rFonts w:eastAsia="方正仿宋_GBK"/>
          <w:sz w:val="28"/>
          <w:szCs w:val="28"/>
        </w:rPr>
        <w:t>管要求</w:t>
      </w:r>
      <w:r>
        <w:rPr>
          <w:rFonts w:hint="default" w:eastAsia="方正仿宋_GBK"/>
          <w:sz w:val="28"/>
          <w:szCs w:val="28"/>
          <w:lang w:val="en-US" w:eastAsia="zh-CN"/>
        </w:rPr>
        <w:t>及甲方要求</w:t>
      </w:r>
      <w:r>
        <w:rPr>
          <w:rFonts w:eastAsia="方正仿宋_GBK"/>
          <w:sz w:val="28"/>
          <w:szCs w:val="28"/>
        </w:rPr>
        <w:t>开具</w:t>
      </w:r>
      <w:r>
        <w:rPr>
          <w:rFonts w:hint="default" w:eastAsia="方正仿宋_GBK"/>
          <w:sz w:val="28"/>
          <w:szCs w:val="28"/>
        </w:rPr>
        <w:t>增值税专用</w:t>
      </w:r>
      <w:r>
        <w:rPr>
          <w:rFonts w:eastAsia="方正仿宋_GBK"/>
          <w:sz w:val="28"/>
          <w:szCs w:val="28"/>
        </w:rPr>
        <w:t>发票，</w:t>
      </w:r>
      <w:r>
        <w:rPr>
          <w:rFonts w:hint="default" w:eastAsia="方正仿宋_GBK"/>
          <w:sz w:val="28"/>
          <w:szCs w:val="28"/>
        </w:rPr>
        <w:t>将发票与</w:t>
      </w:r>
      <w:r>
        <w:rPr>
          <w:rFonts w:eastAsia="方正仿宋_GBK"/>
          <w:sz w:val="28"/>
          <w:szCs w:val="28"/>
        </w:rPr>
        <w:t>支付资料一并</w:t>
      </w:r>
      <w:r>
        <w:rPr>
          <w:rFonts w:hint="default" w:eastAsia="方正仿宋_GBK"/>
          <w:sz w:val="28"/>
          <w:szCs w:val="28"/>
        </w:rPr>
        <w:t>送交</w:t>
      </w:r>
      <w:r>
        <w:rPr>
          <w:rFonts w:hint="default" w:eastAsia="方正仿宋_GBK"/>
          <w:sz w:val="28"/>
          <w:szCs w:val="28"/>
          <w:lang w:val="en-US" w:eastAsia="zh-CN"/>
        </w:rPr>
        <w:t>甲</w:t>
      </w:r>
      <w:r>
        <w:rPr>
          <w:rFonts w:hint="default" w:eastAsia="方正仿宋_GBK"/>
          <w:sz w:val="28"/>
          <w:szCs w:val="28"/>
        </w:rPr>
        <w:t>方进</w:t>
      </w:r>
      <w:r>
        <w:rPr>
          <w:rFonts w:eastAsia="方正仿宋_GBK"/>
          <w:sz w:val="28"/>
          <w:szCs w:val="28"/>
        </w:rPr>
        <w:t>行支付审核</w:t>
      </w:r>
      <w:r>
        <w:rPr>
          <w:rFonts w:hint="default" w:eastAsia="方正仿宋_GBK"/>
          <w:sz w:val="28"/>
          <w:szCs w:val="28"/>
          <w:lang w:val="en-US" w:eastAsia="zh-CN"/>
        </w:rPr>
        <w:t>后付款</w:t>
      </w:r>
      <w:r>
        <w:rPr>
          <w:rFonts w:hint="default" w:eastAsia="方正仿宋_GBK"/>
          <w:sz w:val="28"/>
          <w:szCs w:val="28"/>
        </w:rPr>
        <w:t>。</w:t>
      </w:r>
      <w:r>
        <w:rPr>
          <w:rFonts w:hint="eastAsia" w:eastAsia="方正仿宋_GBK"/>
          <w:sz w:val="28"/>
          <w:szCs w:val="28"/>
          <w:lang w:eastAsia="zh-CN"/>
        </w:rPr>
        <w:t>乙方</w:t>
      </w:r>
      <w:r>
        <w:rPr>
          <w:rFonts w:hint="eastAsia" w:eastAsia="方正仿宋_GBK"/>
          <w:sz w:val="28"/>
          <w:szCs w:val="28"/>
        </w:rPr>
        <w:t>未按要求开具发票的，甲方有权拒绝付款且不承担任何责任。</w:t>
      </w:r>
    </w:p>
    <w:p>
      <w:pPr>
        <w:spacing w:line="480" w:lineRule="exact"/>
        <w:ind w:firstLine="560" w:firstLineChars="200"/>
        <w:rPr>
          <w:rFonts w:ascii="方正黑体_GBK" w:hAnsi="宋体" w:eastAsia="方正黑体_GBK"/>
          <w:color w:val="000000"/>
          <w:sz w:val="28"/>
          <w:szCs w:val="28"/>
        </w:rPr>
      </w:pPr>
      <w:r>
        <w:rPr>
          <w:rFonts w:hint="eastAsia" w:ascii="方正黑体_GBK" w:hAnsi="宋体" w:eastAsia="方正黑体_GBK"/>
          <w:color w:val="000000"/>
          <w:sz w:val="28"/>
          <w:szCs w:val="28"/>
        </w:rPr>
        <w:t>甲方开票信息</w:t>
      </w:r>
    </w:p>
    <w:p>
      <w:pPr>
        <w:spacing w:line="480" w:lineRule="exact"/>
        <w:ind w:firstLine="560" w:firstLineChars="200"/>
        <w:rPr>
          <w:rFonts w:eastAsia="方正仿宋_GBK"/>
          <w:color w:val="000000"/>
          <w:sz w:val="28"/>
          <w:szCs w:val="28"/>
        </w:rPr>
      </w:pPr>
      <w:r>
        <w:rPr>
          <w:rFonts w:eastAsia="方正仿宋_GBK"/>
          <w:color w:val="000000"/>
          <w:sz w:val="28"/>
          <w:szCs w:val="28"/>
        </w:rPr>
        <w:t>名   称：</w:t>
      </w:r>
    </w:p>
    <w:p>
      <w:pPr>
        <w:spacing w:line="480" w:lineRule="exact"/>
        <w:ind w:firstLine="560" w:firstLineChars="200"/>
        <w:rPr>
          <w:rFonts w:eastAsia="方正仿宋_GBK"/>
          <w:color w:val="000000"/>
          <w:sz w:val="28"/>
          <w:szCs w:val="28"/>
        </w:rPr>
      </w:pPr>
      <w:r>
        <w:rPr>
          <w:rFonts w:eastAsia="方正仿宋_GBK"/>
          <w:color w:val="000000"/>
          <w:sz w:val="28"/>
          <w:szCs w:val="28"/>
        </w:rPr>
        <w:t>纳税人识别号：</w:t>
      </w:r>
    </w:p>
    <w:p>
      <w:pPr>
        <w:spacing w:line="480" w:lineRule="exact"/>
        <w:ind w:firstLine="560" w:firstLineChars="200"/>
        <w:rPr>
          <w:rFonts w:eastAsia="方正仿宋_GBK"/>
          <w:color w:val="000000"/>
          <w:sz w:val="28"/>
          <w:szCs w:val="28"/>
        </w:rPr>
      </w:pPr>
      <w:r>
        <w:rPr>
          <w:rFonts w:eastAsia="方正仿宋_GBK"/>
          <w:color w:val="000000"/>
          <w:sz w:val="28"/>
          <w:szCs w:val="28"/>
        </w:rPr>
        <w:t>地    址：</w:t>
      </w:r>
    </w:p>
    <w:p>
      <w:pPr>
        <w:spacing w:line="480" w:lineRule="exact"/>
        <w:ind w:firstLine="560" w:firstLineChars="200"/>
        <w:rPr>
          <w:rFonts w:eastAsia="方正仿宋_GBK"/>
          <w:color w:val="000000"/>
          <w:sz w:val="28"/>
          <w:szCs w:val="28"/>
        </w:rPr>
      </w:pPr>
      <w:r>
        <w:rPr>
          <w:rFonts w:eastAsia="方正仿宋_GBK"/>
          <w:color w:val="000000"/>
          <w:sz w:val="28"/>
          <w:szCs w:val="28"/>
        </w:rPr>
        <w:t>开户行及账号：</w:t>
      </w:r>
    </w:p>
    <w:p>
      <w:pPr>
        <w:spacing w:line="480" w:lineRule="exact"/>
        <w:ind w:firstLine="560" w:firstLineChars="200"/>
        <w:rPr>
          <w:rFonts w:ascii="方正黑体_GBK" w:hAnsi="宋体" w:eastAsia="方正黑体_GBK"/>
          <w:color w:val="000000"/>
          <w:sz w:val="28"/>
          <w:szCs w:val="28"/>
        </w:rPr>
      </w:pPr>
      <w:r>
        <w:rPr>
          <w:rFonts w:hint="eastAsia" w:ascii="方正黑体_GBK" w:hAnsi="宋体" w:eastAsia="方正黑体_GBK"/>
          <w:color w:val="000000"/>
          <w:sz w:val="28"/>
          <w:szCs w:val="28"/>
          <w:lang w:val="en-US" w:eastAsia="zh-CN"/>
        </w:rPr>
        <w:t>乙</w:t>
      </w:r>
      <w:r>
        <w:rPr>
          <w:rFonts w:hint="eastAsia" w:ascii="方正黑体_GBK" w:hAnsi="宋体" w:eastAsia="方正黑体_GBK"/>
          <w:color w:val="000000"/>
          <w:sz w:val="28"/>
          <w:szCs w:val="28"/>
        </w:rPr>
        <w:t>方账户信息</w:t>
      </w:r>
    </w:p>
    <w:p>
      <w:pPr>
        <w:spacing w:line="480" w:lineRule="exact"/>
        <w:ind w:firstLine="560" w:firstLineChars="200"/>
        <w:rPr>
          <w:rFonts w:eastAsia="方正仿宋_GBK"/>
          <w:sz w:val="28"/>
          <w:szCs w:val="28"/>
        </w:rPr>
      </w:pPr>
      <w:r>
        <w:rPr>
          <w:rFonts w:eastAsia="方正仿宋_GBK"/>
          <w:color w:val="000000"/>
          <w:sz w:val="28"/>
          <w:szCs w:val="28"/>
        </w:rPr>
        <w:t>名   称：</w:t>
      </w:r>
    </w:p>
    <w:p>
      <w:pPr>
        <w:spacing w:line="480" w:lineRule="exact"/>
        <w:ind w:firstLine="560" w:firstLineChars="200"/>
        <w:rPr>
          <w:rFonts w:eastAsia="方正仿宋_GBK"/>
          <w:color w:val="000000"/>
          <w:sz w:val="28"/>
          <w:szCs w:val="28"/>
        </w:rPr>
      </w:pPr>
      <w:r>
        <w:rPr>
          <w:rFonts w:eastAsia="方正仿宋_GBK"/>
          <w:color w:val="000000"/>
          <w:sz w:val="28"/>
          <w:szCs w:val="28"/>
        </w:rPr>
        <w:t>地    址：</w:t>
      </w:r>
    </w:p>
    <w:p>
      <w:pPr>
        <w:spacing w:line="480" w:lineRule="exact"/>
        <w:ind w:firstLine="560" w:firstLineChars="200"/>
        <w:rPr>
          <w:rFonts w:eastAsia="方正仿宋_GBK"/>
          <w:color w:val="000000"/>
          <w:sz w:val="28"/>
          <w:szCs w:val="28"/>
        </w:rPr>
      </w:pPr>
      <w:r>
        <w:rPr>
          <w:rFonts w:eastAsia="方正仿宋_GBK"/>
          <w:color w:val="000000"/>
          <w:sz w:val="28"/>
          <w:szCs w:val="28"/>
        </w:rPr>
        <w:t>开户行及账号：</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第八条  甲</w:t>
      </w:r>
      <w:r>
        <w:rPr>
          <w:rFonts w:hint="eastAsia" w:ascii="方正黑体_GBK" w:hAnsi="宋体" w:eastAsia="方正黑体_GBK"/>
          <w:sz w:val="28"/>
          <w:szCs w:val="28"/>
          <w:lang w:eastAsia="zh-CN"/>
        </w:rPr>
        <w:t>、</w:t>
      </w:r>
      <w:r>
        <w:rPr>
          <w:rFonts w:hint="eastAsia" w:ascii="方正黑体_GBK" w:hAnsi="宋体" w:eastAsia="方正黑体_GBK"/>
          <w:sz w:val="28"/>
          <w:szCs w:val="28"/>
        </w:rPr>
        <w:t>乙</w:t>
      </w:r>
      <w:r>
        <w:rPr>
          <w:rFonts w:hint="eastAsia" w:ascii="方正黑体_GBK" w:hAnsi="宋体" w:eastAsia="方正黑体_GBK"/>
          <w:sz w:val="28"/>
          <w:szCs w:val="28"/>
          <w:lang w:val="en-US" w:eastAsia="zh-CN"/>
        </w:rPr>
        <w:t>方</w:t>
      </w:r>
      <w:r>
        <w:rPr>
          <w:rFonts w:hint="eastAsia" w:ascii="方正黑体_GBK" w:hAnsi="宋体" w:eastAsia="方正黑体_GBK"/>
          <w:sz w:val="28"/>
          <w:szCs w:val="28"/>
        </w:rPr>
        <w:t>权利义务</w:t>
      </w:r>
    </w:p>
    <w:p>
      <w:pPr>
        <w:spacing w:line="480" w:lineRule="exact"/>
        <w:ind w:firstLine="560" w:firstLineChars="200"/>
        <w:rPr>
          <w:rFonts w:eastAsia="方正仿宋_GBK"/>
          <w:sz w:val="28"/>
          <w:szCs w:val="28"/>
        </w:rPr>
      </w:pPr>
      <w:r>
        <w:rPr>
          <w:rFonts w:eastAsia="方正仿宋_GBK"/>
          <w:sz w:val="28"/>
          <w:szCs w:val="28"/>
        </w:rPr>
        <w:t>8.</w:t>
      </w:r>
      <w:r>
        <w:rPr>
          <w:rFonts w:hint="eastAsia" w:eastAsia="方正仿宋_GBK"/>
          <w:sz w:val="28"/>
          <w:szCs w:val="28"/>
          <w:lang w:val="en-US" w:eastAsia="zh-CN"/>
        </w:rPr>
        <w:t>1</w:t>
      </w:r>
      <w:r>
        <w:rPr>
          <w:rFonts w:eastAsia="方正仿宋_GBK"/>
          <w:sz w:val="28"/>
          <w:szCs w:val="28"/>
        </w:rPr>
        <w:t xml:space="preserve"> </w:t>
      </w:r>
      <w:r>
        <w:rPr>
          <w:rFonts w:hint="eastAsia" w:eastAsia="方正仿宋_GBK"/>
          <w:sz w:val="28"/>
          <w:szCs w:val="28"/>
          <w:lang w:val="en-US" w:eastAsia="zh-CN"/>
        </w:rPr>
        <w:t>甲</w:t>
      </w:r>
      <w:r>
        <w:rPr>
          <w:rFonts w:eastAsia="方正仿宋_GBK"/>
          <w:sz w:val="28"/>
          <w:szCs w:val="28"/>
        </w:rPr>
        <w:t>方权利和义务</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（1）应按本合同规定的内容和时间向</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方提交基础资料及文件，并对其真实性、准确性负责；</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z w:val="28"/>
          <w:szCs w:val="28"/>
        </w:rPr>
        <w:t>（2）</w:t>
      </w:r>
      <w:r>
        <w:rPr>
          <w:rFonts w:ascii="Times New Roman" w:hAnsi="Times New Roman" w:eastAsia="方正仿宋_GBK"/>
          <w:snapToGrid w:val="0"/>
          <w:sz w:val="28"/>
          <w:szCs w:val="28"/>
        </w:rPr>
        <w:t>在合同履行期间，</w:t>
      </w:r>
      <w:r>
        <w:rPr>
          <w:rFonts w:hint="eastAsia" w:ascii="Times New Roman" w:hAnsi="Times New Roman" w:eastAsia="方正仿宋_GBK"/>
          <w:snapToGrid w:val="0"/>
          <w:sz w:val="28"/>
          <w:szCs w:val="28"/>
          <w:lang w:val="en-US" w:eastAsia="zh-CN"/>
        </w:rPr>
        <w:t>甲</w:t>
      </w:r>
      <w:r>
        <w:rPr>
          <w:rFonts w:ascii="Times New Roman" w:hAnsi="Times New Roman" w:eastAsia="方正仿宋_GBK"/>
          <w:snapToGrid w:val="0"/>
          <w:sz w:val="28"/>
          <w:szCs w:val="28"/>
        </w:rPr>
        <w:t>方要求终止或解除合同，根据开展工作的阶段及完成的工作内容向</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方支付费用；</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z w:val="28"/>
          <w:szCs w:val="28"/>
        </w:rPr>
        <w:t>（3）</w:t>
      </w:r>
      <w:r>
        <w:rPr>
          <w:rFonts w:ascii="Times New Roman" w:hAnsi="Times New Roman" w:eastAsia="方正仿宋_GBK"/>
          <w:snapToGrid w:val="0"/>
          <w:sz w:val="28"/>
          <w:szCs w:val="28"/>
        </w:rPr>
        <w:t>因项目建设规模、建设内容变更较大，以致造成</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方编制工作需返工，或使</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方无法按时完成项目水土保持监测工作时，</w:t>
      </w:r>
      <w:r>
        <w:rPr>
          <w:rFonts w:hint="eastAsia" w:ascii="Times New Roman" w:hAnsi="Times New Roman" w:eastAsia="方正仿宋_GBK"/>
          <w:snapToGrid w:val="0"/>
          <w:sz w:val="28"/>
          <w:szCs w:val="28"/>
          <w:lang w:val="en-US" w:eastAsia="zh-CN"/>
        </w:rPr>
        <w:t>双</w:t>
      </w:r>
      <w:r>
        <w:rPr>
          <w:rFonts w:ascii="Times New Roman" w:hAnsi="Times New Roman" w:eastAsia="方正仿宋_GBK"/>
          <w:snapToGrid w:val="0"/>
          <w:sz w:val="28"/>
          <w:szCs w:val="28"/>
        </w:rPr>
        <w:t>方需另行签订补充协议（或另签合同），重新明确有关条款；</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z w:val="28"/>
          <w:szCs w:val="28"/>
        </w:rPr>
        <w:t>（4）</w:t>
      </w:r>
      <w:r>
        <w:rPr>
          <w:rFonts w:ascii="Times New Roman" w:hAnsi="Times New Roman" w:eastAsia="方正仿宋_GBK"/>
          <w:snapToGrid w:val="0"/>
          <w:sz w:val="28"/>
          <w:szCs w:val="28"/>
        </w:rPr>
        <w:t>因主体工程本身未达到水土保持设施验收要求且相关水行政主管部门不予备案通过，责任由</w:t>
      </w:r>
      <w:r>
        <w:rPr>
          <w:rFonts w:hint="eastAsia" w:ascii="Times New Roman" w:hAnsi="Times New Roman" w:eastAsia="方正仿宋_GBK"/>
          <w:snapToGrid w:val="0"/>
          <w:sz w:val="28"/>
          <w:szCs w:val="28"/>
          <w:lang w:val="en-US" w:eastAsia="zh-CN"/>
        </w:rPr>
        <w:t>甲</w:t>
      </w:r>
      <w:r>
        <w:rPr>
          <w:rFonts w:ascii="Times New Roman" w:hAnsi="Times New Roman" w:eastAsia="方正仿宋_GBK"/>
          <w:snapToGrid w:val="0"/>
          <w:sz w:val="28"/>
          <w:szCs w:val="28"/>
        </w:rPr>
        <w:t>方负责；</w:t>
      </w:r>
    </w:p>
    <w:p>
      <w:pPr>
        <w:spacing w:line="480" w:lineRule="exact"/>
        <w:ind w:firstLine="560" w:firstLineChars="200"/>
        <w:outlineLvl w:val="0"/>
        <w:rPr>
          <w:rFonts w:eastAsia="方正仿宋_GBK"/>
          <w:sz w:val="28"/>
          <w:szCs w:val="28"/>
        </w:rPr>
      </w:pPr>
      <w:r>
        <w:rPr>
          <w:rFonts w:eastAsia="方正仿宋_GBK"/>
          <w:sz w:val="28"/>
          <w:szCs w:val="28"/>
        </w:rPr>
        <w:t>8.</w:t>
      </w:r>
      <w:r>
        <w:rPr>
          <w:rFonts w:hint="eastAsia" w:eastAsia="方正仿宋_GBK"/>
          <w:sz w:val="28"/>
          <w:szCs w:val="28"/>
          <w:lang w:val="en-US" w:eastAsia="zh-CN"/>
        </w:rPr>
        <w:t>2</w:t>
      </w:r>
      <w:r>
        <w:rPr>
          <w:rFonts w:eastAsia="方正仿宋_GBK"/>
          <w:sz w:val="28"/>
          <w:szCs w:val="28"/>
        </w:rPr>
        <w:t xml:space="preserve"> </w:t>
      </w:r>
      <w:r>
        <w:rPr>
          <w:rFonts w:hint="eastAsia" w:eastAsia="方正仿宋_GBK"/>
          <w:sz w:val="28"/>
          <w:szCs w:val="28"/>
          <w:lang w:val="en-US" w:eastAsia="zh-CN"/>
        </w:rPr>
        <w:t>乙</w:t>
      </w:r>
      <w:r>
        <w:rPr>
          <w:rFonts w:eastAsia="方正仿宋_GBK"/>
          <w:sz w:val="28"/>
          <w:szCs w:val="28"/>
        </w:rPr>
        <w:t>方权利与义务</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（1）</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方在合同生效后，及时根据建设进度安排监测</w:t>
      </w:r>
      <w:r>
        <w:rPr>
          <w:rFonts w:hint="eastAsia" w:ascii="Times New Roman" w:hAnsi="Times New Roman" w:eastAsia="方正仿宋_GBK"/>
          <w:snapToGrid w:val="0"/>
          <w:sz w:val="28"/>
          <w:szCs w:val="28"/>
          <w:lang w:eastAsia="zh-CN"/>
        </w:rPr>
        <w:t>（</w:t>
      </w:r>
      <w:r>
        <w:rPr>
          <w:rFonts w:hint="eastAsia" w:ascii="Times New Roman" w:hAnsi="Times New Roman" w:eastAsia="方正仿宋_GBK"/>
          <w:snapToGrid w:val="0"/>
          <w:sz w:val="28"/>
          <w:szCs w:val="28"/>
          <w:lang w:val="en-US" w:eastAsia="zh-CN"/>
        </w:rPr>
        <w:t>含</w:t>
      </w:r>
      <w:r>
        <w:rPr>
          <w:rFonts w:ascii="Times New Roman" w:hAnsi="Times New Roman" w:eastAsia="方正仿宋_GBK"/>
          <w:snapToGrid w:val="0"/>
          <w:sz w:val="28"/>
          <w:szCs w:val="28"/>
        </w:rPr>
        <w:t>水土保持</w:t>
      </w:r>
      <w:r>
        <w:rPr>
          <w:rFonts w:hint="eastAsia" w:ascii="Times New Roman" w:hAnsi="Times New Roman" w:eastAsia="方正仿宋_GBK"/>
          <w:snapToGrid w:val="0"/>
          <w:sz w:val="28"/>
          <w:szCs w:val="28"/>
          <w:lang w:val="en-US" w:eastAsia="zh-CN"/>
        </w:rPr>
        <w:t>实施</w:t>
      </w:r>
      <w:r>
        <w:rPr>
          <w:rFonts w:ascii="Times New Roman" w:hAnsi="Times New Roman" w:eastAsia="方正仿宋_GBK"/>
          <w:snapToGrid w:val="0"/>
          <w:sz w:val="28"/>
          <w:szCs w:val="28"/>
        </w:rPr>
        <w:t>方案编制</w:t>
      </w:r>
      <w:r>
        <w:rPr>
          <w:rFonts w:hint="eastAsia" w:ascii="Times New Roman" w:hAnsi="Times New Roman" w:eastAsia="方正仿宋_GBK"/>
          <w:snapToGrid w:val="0"/>
          <w:sz w:val="28"/>
          <w:szCs w:val="28"/>
          <w:lang w:eastAsia="zh-CN"/>
        </w:rPr>
        <w:t>）</w:t>
      </w:r>
      <w:r>
        <w:rPr>
          <w:rFonts w:ascii="Times New Roman" w:hAnsi="Times New Roman" w:eastAsia="方正仿宋_GBK"/>
          <w:snapToGrid w:val="0"/>
          <w:sz w:val="28"/>
          <w:szCs w:val="28"/>
        </w:rPr>
        <w:t>工作。</w:t>
      </w:r>
    </w:p>
    <w:p>
      <w:pPr>
        <w:pStyle w:val="11"/>
        <w:adjustRightInd w:val="0"/>
        <w:snapToGrid w:val="0"/>
        <w:spacing w:before="0" w:beforeAutospacing="0" w:after="0" w:afterAutospacing="0" w:line="480" w:lineRule="exact"/>
        <w:ind w:firstLine="560" w:firstLineChars="200"/>
        <w:rPr>
          <w:rFonts w:hint="eastAsia" w:ascii="Times New Roman" w:hAnsi="Times New Roman" w:eastAsia="方正仿宋_GBK"/>
          <w:snapToGrid w:val="0"/>
          <w:sz w:val="28"/>
          <w:szCs w:val="28"/>
          <w:lang w:val="en-US" w:eastAsia="zh-CN"/>
        </w:rPr>
      </w:pPr>
      <w:r>
        <w:rPr>
          <w:rFonts w:ascii="Times New Roman" w:hAnsi="Times New Roman" w:eastAsia="方正仿宋_GBK"/>
          <w:snapToGrid w:val="0"/>
          <w:sz w:val="28"/>
          <w:szCs w:val="28"/>
        </w:rPr>
        <w:t>依据《生产建设项目水土保持监测与评价标准》（GB/T51240-2018）、《重庆市水土保持监测技术规范》（DB50/T 291-2019）等开展本项目水土保持监测工作，提交《水土保持监测</w:t>
      </w:r>
      <w:r>
        <w:rPr>
          <w:rFonts w:hint="eastAsia" w:ascii="Times New Roman" w:hAnsi="Times New Roman" w:eastAsia="方正仿宋_GBK"/>
          <w:snapToGrid w:val="0"/>
          <w:sz w:val="28"/>
          <w:szCs w:val="28"/>
          <w:lang w:val="en-US" w:eastAsia="zh-CN"/>
        </w:rPr>
        <w:t>阶段</w:t>
      </w:r>
      <w:r>
        <w:rPr>
          <w:rFonts w:ascii="Times New Roman" w:hAnsi="Times New Roman" w:eastAsia="方正仿宋_GBK"/>
          <w:snapToGrid w:val="0"/>
          <w:sz w:val="28"/>
          <w:szCs w:val="28"/>
        </w:rPr>
        <w:t>总结报告》、并协助委托方开展监测成果资料备案工作</w:t>
      </w:r>
      <w:r>
        <w:rPr>
          <w:rFonts w:hint="eastAsia" w:ascii="Times New Roman" w:hAnsi="Times New Roman" w:eastAsia="方正仿宋_GBK"/>
          <w:snapToGrid w:val="0"/>
          <w:sz w:val="28"/>
          <w:szCs w:val="28"/>
          <w:lang w:eastAsia="zh-CN"/>
        </w:rPr>
        <w:t>。</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（2）按本合同规定的内容、时间（除人力不可抗拒因素与因甲</w:t>
      </w:r>
      <w:r>
        <w:rPr>
          <w:rFonts w:hint="eastAsia" w:ascii="Times New Roman" w:hAnsi="Times New Roman" w:eastAsia="方正仿宋_GBK"/>
          <w:snapToGrid w:val="0"/>
          <w:sz w:val="28"/>
          <w:szCs w:val="28"/>
          <w:lang w:val="en-US" w:eastAsia="zh-CN"/>
        </w:rPr>
        <w:t>方</w:t>
      </w:r>
      <w:r>
        <w:rPr>
          <w:rFonts w:ascii="Times New Roman" w:hAnsi="Times New Roman" w:eastAsia="方正仿宋_GBK"/>
          <w:snapToGrid w:val="0"/>
          <w:sz w:val="28"/>
          <w:szCs w:val="28"/>
        </w:rPr>
        <w:t>本项目的其余相关手续造成本项目水土保持工作不能继续进行的）向</w:t>
      </w:r>
      <w:r>
        <w:rPr>
          <w:rFonts w:hint="eastAsia" w:ascii="Times New Roman" w:hAnsi="Times New Roman" w:eastAsia="方正仿宋_GBK"/>
          <w:snapToGrid w:val="0"/>
          <w:sz w:val="28"/>
          <w:szCs w:val="28"/>
          <w:lang w:val="en-US" w:eastAsia="zh-CN"/>
        </w:rPr>
        <w:t>甲</w:t>
      </w:r>
      <w:r>
        <w:rPr>
          <w:rFonts w:ascii="Times New Roman" w:hAnsi="Times New Roman" w:eastAsia="方正仿宋_GBK"/>
          <w:snapToGrid w:val="0"/>
          <w:sz w:val="28"/>
          <w:szCs w:val="28"/>
        </w:rPr>
        <w:t>方交付各阶段成果并达到水行政主管部门要求；</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highlight w:val="yellow"/>
        </w:rPr>
      </w:pPr>
      <w:r>
        <w:rPr>
          <w:rFonts w:ascii="Times New Roman" w:hAnsi="Times New Roman" w:eastAsia="方正仿宋_GBK"/>
          <w:snapToGrid w:val="0"/>
          <w:sz w:val="28"/>
          <w:szCs w:val="28"/>
        </w:rPr>
        <w:t>因</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方提交的成果文件质量差，给甲、</w:t>
      </w:r>
      <w:r>
        <w:rPr>
          <w:rFonts w:hint="eastAsia" w:ascii="Times New Roman" w:hAnsi="Times New Roman" w:eastAsia="方正仿宋_GBK"/>
          <w:snapToGrid w:val="0"/>
          <w:sz w:val="28"/>
          <w:szCs w:val="28"/>
          <w:lang w:val="en-US" w:eastAsia="zh-CN"/>
        </w:rPr>
        <w:t>项目业主</w:t>
      </w:r>
      <w:r>
        <w:rPr>
          <w:rFonts w:ascii="Times New Roman" w:hAnsi="Times New Roman" w:eastAsia="方正仿宋_GBK"/>
          <w:snapToGrid w:val="0"/>
          <w:sz w:val="28"/>
          <w:szCs w:val="28"/>
        </w:rPr>
        <w:t>方造成损失的，并根据损失的程度和</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方责任大小向甲方支付赔偿金。</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（3）合同签订后，如</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方提出终止合同，</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方应赔偿甲方违约金。</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方负责对技术服务成果中出现的遗漏和错误采取修改和补充等有关补救措施。</w:t>
      </w:r>
    </w:p>
    <w:p>
      <w:pPr>
        <w:spacing w:line="480" w:lineRule="exact"/>
        <w:ind w:firstLine="560" w:firstLineChars="200"/>
        <w:rPr>
          <w:rFonts w:eastAsia="方正仿宋_GBK"/>
          <w:snapToGrid w:val="0"/>
          <w:kern w:val="0"/>
          <w:sz w:val="28"/>
          <w:szCs w:val="28"/>
        </w:rPr>
      </w:pPr>
      <w:r>
        <w:rPr>
          <w:rFonts w:eastAsia="方正仿宋_GBK"/>
          <w:snapToGrid w:val="0"/>
          <w:kern w:val="0"/>
          <w:sz w:val="28"/>
          <w:szCs w:val="28"/>
        </w:rPr>
        <w:t>（4）</w:t>
      </w:r>
      <w:r>
        <w:rPr>
          <w:rFonts w:hint="eastAsia" w:eastAsia="方正仿宋_GBK"/>
          <w:snapToGrid w:val="0"/>
          <w:kern w:val="0"/>
          <w:sz w:val="28"/>
          <w:szCs w:val="28"/>
          <w:lang w:val="en-US" w:eastAsia="zh-CN"/>
        </w:rPr>
        <w:t>乙</w:t>
      </w:r>
      <w:r>
        <w:rPr>
          <w:rFonts w:eastAsia="方正仿宋_GBK"/>
          <w:snapToGrid w:val="0"/>
          <w:kern w:val="0"/>
          <w:sz w:val="28"/>
          <w:szCs w:val="28"/>
        </w:rPr>
        <w:t>方交付成果文件后，应</w:t>
      </w:r>
      <w:r>
        <w:rPr>
          <w:rFonts w:eastAsia="方正仿宋_GBK"/>
          <w:sz w:val="28"/>
          <w:szCs w:val="28"/>
        </w:rPr>
        <w:t>协助</w:t>
      </w:r>
      <w:r>
        <w:rPr>
          <w:rFonts w:hint="eastAsia" w:eastAsia="方正仿宋_GBK"/>
          <w:sz w:val="28"/>
          <w:szCs w:val="28"/>
          <w:lang w:val="en-US" w:eastAsia="zh-CN"/>
        </w:rPr>
        <w:t>甲</w:t>
      </w:r>
      <w:r>
        <w:rPr>
          <w:rFonts w:eastAsia="方正仿宋_GBK"/>
          <w:sz w:val="28"/>
          <w:szCs w:val="28"/>
        </w:rPr>
        <w:t>方开展水土保持设施验收的申请备案工作，</w:t>
      </w:r>
      <w:r>
        <w:rPr>
          <w:rFonts w:eastAsia="方正仿宋_GBK"/>
          <w:snapToGrid w:val="0"/>
          <w:kern w:val="0"/>
          <w:sz w:val="28"/>
          <w:szCs w:val="28"/>
        </w:rPr>
        <w:t>并根据备案要求作出必要调整与补充。</w:t>
      </w:r>
    </w:p>
    <w:p>
      <w:pPr>
        <w:spacing w:line="480" w:lineRule="exact"/>
        <w:ind w:firstLine="560" w:firstLineChars="200"/>
        <w:rPr>
          <w:rFonts w:eastAsia="方正仿宋_GBK"/>
          <w:snapToGrid w:val="0"/>
          <w:kern w:val="0"/>
          <w:sz w:val="28"/>
          <w:szCs w:val="28"/>
        </w:rPr>
      </w:pPr>
      <w:r>
        <w:rPr>
          <w:rFonts w:eastAsia="方正仿宋_GBK"/>
          <w:sz w:val="28"/>
          <w:szCs w:val="28"/>
        </w:rPr>
        <w:t>（5）</w:t>
      </w:r>
      <w:r>
        <w:rPr>
          <w:rFonts w:hint="eastAsia" w:eastAsia="方正仿宋_GBK"/>
          <w:sz w:val="28"/>
          <w:szCs w:val="28"/>
        </w:rPr>
        <w:t>任何情况下，</w:t>
      </w:r>
      <w:r>
        <w:rPr>
          <w:rFonts w:hint="eastAsia" w:eastAsia="方正仿宋_GBK"/>
          <w:sz w:val="28"/>
          <w:szCs w:val="28"/>
          <w:lang w:val="en-US" w:eastAsia="zh-CN"/>
        </w:rPr>
        <w:t>乙</w:t>
      </w:r>
      <w:r>
        <w:rPr>
          <w:rFonts w:hint="eastAsia" w:eastAsia="方正仿宋_GBK"/>
          <w:sz w:val="28"/>
          <w:szCs w:val="28"/>
        </w:rPr>
        <w:t>方均不得就本合同费用向</w:t>
      </w:r>
      <w:r>
        <w:rPr>
          <w:rFonts w:hint="eastAsia" w:eastAsia="方正仿宋_GBK"/>
          <w:sz w:val="28"/>
          <w:szCs w:val="28"/>
          <w:lang w:val="en-US" w:eastAsia="zh-CN"/>
        </w:rPr>
        <w:t>甲</w:t>
      </w:r>
      <w:r>
        <w:rPr>
          <w:rFonts w:hint="eastAsia" w:eastAsia="方正仿宋_GBK"/>
          <w:sz w:val="28"/>
          <w:szCs w:val="28"/>
        </w:rPr>
        <w:t>方主张任何权利。</w:t>
      </w:r>
    </w:p>
    <w:p>
      <w:pPr>
        <w:spacing w:line="480" w:lineRule="exact"/>
        <w:ind w:firstLine="560" w:firstLineChars="200"/>
        <w:rPr>
          <w:rFonts w:eastAsia="方正仿宋_GBK"/>
          <w:sz w:val="28"/>
          <w:szCs w:val="28"/>
        </w:rPr>
      </w:pPr>
      <w:r>
        <w:rPr>
          <w:rFonts w:eastAsia="方正仿宋_GBK"/>
          <w:sz w:val="28"/>
          <w:szCs w:val="28"/>
        </w:rPr>
        <w:t>（</w:t>
      </w:r>
      <w:r>
        <w:rPr>
          <w:rFonts w:hint="eastAsia" w:eastAsia="方正仿宋_GBK"/>
          <w:sz w:val="28"/>
          <w:szCs w:val="28"/>
        </w:rPr>
        <w:t>6</w:t>
      </w:r>
      <w:r>
        <w:rPr>
          <w:rFonts w:eastAsia="方正仿宋_GBK"/>
          <w:sz w:val="28"/>
          <w:szCs w:val="28"/>
        </w:rPr>
        <w:t>）本合同中有关条款和补充协议中规定的</w:t>
      </w:r>
      <w:r>
        <w:rPr>
          <w:rFonts w:hint="eastAsia" w:eastAsia="方正仿宋_GBK"/>
          <w:sz w:val="28"/>
          <w:szCs w:val="28"/>
          <w:lang w:val="en-US" w:eastAsia="zh-CN"/>
        </w:rPr>
        <w:t>乙</w:t>
      </w:r>
      <w:r>
        <w:rPr>
          <w:rFonts w:eastAsia="方正仿宋_GBK"/>
          <w:sz w:val="28"/>
          <w:szCs w:val="28"/>
        </w:rPr>
        <w:t>方责任。</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第九条 违约责任</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9.1除不可抗拒的自然及社会原因，甲乙方应严格遵守本合同的条款，否则违约方需承担违约责任。</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9.2因</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方原因导致合同无法履行的，甲方</w:t>
      </w:r>
      <w:r>
        <w:rPr>
          <w:rFonts w:ascii="Times New Roman" w:hAnsi="Times New Roman" w:eastAsia="方正仿宋_GBK"/>
          <w:sz w:val="28"/>
        </w:rPr>
        <w:t>有权立即解除合同，并</w:t>
      </w:r>
      <w:r>
        <w:rPr>
          <w:rFonts w:ascii="Times New Roman" w:hAnsi="Times New Roman" w:eastAsia="方正仿宋_GBK"/>
          <w:snapToGrid w:val="0"/>
          <w:sz w:val="28"/>
          <w:szCs w:val="28"/>
        </w:rPr>
        <w:t>有权要求</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方赔偿相应损失。</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9.3由于</w:t>
      </w:r>
      <w:r>
        <w:rPr>
          <w:rFonts w:hint="eastAsia" w:ascii="Times New Roman" w:hAnsi="Times New Roman" w:eastAsia="方正仿宋_GBK"/>
          <w:snapToGrid w:val="0"/>
          <w:sz w:val="28"/>
          <w:szCs w:val="28"/>
          <w:lang w:val="en-US" w:eastAsia="zh-CN"/>
        </w:rPr>
        <w:t>甲</w:t>
      </w:r>
      <w:r>
        <w:rPr>
          <w:rFonts w:ascii="Times New Roman" w:hAnsi="Times New Roman" w:eastAsia="方正仿宋_GBK"/>
          <w:snapToGrid w:val="0"/>
          <w:sz w:val="28"/>
          <w:szCs w:val="28"/>
        </w:rPr>
        <w:t>方提供的资料、文件错误、不准确，造成工期延误或返工时，顺延工期。</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color w:val="FF0000"/>
          <w:sz w:val="28"/>
          <w:szCs w:val="28"/>
        </w:rPr>
      </w:pPr>
      <w:r>
        <w:rPr>
          <w:rFonts w:ascii="Times New Roman" w:hAnsi="Times New Roman" w:eastAsia="方正仿宋_GBK"/>
          <w:snapToGrid w:val="0"/>
          <w:sz w:val="28"/>
          <w:szCs w:val="28"/>
        </w:rPr>
        <w:t>9.4除本合同约定有关交付成果文件顺延的情况外，由于</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方的原因造成成果文件提交迟延，每延误一天，应减收合同</w:t>
      </w:r>
      <w:r>
        <w:rPr>
          <w:rFonts w:hint="eastAsia" w:ascii="Times New Roman" w:hAnsi="Times New Roman" w:eastAsia="方正仿宋_GBK"/>
          <w:snapToGrid w:val="0"/>
          <w:sz w:val="28"/>
          <w:szCs w:val="28"/>
          <w:lang w:val="en-US" w:eastAsia="zh-CN"/>
        </w:rPr>
        <w:t>总</w:t>
      </w:r>
      <w:r>
        <w:rPr>
          <w:rFonts w:ascii="Times New Roman" w:hAnsi="Times New Roman" w:eastAsia="方正仿宋_GBK"/>
          <w:snapToGrid w:val="0"/>
          <w:sz w:val="28"/>
          <w:szCs w:val="28"/>
        </w:rPr>
        <w:t>金额的</w:t>
      </w:r>
      <w:r>
        <w:rPr>
          <w:rFonts w:ascii="Times New Roman" w:hAnsi="Times New Roman" w:eastAsia="方正仿宋_GBK"/>
          <w:snapToGrid w:val="0"/>
          <w:sz w:val="28"/>
          <w:szCs w:val="28"/>
          <w:u w:val="single"/>
        </w:rPr>
        <w:t xml:space="preserve"> </w:t>
      </w:r>
      <w:r>
        <w:rPr>
          <w:rFonts w:hint="eastAsia" w:ascii="Times New Roman" w:hAnsi="Times New Roman" w:eastAsia="方正仿宋_GBK"/>
          <w:snapToGrid w:val="0"/>
          <w:sz w:val="28"/>
          <w:szCs w:val="28"/>
          <w:u w:val="single"/>
          <w:lang w:val="en-US" w:eastAsia="zh-CN"/>
        </w:rPr>
        <w:t>3</w:t>
      </w:r>
      <w:r>
        <w:rPr>
          <w:rFonts w:ascii="Times New Roman" w:hAnsi="Times New Roman" w:eastAsia="方正仿宋_GBK"/>
          <w:snapToGrid w:val="0"/>
          <w:sz w:val="28"/>
          <w:szCs w:val="28"/>
          <w:u w:val="single"/>
        </w:rPr>
        <w:t xml:space="preserve"> </w:t>
      </w:r>
      <w:r>
        <w:rPr>
          <w:rFonts w:ascii="Times New Roman" w:hAnsi="Times New Roman" w:eastAsia="方正仿宋_GBK"/>
          <w:snapToGrid w:val="0"/>
          <w:sz w:val="28"/>
          <w:szCs w:val="28"/>
        </w:rPr>
        <w:t>‰。</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9.5在合同履行期间，甲方要求终止或解除合同，已开始工作的，甲方应根据乙方已进行的实际工作量</w:t>
      </w:r>
      <w:r>
        <w:rPr>
          <w:rFonts w:hint="eastAsia" w:ascii="Times New Roman" w:hAnsi="Times New Roman" w:eastAsia="方正仿宋_GBK"/>
          <w:snapToGrid w:val="0"/>
          <w:sz w:val="28"/>
          <w:szCs w:val="28"/>
        </w:rPr>
        <w:t>向</w:t>
      </w:r>
      <w:r>
        <w:rPr>
          <w:rFonts w:hint="eastAsia" w:ascii="Times New Roman" w:hAnsi="Times New Roman" w:eastAsia="方正仿宋_GBK"/>
          <w:snapToGrid w:val="0"/>
          <w:sz w:val="28"/>
          <w:szCs w:val="28"/>
          <w:lang w:val="en-US" w:eastAsia="zh-CN"/>
        </w:rPr>
        <w:t>甲</w:t>
      </w:r>
      <w:r>
        <w:rPr>
          <w:rFonts w:hint="eastAsia" w:ascii="Times New Roman" w:hAnsi="Times New Roman" w:eastAsia="方正仿宋_GBK"/>
          <w:snapToGrid w:val="0"/>
          <w:sz w:val="28"/>
          <w:szCs w:val="28"/>
        </w:rPr>
        <w:t>方支付补偿</w:t>
      </w:r>
      <w:r>
        <w:rPr>
          <w:rFonts w:ascii="Times New Roman" w:hAnsi="Times New Roman" w:eastAsia="方正仿宋_GBK"/>
          <w:snapToGrid w:val="0"/>
          <w:sz w:val="28"/>
          <w:szCs w:val="28"/>
        </w:rPr>
        <w:t>。</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9.6合同生效后，因</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方原因</w:t>
      </w:r>
      <w:r>
        <w:rPr>
          <w:rFonts w:hint="eastAsia" w:ascii="Times New Roman" w:hAnsi="Times New Roman" w:eastAsia="方正仿宋_GBK"/>
          <w:snapToGrid w:val="0"/>
          <w:sz w:val="28"/>
          <w:szCs w:val="28"/>
          <w:lang w:val="en-US" w:eastAsia="zh-CN"/>
        </w:rPr>
        <w:t>导致</w:t>
      </w:r>
      <w:r>
        <w:rPr>
          <w:rFonts w:ascii="Times New Roman" w:hAnsi="Times New Roman" w:eastAsia="方正仿宋_GBK"/>
          <w:snapToGrid w:val="0"/>
          <w:sz w:val="28"/>
          <w:szCs w:val="28"/>
        </w:rPr>
        <w:t>终止或解除合同的，</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方应向甲方支付相当于双倍合同价款的赔偿。</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w:t>
      </w:r>
      <w:r>
        <w:rPr>
          <w:rFonts w:hint="eastAsia" w:ascii="Times New Roman" w:hAnsi="Times New Roman" w:eastAsia="方正仿宋_GBK"/>
          <w:snapToGrid w:val="0"/>
          <w:sz w:val="28"/>
          <w:szCs w:val="28"/>
          <w:lang w:val="en-US" w:eastAsia="zh-CN"/>
        </w:rPr>
        <w:t>7</w:t>
      </w:r>
      <w:r>
        <w:rPr>
          <w:rFonts w:ascii="Times New Roman" w:hAnsi="Times New Roman" w:eastAsia="方正仿宋_GBK"/>
          <w:snapToGrid w:val="0"/>
          <w:sz w:val="28"/>
          <w:szCs w:val="28"/>
        </w:rPr>
        <w:t>由于</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方遗漏或错误造成工程质量事故损失，</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方除采取补救措施外，应免收直接受损失部分的费用，并根据损失程度向甲方支付赔偿金。</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w:t>
      </w:r>
      <w:r>
        <w:rPr>
          <w:rFonts w:hint="eastAsia" w:ascii="Times New Roman" w:hAnsi="Times New Roman" w:eastAsia="方正仿宋_GBK"/>
          <w:snapToGrid w:val="0"/>
          <w:sz w:val="28"/>
          <w:szCs w:val="28"/>
          <w:lang w:val="en-US" w:eastAsia="zh-CN"/>
        </w:rPr>
        <w:t>8</w:t>
      </w:r>
      <w:r>
        <w:rPr>
          <w:rFonts w:ascii="Times New Roman" w:hAnsi="Times New Roman" w:eastAsia="方正仿宋_GBK"/>
          <w:snapToGrid w:val="0"/>
          <w:sz w:val="28"/>
          <w:szCs w:val="28"/>
        </w:rPr>
        <w:t>由于甲乙</w:t>
      </w:r>
      <w:r>
        <w:rPr>
          <w:rFonts w:hint="eastAsia" w:ascii="Times New Roman" w:hAnsi="Times New Roman" w:eastAsia="方正仿宋_GBK"/>
          <w:snapToGrid w:val="0"/>
          <w:sz w:val="28"/>
          <w:szCs w:val="28"/>
          <w:lang w:val="en-US" w:eastAsia="zh-CN"/>
        </w:rPr>
        <w:t>双</w:t>
      </w:r>
      <w:r>
        <w:rPr>
          <w:rFonts w:ascii="Times New Roman" w:hAnsi="Times New Roman" w:eastAsia="方正仿宋_GBK"/>
          <w:snapToGrid w:val="0"/>
          <w:sz w:val="28"/>
          <w:szCs w:val="28"/>
        </w:rPr>
        <w:t>方共同原因导致合同无法继续履行并解除合同的，应根据各自的过错承担相应的损害赔偿责任。</w:t>
      </w:r>
    </w:p>
    <w:p>
      <w:pPr>
        <w:spacing w:line="480" w:lineRule="exact"/>
        <w:ind w:firstLine="548" w:firstLineChars="196"/>
        <w:outlineLvl w:val="0"/>
        <w:rPr>
          <w:rFonts w:eastAsia="方正仿宋_GBK"/>
          <w:sz w:val="28"/>
        </w:rPr>
      </w:pPr>
      <w:r>
        <w:rPr>
          <w:rFonts w:eastAsia="方正仿宋_GBK"/>
          <w:snapToGrid w:val="0"/>
          <w:kern w:val="0"/>
          <w:sz w:val="28"/>
          <w:szCs w:val="28"/>
        </w:rPr>
        <w:t>9.</w:t>
      </w:r>
      <w:r>
        <w:rPr>
          <w:rFonts w:hint="eastAsia" w:eastAsia="方正仿宋_GBK"/>
          <w:snapToGrid w:val="0"/>
          <w:kern w:val="0"/>
          <w:sz w:val="28"/>
          <w:szCs w:val="28"/>
          <w:lang w:val="en-US" w:eastAsia="zh-CN"/>
        </w:rPr>
        <w:t>9</w:t>
      </w:r>
      <w:r>
        <w:rPr>
          <w:rFonts w:eastAsia="方正仿宋_GBK"/>
          <w:snapToGrid w:val="0"/>
          <w:kern w:val="0"/>
          <w:sz w:val="28"/>
          <w:szCs w:val="28"/>
        </w:rPr>
        <w:t xml:space="preserve"> </w:t>
      </w:r>
      <w:r>
        <w:rPr>
          <w:rFonts w:eastAsia="方正仿宋_GBK"/>
          <w:snapToGrid w:val="0"/>
          <w:sz w:val="28"/>
          <w:szCs w:val="28"/>
        </w:rPr>
        <w:t>若任何一方有上述违约行为，守约方除有权要求违约方承担相应的违约责任外，还有权要求违约方承担</w:t>
      </w:r>
      <w:r>
        <w:rPr>
          <w:rFonts w:eastAsia="方正仿宋_GBK"/>
          <w:sz w:val="28"/>
        </w:rPr>
        <w:t>守约方的直接损失以及守约方因主张权利所支出的合理费用（包括但不限于诉讼费、保全费、仲裁费、律师费、保全担保费、差旅费、鉴定费、执行费等所有应付费用）。</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第十条 知识产权及保密条款</w:t>
      </w:r>
    </w:p>
    <w:p>
      <w:pPr>
        <w:spacing w:line="480" w:lineRule="exact"/>
        <w:ind w:firstLine="560" w:firstLineChars="200"/>
        <w:rPr>
          <w:rFonts w:eastAsia="方正仿宋_GBK"/>
          <w:sz w:val="28"/>
          <w:szCs w:val="28"/>
        </w:rPr>
      </w:pPr>
      <w:r>
        <w:rPr>
          <w:rFonts w:hint="eastAsia" w:eastAsia="方正仿宋_GBK"/>
          <w:snapToGrid w:val="0"/>
          <w:kern w:val="0"/>
          <w:sz w:val="28"/>
          <w:szCs w:val="28"/>
          <w:lang w:val="en-US" w:eastAsia="zh-CN"/>
        </w:rPr>
        <w:t>双</w:t>
      </w:r>
      <w:r>
        <w:rPr>
          <w:rFonts w:eastAsia="方正仿宋_GBK"/>
          <w:snapToGrid w:val="0"/>
          <w:kern w:val="0"/>
          <w:sz w:val="28"/>
          <w:szCs w:val="28"/>
        </w:rPr>
        <w:t>方均应保护对方的知识产权和商业秘密，未经对方同意，任何一方均不得将对方的资料及文件擅自修改、复制、向第三人转让或用于本合同项目外的其他项目。如发生以上情况，泄密方应承担由此引起的后果的所有法律责任。</w:t>
      </w:r>
      <w:r>
        <w:rPr>
          <w:rFonts w:hint="eastAsia" w:eastAsia="方正仿宋_GBK"/>
          <w:snapToGrid w:val="0"/>
          <w:kern w:val="0"/>
          <w:sz w:val="28"/>
          <w:szCs w:val="28"/>
        </w:rPr>
        <w:t>知识产权归甲方所有。</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第十一条 不可抗力</w:t>
      </w:r>
    </w:p>
    <w:p>
      <w:pPr>
        <w:spacing w:line="480" w:lineRule="exact"/>
        <w:ind w:firstLine="560" w:firstLineChars="200"/>
        <w:rPr>
          <w:rFonts w:eastAsia="方正仿宋_GBK"/>
          <w:sz w:val="28"/>
          <w:szCs w:val="28"/>
        </w:rPr>
      </w:pPr>
      <w:r>
        <w:rPr>
          <w:rFonts w:eastAsia="方正仿宋_GBK"/>
          <w:sz w:val="28"/>
          <w:szCs w:val="28"/>
        </w:rPr>
        <w:t>由于不可抗力因素致使合同无法履行的，</w:t>
      </w:r>
      <w:r>
        <w:rPr>
          <w:rFonts w:hint="eastAsia" w:eastAsia="方正仿宋_GBK"/>
          <w:sz w:val="28"/>
          <w:szCs w:val="28"/>
          <w:lang w:val="en-US" w:eastAsia="zh-CN"/>
        </w:rPr>
        <w:t>双</w:t>
      </w:r>
      <w:r>
        <w:rPr>
          <w:rFonts w:eastAsia="方正仿宋_GBK"/>
          <w:sz w:val="28"/>
          <w:szCs w:val="28"/>
        </w:rPr>
        <w:t>方应及时协商解决。</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第十二条  争议解决</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12.1、本合同执行过程中发生争议或未尽事宜，</w:t>
      </w:r>
      <w:r>
        <w:rPr>
          <w:rFonts w:hint="eastAsia" w:eastAsia="方正仿宋_GBK"/>
          <w:snapToGrid w:val="0"/>
          <w:kern w:val="0"/>
          <w:sz w:val="28"/>
          <w:szCs w:val="28"/>
          <w:lang w:val="en-US" w:eastAsia="zh-CN"/>
        </w:rPr>
        <w:t>双</w:t>
      </w:r>
      <w:r>
        <w:rPr>
          <w:rFonts w:eastAsia="方正仿宋_GBK"/>
          <w:snapToGrid w:val="0"/>
          <w:kern w:val="0"/>
          <w:sz w:val="28"/>
          <w:szCs w:val="28"/>
        </w:rPr>
        <w:t>方应本着友好协商的原则加以解决。协商一致的，签订补充协议，补充协议与本合同具有同等效力。协商不成的，</w:t>
      </w:r>
      <w:r>
        <w:rPr>
          <w:rFonts w:hint="eastAsia" w:eastAsia="方正仿宋_GBK"/>
          <w:snapToGrid w:val="0"/>
          <w:kern w:val="0"/>
          <w:sz w:val="28"/>
          <w:szCs w:val="28"/>
          <w:lang w:val="en-US" w:eastAsia="zh-CN"/>
        </w:rPr>
        <w:t>双</w:t>
      </w:r>
      <w:r>
        <w:rPr>
          <w:rFonts w:eastAsia="方正仿宋_GBK"/>
          <w:snapToGrid w:val="0"/>
          <w:kern w:val="0"/>
          <w:sz w:val="28"/>
          <w:szCs w:val="28"/>
        </w:rPr>
        <w:t>方均有权向甲方所在地人民法院起诉。</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12.2、诉讼或仲裁文书送达地址</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 xml:space="preserve">甲方送达地址：重庆市渝北区泰山大道东段梧桐路6号交通开投大厦       </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送达方式：呈递、邮寄</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乙方送达地址：送达方式：呈递、邮寄</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该送达地址可用于接收各类</w:t>
      </w:r>
      <w:r>
        <w:rPr>
          <w:rFonts w:hint="default" w:ascii="Times New Roman" w:hAnsi="Times New Roman" w:eastAsia="方正仿宋_GBK" w:cs="Times New Roman"/>
          <w:snapToGrid w:val="0"/>
          <w:kern w:val="0"/>
          <w:sz w:val="28"/>
          <w:szCs w:val="28"/>
          <w:lang w:val="en-US" w:eastAsia="zh-CN"/>
        </w:rPr>
        <w:t>书面通知、函件、</w:t>
      </w:r>
      <w:r>
        <w:rPr>
          <w:rFonts w:eastAsia="方正仿宋_GBK"/>
          <w:snapToGrid w:val="0"/>
          <w:kern w:val="0"/>
          <w:sz w:val="28"/>
          <w:szCs w:val="28"/>
        </w:rPr>
        <w:t>诉讼文书。在合同履行过程中发生诉讼时，按约定地址送达的视为当事人已签收，受送达人拒收的，不影响送达的效力。甲乙</w:t>
      </w:r>
      <w:r>
        <w:rPr>
          <w:rFonts w:hint="eastAsia" w:eastAsia="方正仿宋_GBK"/>
          <w:snapToGrid w:val="0"/>
          <w:kern w:val="0"/>
          <w:sz w:val="28"/>
          <w:szCs w:val="28"/>
          <w:lang w:val="en-US" w:eastAsia="zh-CN"/>
        </w:rPr>
        <w:t>双</w:t>
      </w:r>
      <w:r>
        <w:rPr>
          <w:rFonts w:eastAsia="方正仿宋_GBK"/>
          <w:snapToGrid w:val="0"/>
          <w:kern w:val="0"/>
          <w:sz w:val="28"/>
          <w:szCs w:val="28"/>
        </w:rPr>
        <w:t>方任何一方若需变更送达地址，应在地址变更后3日内书面通知对方当事人；未按约定方式通知的，原约定送达地址仍为有效送达地址。电子送达具有以上同等效力。</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第十三条  合同效力及其他</w:t>
      </w:r>
    </w:p>
    <w:p>
      <w:pPr>
        <w:spacing w:line="480" w:lineRule="exact"/>
        <w:ind w:firstLine="560" w:firstLineChars="200"/>
        <w:rPr>
          <w:rFonts w:eastAsia="方正仿宋_GBK"/>
          <w:sz w:val="28"/>
          <w:szCs w:val="28"/>
        </w:rPr>
      </w:pPr>
      <w:r>
        <w:rPr>
          <w:rFonts w:eastAsia="方正仿宋_GBK"/>
          <w:sz w:val="28"/>
          <w:szCs w:val="28"/>
        </w:rPr>
        <w:t>13.1本合同自甲、乙</w:t>
      </w:r>
      <w:r>
        <w:rPr>
          <w:rFonts w:hint="eastAsia" w:eastAsia="方正仿宋_GBK"/>
          <w:sz w:val="28"/>
          <w:szCs w:val="28"/>
          <w:lang w:val="en-US" w:eastAsia="zh-CN"/>
        </w:rPr>
        <w:t>双</w:t>
      </w:r>
      <w:r>
        <w:rPr>
          <w:rFonts w:eastAsia="方正仿宋_GBK"/>
          <w:sz w:val="28"/>
          <w:szCs w:val="28"/>
        </w:rPr>
        <w:t>方加盖公章或合同专用章后生效。</w:t>
      </w:r>
      <w:r>
        <w:rPr>
          <w:rFonts w:hint="eastAsia" w:eastAsia="方正仿宋_GBK"/>
          <w:sz w:val="28"/>
          <w:szCs w:val="28"/>
          <w:lang w:val="en-US" w:eastAsia="zh-CN"/>
        </w:rPr>
        <w:t>双</w:t>
      </w:r>
      <w:r>
        <w:rPr>
          <w:rFonts w:eastAsia="方正仿宋_GBK"/>
          <w:sz w:val="28"/>
          <w:szCs w:val="28"/>
        </w:rPr>
        <w:t>方履行完合同规定的义务后，本合同即行终止。</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13.2本合同的补充协议、双方认可的来往传真、邮件、会议纪要等，均为合同的组成部分，与本合同具有同等的法律效力。</w:t>
      </w:r>
    </w:p>
    <w:p>
      <w:pPr>
        <w:pStyle w:val="11"/>
        <w:adjustRightInd w:val="0"/>
        <w:snapToGrid w:val="0"/>
        <w:spacing w:before="0" w:beforeAutospacing="0" w:after="0" w:afterAutospacing="0" w:line="480" w:lineRule="exact"/>
        <w:ind w:firstLine="560"/>
        <w:rPr>
          <w:rFonts w:ascii="Times New Roman" w:hAnsi="Times New Roman" w:eastAsia="方正仿宋_GBK"/>
          <w:sz w:val="28"/>
          <w:szCs w:val="28"/>
        </w:rPr>
      </w:pPr>
      <w:r>
        <w:rPr>
          <w:rFonts w:ascii="Times New Roman" w:hAnsi="Times New Roman" w:eastAsia="方正仿宋_GBK"/>
          <w:snapToGrid w:val="0"/>
          <w:sz w:val="28"/>
          <w:szCs w:val="28"/>
        </w:rPr>
        <w:t>13.3本合同一式</w:t>
      </w:r>
      <w:r>
        <w:rPr>
          <w:rFonts w:ascii="Times New Roman" w:hAnsi="Times New Roman" w:eastAsia="方正仿宋_GBK"/>
          <w:snapToGrid w:val="0"/>
          <w:sz w:val="28"/>
          <w:szCs w:val="28"/>
          <w:u w:val="single"/>
        </w:rPr>
        <w:t xml:space="preserve"> </w:t>
      </w:r>
      <w:r>
        <w:rPr>
          <w:rFonts w:hint="eastAsia" w:ascii="Times New Roman" w:hAnsi="Times New Roman" w:eastAsia="方正仿宋_GBK"/>
          <w:snapToGrid w:val="0"/>
          <w:sz w:val="28"/>
          <w:szCs w:val="28"/>
          <w:u w:val="single"/>
          <w:lang w:val="en-US" w:eastAsia="zh-CN"/>
        </w:rPr>
        <w:t>捌</w:t>
      </w:r>
      <w:r>
        <w:rPr>
          <w:rFonts w:ascii="Times New Roman" w:hAnsi="Times New Roman" w:eastAsia="方正仿宋_GBK"/>
          <w:snapToGrid w:val="0"/>
          <w:sz w:val="28"/>
          <w:szCs w:val="28"/>
          <w:u w:val="single"/>
        </w:rPr>
        <w:t xml:space="preserve"> </w:t>
      </w:r>
      <w:r>
        <w:rPr>
          <w:rFonts w:ascii="Times New Roman" w:hAnsi="Times New Roman" w:eastAsia="方正仿宋_GBK"/>
          <w:snapToGrid w:val="0"/>
          <w:sz w:val="28"/>
          <w:szCs w:val="28"/>
        </w:rPr>
        <w:t>份，甲方执</w:t>
      </w:r>
      <w:r>
        <w:rPr>
          <w:rFonts w:hint="eastAsia" w:ascii="Times New Roman" w:hAnsi="Times New Roman" w:eastAsia="方正仿宋_GBK"/>
          <w:snapToGrid w:val="0"/>
          <w:sz w:val="28"/>
          <w:szCs w:val="28"/>
          <w:u w:val="single"/>
          <w:lang w:val="en-US" w:eastAsia="zh-CN"/>
        </w:rPr>
        <w:t>陆</w:t>
      </w:r>
      <w:r>
        <w:rPr>
          <w:rFonts w:ascii="Times New Roman" w:hAnsi="Times New Roman" w:eastAsia="方正仿宋_GBK"/>
          <w:snapToGrid w:val="0"/>
          <w:sz w:val="28"/>
          <w:szCs w:val="28"/>
        </w:rPr>
        <w:t>份，乙方执</w:t>
      </w:r>
      <w:r>
        <w:rPr>
          <w:rFonts w:hint="eastAsia" w:ascii="Times New Roman" w:hAnsi="Times New Roman" w:eastAsia="方正仿宋_GBK"/>
          <w:snapToGrid w:val="0"/>
          <w:sz w:val="28"/>
          <w:szCs w:val="28"/>
          <w:u w:val="single"/>
          <w:lang w:val="en-US" w:eastAsia="zh-CN"/>
        </w:rPr>
        <w:t>贰</w:t>
      </w:r>
      <w:r>
        <w:rPr>
          <w:rFonts w:ascii="Times New Roman" w:hAnsi="Times New Roman" w:eastAsia="方正仿宋_GBK"/>
          <w:snapToGrid w:val="0"/>
          <w:sz w:val="28"/>
          <w:szCs w:val="28"/>
        </w:rPr>
        <w:t xml:space="preserve">份，每份具有同等法律效力。 </w:t>
      </w:r>
    </w:p>
    <w:p>
      <w:pPr>
        <w:spacing w:line="480" w:lineRule="exact"/>
        <w:ind w:firstLine="560" w:firstLineChars="200"/>
        <w:rPr>
          <w:rFonts w:eastAsia="方正仿宋_GBK"/>
          <w:sz w:val="28"/>
          <w:szCs w:val="28"/>
        </w:rPr>
      </w:pPr>
      <w:r>
        <w:rPr>
          <w:rFonts w:eastAsia="方正仿宋_GBK"/>
          <w:sz w:val="28"/>
          <w:szCs w:val="28"/>
        </w:rPr>
        <w:t>（以下无正文）</w:t>
      </w:r>
    </w:p>
    <w:tbl>
      <w:tblPr>
        <w:tblStyle w:val="14"/>
        <w:tblW w:w="9808" w:type="dxa"/>
        <w:tblInd w:w="-607" w:type="dxa"/>
        <w:tblLayout w:type="fixed"/>
        <w:tblCellMar>
          <w:top w:w="0" w:type="dxa"/>
          <w:left w:w="108" w:type="dxa"/>
          <w:bottom w:w="0" w:type="dxa"/>
          <w:right w:w="108" w:type="dxa"/>
        </w:tblCellMar>
      </w:tblPr>
      <w:tblGrid>
        <w:gridCol w:w="5131"/>
        <w:gridCol w:w="4677"/>
      </w:tblGrid>
      <w:tr>
        <w:tblPrEx>
          <w:tblCellMar>
            <w:top w:w="0" w:type="dxa"/>
            <w:left w:w="108" w:type="dxa"/>
            <w:bottom w:w="0" w:type="dxa"/>
            <w:right w:w="108" w:type="dxa"/>
          </w:tblCellMar>
        </w:tblPrEx>
        <w:trPr>
          <w:trHeight w:val="5436" w:hRule="atLeast"/>
        </w:trPr>
        <w:tc>
          <w:tcPr>
            <w:tcW w:w="5131" w:type="dxa"/>
          </w:tcPr>
          <w:p>
            <w:pPr>
              <w:spacing w:line="480" w:lineRule="exact"/>
              <w:rPr>
                <w:rFonts w:eastAsia="方正仿宋_GBK"/>
                <w:sz w:val="28"/>
                <w:szCs w:val="28"/>
              </w:rPr>
            </w:pPr>
            <w:r>
              <w:rPr>
                <w:rFonts w:eastAsia="方正仿宋_GBK"/>
                <w:sz w:val="28"/>
                <w:szCs w:val="28"/>
              </w:rPr>
              <w:t>甲方（盖章）：重庆城市综合交通枢纽（集团）有限公司</w:t>
            </w:r>
          </w:p>
          <w:p>
            <w:pPr>
              <w:spacing w:line="480" w:lineRule="exact"/>
              <w:rPr>
                <w:rFonts w:eastAsia="方正仿宋_GBK"/>
                <w:sz w:val="28"/>
                <w:szCs w:val="28"/>
              </w:rPr>
            </w:pPr>
            <w:r>
              <w:rPr>
                <w:rFonts w:eastAsia="方正仿宋_GBK"/>
                <w:sz w:val="28"/>
                <w:szCs w:val="28"/>
              </w:rPr>
              <w:t>地址：重庆市两江新区泰山大道东段梧桐路6号</w:t>
            </w:r>
          </w:p>
          <w:p>
            <w:pPr>
              <w:spacing w:line="480" w:lineRule="exact"/>
              <w:rPr>
                <w:rFonts w:eastAsia="方正仿宋_GBK"/>
                <w:sz w:val="28"/>
                <w:szCs w:val="28"/>
              </w:rPr>
            </w:pPr>
            <w:r>
              <w:rPr>
                <w:rFonts w:eastAsia="方正仿宋_GBK"/>
                <w:sz w:val="28"/>
                <w:szCs w:val="28"/>
              </w:rPr>
              <w:t>法定代表人或委托代理人：</w:t>
            </w:r>
          </w:p>
          <w:p>
            <w:pPr>
              <w:spacing w:line="480" w:lineRule="exact"/>
              <w:rPr>
                <w:rFonts w:eastAsia="方正仿宋_GBK"/>
                <w:sz w:val="28"/>
                <w:szCs w:val="28"/>
              </w:rPr>
            </w:pPr>
            <w:r>
              <w:rPr>
                <w:rFonts w:eastAsia="方正仿宋_GBK"/>
                <w:sz w:val="28"/>
                <w:szCs w:val="28"/>
              </w:rPr>
              <w:t>经办人：</w:t>
            </w:r>
          </w:p>
          <w:p>
            <w:pPr>
              <w:spacing w:line="480" w:lineRule="exact"/>
              <w:rPr>
                <w:rFonts w:eastAsia="方正仿宋_GBK"/>
                <w:sz w:val="28"/>
                <w:szCs w:val="28"/>
              </w:rPr>
            </w:pPr>
            <w:r>
              <w:rPr>
                <w:rFonts w:eastAsia="方正仿宋_GBK"/>
                <w:sz w:val="28"/>
                <w:szCs w:val="28"/>
              </w:rPr>
              <w:t>电话： 开户银行：</w:t>
            </w:r>
          </w:p>
          <w:p>
            <w:pPr>
              <w:spacing w:line="480" w:lineRule="exact"/>
              <w:rPr>
                <w:rFonts w:eastAsia="方正仿宋_GBK"/>
                <w:sz w:val="28"/>
                <w:szCs w:val="28"/>
              </w:rPr>
            </w:pPr>
            <w:r>
              <w:rPr>
                <w:rFonts w:eastAsia="方正仿宋_GBK"/>
                <w:sz w:val="28"/>
                <w:szCs w:val="28"/>
              </w:rPr>
              <w:t xml:space="preserve">账号： </w:t>
            </w:r>
          </w:p>
          <w:p>
            <w:pPr>
              <w:spacing w:line="480" w:lineRule="exact"/>
              <w:rPr>
                <w:rFonts w:eastAsia="方正仿宋_GBK"/>
                <w:sz w:val="28"/>
                <w:szCs w:val="28"/>
              </w:rPr>
            </w:pPr>
          </w:p>
          <w:p>
            <w:pPr>
              <w:spacing w:line="480" w:lineRule="exact"/>
              <w:rPr>
                <w:rFonts w:eastAsia="方正仿宋_GBK"/>
                <w:sz w:val="28"/>
                <w:szCs w:val="28"/>
              </w:rPr>
            </w:pPr>
          </w:p>
          <w:p>
            <w:pPr>
              <w:spacing w:line="480" w:lineRule="exact"/>
              <w:rPr>
                <w:rFonts w:eastAsia="方正仿宋_GBK"/>
                <w:sz w:val="28"/>
                <w:szCs w:val="28"/>
              </w:rPr>
            </w:pPr>
          </w:p>
          <w:p>
            <w:pPr>
              <w:spacing w:line="480" w:lineRule="exact"/>
              <w:rPr>
                <w:rFonts w:eastAsia="方正仿宋_GBK"/>
                <w:sz w:val="28"/>
                <w:szCs w:val="28"/>
              </w:rPr>
            </w:pPr>
          </w:p>
          <w:p>
            <w:pPr>
              <w:spacing w:line="480" w:lineRule="exact"/>
              <w:ind w:right="720"/>
              <w:rPr>
                <w:rFonts w:eastAsia="方正仿宋_GBK"/>
                <w:sz w:val="28"/>
                <w:szCs w:val="28"/>
              </w:rPr>
            </w:pPr>
            <w:r>
              <w:rPr>
                <w:rFonts w:eastAsia="方正仿宋_GBK"/>
                <w:sz w:val="28"/>
                <w:szCs w:val="28"/>
              </w:rPr>
              <w:t>合同签订日期：   年   月   日</w:t>
            </w:r>
          </w:p>
          <w:p>
            <w:pPr>
              <w:spacing w:line="480" w:lineRule="exact"/>
              <w:rPr>
                <w:rFonts w:eastAsia="方正仿宋_GBK"/>
                <w:sz w:val="28"/>
                <w:szCs w:val="28"/>
              </w:rPr>
            </w:pPr>
          </w:p>
        </w:tc>
        <w:tc>
          <w:tcPr>
            <w:tcW w:w="4677" w:type="dxa"/>
          </w:tcPr>
          <w:p>
            <w:pPr>
              <w:spacing w:line="480" w:lineRule="exact"/>
              <w:rPr>
                <w:rFonts w:eastAsia="方正仿宋_GBK"/>
                <w:sz w:val="28"/>
                <w:szCs w:val="28"/>
              </w:rPr>
            </w:pPr>
            <w:r>
              <w:rPr>
                <w:rFonts w:eastAsia="方正仿宋_GBK"/>
                <w:sz w:val="28"/>
                <w:szCs w:val="28"/>
              </w:rPr>
              <w:t>乙方（盖章）：</w:t>
            </w:r>
          </w:p>
          <w:p>
            <w:pPr>
              <w:spacing w:line="480" w:lineRule="exact"/>
              <w:rPr>
                <w:rFonts w:eastAsia="方正仿宋_GBK"/>
                <w:sz w:val="28"/>
                <w:szCs w:val="28"/>
              </w:rPr>
            </w:pPr>
          </w:p>
          <w:p>
            <w:pPr>
              <w:spacing w:line="480" w:lineRule="exact"/>
              <w:rPr>
                <w:rFonts w:eastAsia="方正仿宋_GBK"/>
                <w:sz w:val="28"/>
                <w:szCs w:val="28"/>
              </w:rPr>
            </w:pPr>
            <w:r>
              <w:rPr>
                <w:rFonts w:eastAsia="方正仿宋_GBK"/>
                <w:sz w:val="28"/>
                <w:szCs w:val="28"/>
              </w:rPr>
              <w:t>地址：</w:t>
            </w:r>
          </w:p>
          <w:p>
            <w:pPr>
              <w:spacing w:line="480" w:lineRule="exact"/>
              <w:rPr>
                <w:rFonts w:eastAsia="方正仿宋_GBK"/>
                <w:sz w:val="28"/>
                <w:szCs w:val="28"/>
              </w:rPr>
            </w:pPr>
            <w:r>
              <w:rPr>
                <w:rFonts w:eastAsia="方正仿宋_GBK"/>
                <w:sz w:val="28"/>
                <w:szCs w:val="28"/>
              </w:rPr>
              <w:t>法定代表人或委托代理人：</w:t>
            </w:r>
          </w:p>
          <w:p>
            <w:pPr>
              <w:spacing w:line="480" w:lineRule="exact"/>
              <w:rPr>
                <w:rFonts w:eastAsia="方正仿宋_GBK"/>
                <w:sz w:val="28"/>
                <w:szCs w:val="28"/>
              </w:rPr>
            </w:pPr>
            <w:r>
              <w:rPr>
                <w:rFonts w:eastAsia="方正仿宋_GBK"/>
                <w:sz w:val="28"/>
                <w:szCs w:val="28"/>
              </w:rPr>
              <w:t>经办人：</w:t>
            </w:r>
          </w:p>
          <w:p>
            <w:pPr>
              <w:spacing w:line="480" w:lineRule="exact"/>
              <w:rPr>
                <w:rFonts w:eastAsia="方正仿宋_GBK"/>
                <w:sz w:val="28"/>
                <w:szCs w:val="28"/>
              </w:rPr>
            </w:pPr>
            <w:r>
              <w:rPr>
                <w:rFonts w:eastAsia="方正仿宋_GBK"/>
                <w:sz w:val="28"/>
                <w:szCs w:val="28"/>
              </w:rPr>
              <w:t>电话：</w:t>
            </w:r>
          </w:p>
          <w:p>
            <w:pPr>
              <w:spacing w:line="480" w:lineRule="exact"/>
              <w:rPr>
                <w:rFonts w:eastAsia="方正仿宋_GBK"/>
                <w:sz w:val="28"/>
                <w:szCs w:val="28"/>
              </w:rPr>
            </w:pPr>
            <w:r>
              <w:rPr>
                <w:rFonts w:eastAsia="方正仿宋_GBK"/>
                <w:sz w:val="28"/>
                <w:szCs w:val="28"/>
              </w:rPr>
              <w:t>开户银行：</w:t>
            </w:r>
          </w:p>
          <w:p>
            <w:pPr>
              <w:spacing w:line="480" w:lineRule="exact"/>
              <w:rPr>
                <w:rFonts w:eastAsia="方正仿宋_GBK"/>
                <w:sz w:val="28"/>
                <w:szCs w:val="28"/>
              </w:rPr>
            </w:pPr>
            <w:r>
              <w:rPr>
                <w:rFonts w:eastAsia="方正仿宋_GBK"/>
                <w:sz w:val="28"/>
                <w:szCs w:val="28"/>
              </w:rPr>
              <w:t>账号：</w:t>
            </w:r>
          </w:p>
          <w:p>
            <w:pPr>
              <w:spacing w:line="480" w:lineRule="exact"/>
              <w:rPr>
                <w:rFonts w:eastAsia="方正仿宋_GBK"/>
                <w:sz w:val="28"/>
                <w:szCs w:val="28"/>
              </w:rPr>
            </w:pPr>
          </w:p>
        </w:tc>
      </w:tr>
    </w:tbl>
    <w:p>
      <w:pPr>
        <w:adjustRightInd w:val="0"/>
        <w:snapToGrid w:val="0"/>
        <w:spacing w:line="360" w:lineRule="auto"/>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r>
        <w:rPr>
          <w:rFonts w:eastAsia="仿宋"/>
          <w:b/>
          <w:sz w:val="32"/>
          <w:szCs w:val="32"/>
        </w:rPr>
        <w:t>附件</w:t>
      </w:r>
      <w:r>
        <w:rPr>
          <w:rFonts w:hint="eastAsia" w:eastAsia="仿宋"/>
          <w:b/>
          <w:sz w:val="32"/>
          <w:szCs w:val="32"/>
          <w:lang w:val="en-US" w:eastAsia="zh-CN"/>
        </w:rPr>
        <w:t>1</w:t>
      </w:r>
      <w:r>
        <w:rPr>
          <w:rFonts w:hint="eastAsia" w:eastAsia="仿宋"/>
          <w:b/>
          <w:sz w:val="32"/>
          <w:szCs w:val="32"/>
        </w:rPr>
        <w:t xml:space="preserve"> </w:t>
      </w:r>
      <w:r>
        <w:rPr>
          <w:rFonts w:eastAsia="仿宋"/>
          <w:b/>
          <w:sz w:val="32"/>
          <w:szCs w:val="32"/>
        </w:rPr>
        <w:t>水土保持监测资料清单</w:t>
      </w:r>
    </w:p>
    <w:p>
      <w:pPr>
        <w:adjustRightInd w:val="0"/>
        <w:snapToGrid w:val="0"/>
        <w:spacing w:line="480" w:lineRule="exact"/>
        <w:ind w:firstLine="420" w:firstLineChars="200"/>
        <w:rPr>
          <w:rFonts w:eastAsia="仿宋"/>
        </w:rPr>
      </w:pPr>
      <w:r>
        <w:rPr>
          <w:rFonts w:hint="eastAsia" w:eastAsia="仿宋"/>
        </w:rPr>
        <w:t>1</w:t>
      </w:r>
      <w:r>
        <w:rPr>
          <w:rFonts w:eastAsia="仿宋"/>
        </w:rPr>
        <w:t>、主体</w:t>
      </w:r>
      <w:r>
        <w:rPr>
          <w:rFonts w:hint="eastAsia" w:eastAsia="仿宋"/>
        </w:rPr>
        <w:t>工程施工图设计方案及</w:t>
      </w:r>
      <w:r>
        <w:rPr>
          <w:rFonts w:eastAsia="仿宋"/>
        </w:rPr>
        <w:t>重庆市建设工程施工图设计文件审查备案书（若有变更设计，提供变更批复文件）；</w:t>
      </w:r>
    </w:p>
    <w:p>
      <w:pPr>
        <w:adjustRightInd w:val="0"/>
        <w:snapToGrid w:val="0"/>
        <w:spacing w:line="480" w:lineRule="exact"/>
        <w:ind w:firstLine="420" w:firstLineChars="200"/>
        <w:rPr>
          <w:rFonts w:eastAsia="仿宋"/>
        </w:rPr>
      </w:pPr>
      <w:r>
        <w:rPr>
          <w:rFonts w:hint="eastAsia" w:eastAsia="仿宋"/>
        </w:rPr>
        <w:t>2</w:t>
      </w:r>
      <w:r>
        <w:rPr>
          <w:rFonts w:eastAsia="仿宋"/>
        </w:rPr>
        <w:t>、水保方案</w:t>
      </w:r>
      <w:r>
        <w:rPr>
          <w:rFonts w:hint="eastAsia" w:eastAsia="仿宋"/>
        </w:rPr>
        <w:t>电子版、水保</w:t>
      </w:r>
      <w:r>
        <w:rPr>
          <w:rFonts w:eastAsia="仿宋"/>
        </w:rPr>
        <w:t>批复扫描件（若水保有变更，提供变更材料及批复文件）；</w:t>
      </w:r>
    </w:p>
    <w:p>
      <w:pPr>
        <w:adjustRightInd w:val="0"/>
        <w:snapToGrid w:val="0"/>
        <w:spacing w:line="480" w:lineRule="exact"/>
        <w:ind w:firstLine="420" w:firstLineChars="200"/>
        <w:rPr>
          <w:rFonts w:eastAsia="仿宋"/>
        </w:rPr>
      </w:pPr>
      <w:r>
        <w:rPr>
          <w:rFonts w:hint="eastAsia" w:eastAsia="仿宋"/>
        </w:rPr>
        <w:t>3</w:t>
      </w:r>
      <w:r>
        <w:rPr>
          <w:rFonts w:eastAsia="仿宋"/>
        </w:rPr>
        <w:t>、</w:t>
      </w:r>
      <w:r>
        <w:rPr>
          <w:rFonts w:hint="eastAsia" w:eastAsia="仿宋"/>
        </w:rPr>
        <w:t>投资备案证</w:t>
      </w:r>
      <w:r>
        <w:rPr>
          <w:rFonts w:eastAsia="仿宋"/>
        </w:rPr>
        <w:t>及用地规划许可证文件（若</w:t>
      </w:r>
      <w:r>
        <w:rPr>
          <w:rFonts w:hint="eastAsia" w:eastAsia="仿宋"/>
        </w:rPr>
        <w:t>实际占地范围有变更</w:t>
      </w:r>
      <w:r>
        <w:rPr>
          <w:rFonts w:eastAsia="仿宋"/>
        </w:rPr>
        <w:t>，提供变更</w:t>
      </w:r>
      <w:r>
        <w:rPr>
          <w:rFonts w:hint="eastAsia" w:eastAsia="仿宋"/>
        </w:rPr>
        <w:t>证明</w:t>
      </w:r>
      <w:r>
        <w:rPr>
          <w:rFonts w:eastAsia="仿宋"/>
        </w:rPr>
        <w:t>文件）；</w:t>
      </w:r>
    </w:p>
    <w:p>
      <w:pPr>
        <w:adjustRightInd w:val="0"/>
        <w:snapToGrid w:val="0"/>
        <w:spacing w:line="480" w:lineRule="exact"/>
        <w:ind w:firstLine="420" w:firstLineChars="200"/>
        <w:rPr>
          <w:rFonts w:eastAsia="仿宋"/>
        </w:rPr>
      </w:pPr>
      <w:r>
        <w:rPr>
          <w:rFonts w:hint="eastAsia" w:eastAsia="仿宋"/>
        </w:rPr>
        <w:t>4</w:t>
      </w:r>
      <w:r>
        <w:rPr>
          <w:rFonts w:eastAsia="仿宋"/>
        </w:rPr>
        <w:t>、主体工程</w:t>
      </w:r>
      <w:r>
        <w:rPr>
          <w:rFonts w:hint="eastAsia" w:eastAsia="仿宋"/>
        </w:rPr>
        <w:t>各工区实际</w:t>
      </w:r>
      <w:r>
        <w:rPr>
          <w:rFonts w:eastAsia="仿宋"/>
        </w:rPr>
        <w:t>开工时间及</w:t>
      </w:r>
      <w:r>
        <w:rPr>
          <w:rFonts w:hint="eastAsia" w:eastAsia="仿宋"/>
        </w:rPr>
        <w:t>计划竣工时间，</w:t>
      </w:r>
      <w:r>
        <w:rPr>
          <w:rFonts w:eastAsia="仿宋"/>
        </w:rPr>
        <w:t>各参建单位名称〔设计单位、监理单位、土建施工单位、绿化施工单位〕；</w:t>
      </w:r>
    </w:p>
    <w:p>
      <w:pPr>
        <w:adjustRightInd w:val="0"/>
        <w:snapToGrid w:val="0"/>
        <w:spacing w:line="480" w:lineRule="exact"/>
        <w:ind w:firstLine="420" w:firstLineChars="200"/>
        <w:rPr>
          <w:rFonts w:eastAsia="仿宋"/>
        </w:rPr>
      </w:pPr>
      <w:r>
        <w:rPr>
          <w:rFonts w:hint="eastAsia" w:eastAsia="仿宋"/>
        </w:rPr>
        <w:t>5</w:t>
      </w:r>
      <w:r>
        <w:rPr>
          <w:rFonts w:eastAsia="仿宋"/>
        </w:rPr>
        <w:t>、实际土石方工程量（含实际挖、填、弃或借方量，并提供相关证明材料）</w:t>
      </w:r>
      <w:r>
        <w:rPr>
          <w:rFonts w:hint="eastAsia" w:eastAsia="仿宋"/>
        </w:rPr>
        <w:t>；</w:t>
      </w:r>
    </w:p>
    <w:p>
      <w:pPr>
        <w:adjustRightInd w:val="0"/>
        <w:snapToGrid w:val="0"/>
        <w:spacing w:line="480" w:lineRule="exact"/>
        <w:ind w:firstLine="420" w:firstLineChars="200"/>
        <w:rPr>
          <w:rFonts w:eastAsia="仿宋"/>
        </w:rPr>
      </w:pPr>
      <w:r>
        <w:rPr>
          <w:rFonts w:hint="eastAsia" w:eastAsia="仿宋"/>
        </w:rPr>
        <w:t>6、主体工程施工组织设计</w:t>
      </w:r>
      <w:r>
        <w:rPr>
          <w:rFonts w:eastAsia="仿宋"/>
        </w:rPr>
        <w:t>；</w:t>
      </w:r>
    </w:p>
    <w:p>
      <w:pPr>
        <w:adjustRightInd w:val="0"/>
        <w:snapToGrid w:val="0"/>
        <w:spacing w:line="480" w:lineRule="exact"/>
        <w:ind w:firstLine="420" w:firstLineChars="200"/>
        <w:rPr>
          <w:rFonts w:eastAsia="仿宋"/>
        </w:rPr>
      </w:pPr>
      <w:r>
        <w:rPr>
          <w:rFonts w:hint="eastAsia" w:eastAsia="仿宋"/>
        </w:rPr>
        <w:t>7、水土保持补偿费缴纳情况及相关证明材料；</w:t>
      </w:r>
    </w:p>
    <w:p>
      <w:pPr>
        <w:adjustRightInd w:val="0"/>
        <w:snapToGrid w:val="0"/>
        <w:spacing w:line="480" w:lineRule="exact"/>
        <w:ind w:firstLine="420" w:firstLineChars="200"/>
        <w:rPr>
          <w:rFonts w:eastAsia="仿宋"/>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spacing w:line="560" w:lineRule="exact"/>
        <w:jc w:val="center"/>
        <w:rPr>
          <w:rFonts w:ascii="Times New Roman" w:hAnsi="Times New Roman" w:eastAsia="方正仿宋_GBK" w:cs="Times New Roman"/>
          <w:sz w:val="32"/>
          <w:szCs w:val="32"/>
        </w:rPr>
      </w:pPr>
    </w:p>
    <w:sectPr>
      <w:pgSz w:w="11906" w:h="16838"/>
      <w:pgMar w:top="2098" w:right="1474" w:bottom="1985" w:left="1588" w:header="1531" w:footer="51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ascii="方正黑体_GBK" w:eastAsia="方正黑体_GBK"/>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0F1DA"/>
    <w:multiLevelType w:val="singleLevel"/>
    <w:tmpl w:val="9F80F1DA"/>
    <w:lvl w:ilvl="0" w:tentative="0">
      <w:start w:val="1"/>
      <w:numFmt w:val="decimal"/>
      <w:suff w:val="space"/>
      <w:lvlText w:val="%1."/>
      <w:lvlJc w:val="left"/>
    </w:lvl>
  </w:abstractNum>
  <w:abstractNum w:abstractNumId="1">
    <w:nsid w:val="A38570A9"/>
    <w:multiLevelType w:val="singleLevel"/>
    <w:tmpl w:val="A38570A9"/>
    <w:lvl w:ilvl="0" w:tentative="0">
      <w:start w:val="1"/>
      <w:numFmt w:val="decimal"/>
      <w:suff w:val="space"/>
      <w:lvlText w:val="%1."/>
      <w:lvlJc w:val="left"/>
    </w:lvl>
  </w:abstractNum>
  <w:abstractNum w:abstractNumId="2">
    <w:nsid w:val="F4CE3A21"/>
    <w:multiLevelType w:val="singleLevel"/>
    <w:tmpl w:val="F4CE3A21"/>
    <w:lvl w:ilvl="0" w:tentative="0">
      <w:start w:val="1"/>
      <w:numFmt w:val="decimal"/>
      <w:suff w:val="space"/>
      <w:lvlText w:val="%1."/>
      <w:lvlJc w:val="left"/>
    </w:lvl>
  </w:abstractNum>
  <w:abstractNum w:abstractNumId="3">
    <w:nsid w:val="1F402ADE"/>
    <w:multiLevelType w:val="singleLevel"/>
    <w:tmpl w:val="1F402ADE"/>
    <w:lvl w:ilvl="0" w:tentative="0">
      <w:start w:val="1"/>
      <w:numFmt w:val="decimal"/>
      <w:suff w:val="space"/>
      <w:lvlText w:val="%1."/>
      <w:lvlJc w:val="left"/>
    </w:lvl>
  </w:abstractNum>
  <w:abstractNum w:abstractNumId="4">
    <w:nsid w:val="3C3A46DC"/>
    <w:multiLevelType w:val="singleLevel"/>
    <w:tmpl w:val="3C3A46DC"/>
    <w:lvl w:ilvl="0" w:tentative="0">
      <w:start w:val="1"/>
      <w:numFmt w:val="decimal"/>
      <w:suff w:val="space"/>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NTYxYzMxYTMxYTEyZGRjMmMxZWUxMDc0MGJkNWIifQ=="/>
  </w:docVars>
  <w:rsids>
    <w:rsidRoot w:val="00DF26A6"/>
    <w:rsid w:val="00000C81"/>
    <w:rsid w:val="00004DB7"/>
    <w:rsid w:val="00006445"/>
    <w:rsid w:val="00011E3A"/>
    <w:rsid w:val="00012211"/>
    <w:rsid w:val="00015229"/>
    <w:rsid w:val="00022CE0"/>
    <w:rsid w:val="00030F0E"/>
    <w:rsid w:val="00032750"/>
    <w:rsid w:val="00033BA0"/>
    <w:rsid w:val="000408BF"/>
    <w:rsid w:val="00041707"/>
    <w:rsid w:val="00042DB6"/>
    <w:rsid w:val="00047729"/>
    <w:rsid w:val="000555B7"/>
    <w:rsid w:val="0005566F"/>
    <w:rsid w:val="00055F0F"/>
    <w:rsid w:val="00057D79"/>
    <w:rsid w:val="00063310"/>
    <w:rsid w:val="00065C2A"/>
    <w:rsid w:val="00074D6F"/>
    <w:rsid w:val="00075D34"/>
    <w:rsid w:val="00076123"/>
    <w:rsid w:val="00081949"/>
    <w:rsid w:val="0008257A"/>
    <w:rsid w:val="00083D0F"/>
    <w:rsid w:val="00084845"/>
    <w:rsid w:val="000864A8"/>
    <w:rsid w:val="00086524"/>
    <w:rsid w:val="000869E5"/>
    <w:rsid w:val="000902B9"/>
    <w:rsid w:val="0009430D"/>
    <w:rsid w:val="00094C9F"/>
    <w:rsid w:val="000960B5"/>
    <w:rsid w:val="000961C2"/>
    <w:rsid w:val="00096B14"/>
    <w:rsid w:val="00096F1C"/>
    <w:rsid w:val="0009752C"/>
    <w:rsid w:val="000A14CD"/>
    <w:rsid w:val="000A2A12"/>
    <w:rsid w:val="000B0A5F"/>
    <w:rsid w:val="000B4138"/>
    <w:rsid w:val="000B5A3C"/>
    <w:rsid w:val="000C3CA5"/>
    <w:rsid w:val="000D010A"/>
    <w:rsid w:val="000E0362"/>
    <w:rsid w:val="000E21DF"/>
    <w:rsid w:val="000F4BC1"/>
    <w:rsid w:val="000F5CBA"/>
    <w:rsid w:val="00114A38"/>
    <w:rsid w:val="00116268"/>
    <w:rsid w:val="001162C1"/>
    <w:rsid w:val="00122DC8"/>
    <w:rsid w:val="001247F1"/>
    <w:rsid w:val="001352A3"/>
    <w:rsid w:val="00141CC6"/>
    <w:rsid w:val="001429AE"/>
    <w:rsid w:val="00144543"/>
    <w:rsid w:val="00144D3A"/>
    <w:rsid w:val="001463D7"/>
    <w:rsid w:val="001465D8"/>
    <w:rsid w:val="00147ED9"/>
    <w:rsid w:val="001506D0"/>
    <w:rsid w:val="0015145F"/>
    <w:rsid w:val="001516B1"/>
    <w:rsid w:val="00154C0D"/>
    <w:rsid w:val="00157D96"/>
    <w:rsid w:val="00161DC1"/>
    <w:rsid w:val="00162AF0"/>
    <w:rsid w:val="00162D84"/>
    <w:rsid w:val="00166EA4"/>
    <w:rsid w:val="00171961"/>
    <w:rsid w:val="00173EAD"/>
    <w:rsid w:val="00177D06"/>
    <w:rsid w:val="001822A2"/>
    <w:rsid w:val="001846F5"/>
    <w:rsid w:val="00191569"/>
    <w:rsid w:val="001917C6"/>
    <w:rsid w:val="001A7E32"/>
    <w:rsid w:val="001B2B5D"/>
    <w:rsid w:val="001B63F3"/>
    <w:rsid w:val="001B6813"/>
    <w:rsid w:val="001C074B"/>
    <w:rsid w:val="001C19E8"/>
    <w:rsid w:val="001C4467"/>
    <w:rsid w:val="001C7EDD"/>
    <w:rsid w:val="001D0491"/>
    <w:rsid w:val="001D16A4"/>
    <w:rsid w:val="001D1EEF"/>
    <w:rsid w:val="001D4A89"/>
    <w:rsid w:val="001E435B"/>
    <w:rsid w:val="001E5525"/>
    <w:rsid w:val="001E7582"/>
    <w:rsid w:val="001F414F"/>
    <w:rsid w:val="001F66E5"/>
    <w:rsid w:val="002039C8"/>
    <w:rsid w:val="00205315"/>
    <w:rsid w:val="00207085"/>
    <w:rsid w:val="00212338"/>
    <w:rsid w:val="0021371F"/>
    <w:rsid w:val="002165F9"/>
    <w:rsid w:val="00216DA5"/>
    <w:rsid w:val="0021702F"/>
    <w:rsid w:val="0021716A"/>
    <w:rsid w:val="00217872"/>
    <w:rsid w:val="00220055"/>
    <w:rsid w:val="00220718"/>
    <w:rsid w:val="002209EA"/>
    <w:rsid w:val="00225DBD"/>
    <w:rsid w:val="00227393"/>
    <w:rsid w:val="0023387C"/>
    <w:rsid w:val="00233AFC"/>
    <w:rsid w:val="00241F6D"/>
    <w:rsid w:val="00244C97"/>
    <w:rsid w:val="0024794A"/>
    <w:rsid w:val="002515AF"/>
    <w:rsid w:val="00253B6C"/>
    <w:rsid w:val="00256C26"/>
    <w:rsid w:val="00257E0A"/>
    <w:rsid w:val="002609AA"/>
    <w:rsid w:val="00261DD9"/>
    <w:rsid w:val="00266597"/>
    <w:rsid w:val="00271533"/>
    <w:rsid w:val="00276D72"/>
    <w:rsid w:val="0028094B"/>
    <w:rsid w:val="002828A4"/>
    <w:rsid w:val="00282F11"/>
    <w:rsid w:val="002839AD"/>
    <w:rsid w:val="00284F45"/>
    <w:rsid w:val="0028774E"/>
    <w:rsid w:val="0029113E"/>
    <w:rsid w:val="00293A72"/>
    <w:rsid w:val="00294EB2"/>
    <w:rsid w:val="00295A0B"/>
    <w:rsid w:val="0029761F"/>
    <w:rsid w:val="002A1F98"/>
    <w:rsid w:val="002A3DEB"/>
    <w:rsid w:val="002A3FE1"/>
    <w:rsid w:val="002A573F"/>
    <w:rsid w:val="002B2B14"/>
    <w:rsid w:val="002B5757"/>
    <w:rsid w:val="002B63B6"/>
    <w:rsid w:val="002B7259"/>
    <w:rsid w:val="002C2264"/>
    <w:rsid w:val="002C2908"/>
    <w:rsid w:val="002C5B3F"/>
    <w:rsid w:val="002C69DD"/>
    <w:rsid w:val="002C790B"/>
    <w:rsid w:val="002D03D5"/>
    <w:rsid w:val="002D2C06"/>
    <w:rsid w:val="002E19C7"/>
    <w:rsid w:val="002E5EF4"/>
    <w:rsid w:val="002E64FD"/>
    <w:rsid w:val="002E656A"/>
    <w:rsid w:val="002E7922"/>
    <w:rsid w:val="002E7C42"/>
    <w:rsid w:val="002F2186"/>
    <w:rsid w:val="003005B6"/>
    <w:rsid w:val="00310411"/>
    <w:rsid w:val="00311AA8"/>
    <w:rsid w:val="00311E5B"/>
    <w:rsid w:val="003139AC"/>
    <w:rsid w:val="00314721"/>
    <w:rsid w:val="00327023"/>
    <w:rsid w:val="00327B46"/>
    <w:rsid w:val="003429FC"/>
    <w:rsid w:val="00346140"/>
    <w:rsid w:val="0034708F"/>
    <w:rsid w:val="00352AB2"/>
    <w:rsid w:val="00352CD6"/>
    <w:rsid w:val="003534E6"/>
    <w:rsid w:val="0035778A"/>
    <w:rsid w:val="0036338C"/>
    <w:rsid w:val="003647DA"/>
    <w:rsid w:val="00366495"/>
    <w:rsid w:val="00370693"/>
    <w:rsid w:val="0037493C"/>
    <w:rsid w:val="003810F3"/>
    <w:rsid w:val="00384C06"/>
    <w:rsid w:val="00386DA8"/>
    <w:rsid w:val="003874E9"/>
    <w:rsid w:val="003A1B76"/>
    <w:rsid w:val="003A3A4A"/>
    <w:rsid w:val="003A4B8A"/>
    <w:rsid w:val="003A54F5"/>
    <w:rsid w:val="003A7337"/>
    <w:rsid w:val="003B195E"/>
    <w:rsid w:val="003C13C7"/>
    <w:rsid w:val="003C32FE"/>
    <w:rsid w:val="003C3EE2"/>
    <w:rsid w:val="003C4E5E"/>
    <w:rsid w:val="003C6013"/>
    <w:rsid w:val="003D0D65"/>
    <w:rsid w:val="003D30BA"/>
    <w:rsid w:val="003E53A2"/>
    <w:rsid w:val="003F23CC"/>
    <w:rsid w:val="003F54C2"/>
    <w:rsid w:val="003F6FF6"/>
    <w:rsid w:val="00400A72"/>
    <w:rsid w:val="004039C2"/>
    <w:rsid w:val="00404E33"/>
    <w:rsid w:val="00406472"/>
    <w:rsid w:val="00410715"/>
    <w:rsid w:val="00414B2F"/>
    <w:rsid w:val="004152CF"/>
    <w:rsid w:val="00421928"/>
    <w:rsid w:val="00423A2E"/>
    <w:rsid w:val="004277AC"/>
    <w:rsid w:val="00427902"/>
    <w:rsid w:val="00431FE0"/>
    <w:rsid w:val="0043400E"/>
    <w:rsid w:val="004413A5"/>
    <w:rsid w:val="004452D5"/>
    <w:rsid w:val="00445522"/>
    <w:rsid w:val="00445C42"/>
    <w:rsid w:val="00452124"/>
    <w:rsid w:val="00452CB2"/>
    <w:rsid w:val="004555BD"/>
    <w:rsid w:val="00457D96"/>
    <w:rsid w:val="00464785"/>
    <w:rsid w:val="00465543"/>
    <w:rsid w:val="00466CA8"/>
    <w:rsid w:val="0046704C"/>
    <w:rsid w:val="00470C09"/>
    <w:rsid w:val="004746E4"/>
    <w:rsid w:val="00475B39"/>
    <w:rsid w:val="00482903"/>
    <w:rsid w:val="00482D26"/>
    <w:rsid w:val="00483A49"/>
    <w:rsid w:val="004842E8"/>
    <w:rsid w:val="00484FD7"/>
    <w:rsid w:val="00485F40"/>
    <w:rsid w:val="004904B6"/>
    <w:rsid w:val="00491808"/>
    <w:rsid w:val="00491C5D"/>
    <w:rsid w:val="004932B5"/>
    <w:rsid w:val="00496B0E"/>
    <w:rsid w:val="004A2B3A"/>
    <w:rsid w:val="004A5800"/>
    <w:rsid w:val="004A5B2A"/>
    <w:rsid w:val="004A61F5"/>
    <w:rsid w:val="004B14F1"/>
    <w:rsid w:val="004B2101"/>
    <w:rsid w:val="004B260E"/>
    <w:rsid w:val="004B76CF"/>
    <w:rsid w:val="004C589C"/>
    <w:rsid w:val="004D224D"/>
    <w:rsid w:val="004D457B"/>
    <w:rsid w:val="004D526E"/>
    <w:rsid w:val="004D5337"/>
    <w:rsid w:val="004D70E4"/>
    <w:rsid w:val="004E4145"/>
    <w:rsid w:val="004E4C9A"/>
    <w:rsid w:val="004F1202"/>
    <w:rsid w:val="004F3BD1"/>
    <w:rsid w:val="004F7269"/>
    <w:rsid w:val="00501585"/>
    <w:rsid w:val="00501BE1"/>
    <w:rsid w:val="00514E27"/>
    <w:rsid w:val="00517A87"/>
    <w:rsid w:val="00520484"/>
    <w:rsid w:val="00520C57"/>
    <w:rsid w:val="00523B00"/>
    <w:rsid w:val="00524DF6"/>
    <w:rsid w:val="005257E4"/>
    <w:rsid w:val="005275FC"/>
    <w:rsid w:val="00527FFD"/>
    <w:rsid w:val="00530027"/>
    <w:rsid w:val="0053047E"/>
    <w:rsid w:val="0053166B"/>
    <w:rsid w:val="00536C89"/>
    <w:rsid w:val="0053703C"/>
    <w:rsid w:val="00537664"/>
    <w:rsid w:val="00537827"/>
    <w:rsid w:val="00540CD6"/>
    <w:rsid w:val="005410C6"/>
    <w:rsid w:val="00544BD7"/>
    <w:rsid w:val="00545A08"/>
    <w:rsid w:val="00546840"/>
    <w:rsid w:val="00550664"/>
    <w:rsid w:val="005539A4"/>
    <w:rsid w:val="00554E9F"/>
    <w:rsid w:val="005572A3"/>
    <w:rsid w:val="00561135"/>
    <w:rsid w:val="00563F0E"/>
    <w:rsid w:val="00564242"/>
    <w:rsid w:val="00564C87"/>
    <w:rsid w:val="00574192"/>
    <w:rsid w:val="0058321A"/>
    <w:rsid w:val="00583640"/>
    <w:rsid w:val="005845FE"/>
    <w:rsid w:val="00592B5B"/>
    <w:rsid w:val="0059565D"/>
    <w:rsid w:val="00596288"/>
    <w:rsid w:val="00597A60"/>
    <w:rsid w:val="005A5DCE"/>
    <w:rsid w:val="005A6B1C"/>
    <w:rsid w:val="005A7085"/>
    <w:rsid w:val="005A7E8F"/>
    <w:rsid w:val="005B06E5"/>
    <w:rsid w:val="005B697E"/>
    <w:rsid w:val="005C0745"/>
    <w:rsid w:val="005D332F"/>
    <w:rsid w:val="005D4FD3"/>
    <w:rsid w:val="005E308E"/>
    <w:rsid w:val="005E5D06"/>
    <w:rsid w:val="005E608F"/>
    <w:rsid w:val="005E76AC"/>
    <w:rsid w:val="005E7F51"/>
    <w:rsid w:val="005F0FCF"/>
    <w:rsid w:val="005F4D88"/>
    <w:rsid w:val="005F53A1"/>
    <w:rsid w:val="005F5C55"/>
    <w:rsid w:val="005F5D8D"/>
    <w:rsid w:val="006024AF"/>
    <w:rsid w:val="0060734B"/>
    <w:rsid w:val="006108D3"/>
    <w:rsid w:val="006116EF"/>
    <w:rsid w:val="0061374A"/>
    <w:rsid w:val="006163DC"/>
    <w:rsid w:val="006178C4"/>
    <w:rsid w:val="00627EE0"/>
    <w:rsid w:val="00633B98"/>
    <w:rsid w:val="00634DFF"/>
    <w:rsid w:val="006369BF"/>
    <w:rsid w:val="00636E78"/>
    <w:rsid w:val="00642C63"/>
    <w:rsid w:val="00645677"/>
    <w:rsid w:val="006523B3"/>
    <w:rsid w:val="0066091D"/>
    <w:rsid w:val="006658F6"/>
    <w:rsid w:val="00665ADD"/>
    <w:rsid w:val="00675219"/>
    <w:rsid w:val="00676D0D"/>
    <w:rsid w:val="00680359"/>
    <w:rsid w:val="006859D3"/>
    <w:rsid w:val="006874ED"/>
    <w:rsid w:val="00691B49"/>
    <w:rsid w:val="006936F8"/>
    <w:rsid w:val="00694275"/>
    <w:rsid w:val="006979F0"/>
    <w:rsid w:val="006A15FA"/>
    <w:rsid w:val="006A1DB4"/>
    <w:rsid w:val="006A3BBE"/>
    <w:rsid w:val="006B186A"/>
    <w:rsid w:val="006B1B43"/>
    <w:rsid w:val="006B3A53"/>
    <w:rsid w:val="006C6C00"/>
    <w:rsid w:val="006D3897"/>
    <w:rsid w:val="006E40AD"/>
    <w:rsid w:val="006E4DE1"/>
    <w:rsid w:val="006F4B95"/>
    <w:rsid w:val="006F7770"/>
    <w:rsid w:val="00700C3C"/>
    <w:rsid w:val="00701BD5"/>
    <w:rsid w:val="00702788"/>
    <w:rsid w:val="0071017A"/>
    <w:rsid w:val="0071289C"/>
    <w:rsid w:val="00721AD3"/>
    <w:rsid w:val="007230B2"/>
    <w:rsid w:val="00724275"/>
    <w:rsid w:val="00724776"/>
    <w:rsid w:val="00725808"/>
    <w:rsid w:val="00725C3E"/>
    <w:rsid w:val="0073059B"/>
    <w:rsid w:val="007312DC"/>
    <w:rsid w:val="00732249"/>
    <w:rsid w:val="007358B7"/>
    <w:rsid w:val="00741877"/>
    <w:rsid w:val="00743892"/>
    <w:rsid w:val="00753FF1"/>
    <w:rsid w:val="00756E6A"/>
    <w:rsid w:val="0076166A"/>
    <w:rsid w:val="00765D43"/>
    <w:rsid w:val="0076670D"/>
    <w:rsid w:val="007701B7"/>
    <w:rsid w:val="00771B9F"/>
    <w:rsid w:val="00772BC1"/>
    <w:rsid w:val="00773676"/>
    <w:rsid w:val="00775275"/>
    <w:rsid w:val="007800CD"/>
    <w:rsid w:val="0078324E"/>
    <w:rsid w:val="00783559"/>
    <w:rsid w:val="00783764"/>
    <w:rsid w:val="00783DE3"/>
    <w:rsid w:val="0078478C"/>
    <w:rsid w:val="00784F59"/>
    <w:rsid w:val="007863A0"/>
    <w:rsid w:val="00787BFA"/>
    <w:rsid w:val="00792A46"/>
    <w:rsid w:val="007A0462"/>
    <w:rsid w:val="007A1901"/>
    <w:rsid w:val="007A25D5"/>
    <w:rsid w:val="007A7D5D"/>
    <w:rsid w:val="007B11EC"/>
    <w:rsid w:val="007B6665"/>
    <w:rsid w:val="007B7FB6"/>
    <w:rsid w:val="007C7BE3"/>
    <w:rsid w:val="007D5A7E"/>
    <w:rsid w:val="007E24DF"/>
    <w:rsid w:val="007F214C"/>
    <w:rsid w:val="007F25ED"/>
    <w:rsid w:val="007F4F87"/>
    <w:rsid w:val="007F5AC3"/>
    <w:rsid w:val="007F616F"/>
    <w:rsid w:val="007F743B"/>
    <w:rsid w:val="00801E81"/>
    <w:rsid w:val="00802578"/>
    <w:rsid w:val="00802B0A"/>
    <w:rsid w:val="00803D84"/>
    <w:rsid w:val="00805A0C"/>
    <w:rsid w:val="00805FA3"/>
    <w:rsid w:val="008134FE"/>
    <w:rsid w:val="0081658F"/>
    <w:rsid w:val="00824C6E"/>
    <w:rsid w:val="00825713"/>
    <w:rsid w:val="00827172"/>
    <w:rsid w:val="00832DAC"/>
    <w:rsid w:val="00833065"/>
    <w:rsid w:val="00836903"/>
    <w:rsid w:val="00847B66"/>
    <w:rsid w:val="00847F6E"/>
    <w:rsid w:val="00850B61"/>
    <w:rsid w:val="008521DE"/>
    <w:rsid w:val="00852D0A"/>
    <w:rsid w:val="00857F48"/>
    <w:rsid w:val="00861824"/>
    <w:rsid w:val="00865A6C"/>
    <w:rsid w:val="00871415"/>
    <w:rsid w:val="00872E4C"/>
    <w:rsid w:val="00874537"/>
    <w:rsid w:val="00875E49"/>
    <w:rsid w:val="00877E67"/>
    <w:rsid w:val="00877F39"/>
    <w:rsid w:val="00881DE2"/>
    <w:rsid w:val="00882621"/>
    <w:rsid w:val="00882938"/>
    <w:rsid w:val="008846B0"/>
    <w:rsid w:val="008904DE"/>
    <w:rsid w:val="00891AEB"/>
    <w:rsid w:val="00892DD4"/>
    <w:rsid w:val="008A2EE7"/>
    <w:rsid w:val="008A321D"/>
    <w:rsid w:val="008A3C44"/>
    <w:rsid w:val="008A41B3"/>
    <w:rsid w:val="008A4444"/>
    <w:rsid w:val="008A627D"/>
    <w:rsid w:val="008A74C3"/>
    <w:rsid w:val="008A7C91"/>
    <w:rsid w:val="008B0990"/>
    <w:rsid w:val="008B510C"/>
    <w:rsid w:val="008B5BB5"/>
    <w:rsid w:val="008B67B3"/>
    <w:rsid w:val="008C0F19"/>
    <w:rsid w:val="008C2CD4"/>
    <w:rsid w:val="008C42AD"/>
    <w:rsid w:val="008D4AA2"/>
    <w:rsid w:val="008D51BD"/>
    <w:rsid w:val="008D5522"/>
    <w:rsid w:val="008D6D1E"/>
    <w:rsid w:val="008E137E"/>
    <w:rsid w:val="008F1D7C"/>
    <w:rsid w:val="008F24C2"/>
    <w:rsid w:val="008F534A"/>
    <w:rsid w:val="008F6664"/>
    <w:rsid w:val="00900BB8"/>
    <w:rsid w:val="00902D6F"/>
    <w:rsid w:val="009060CB"/>
    <w:rsid w:val="00911022"/>
    <w:rsid w:val="009112DD"/>
    <w:rsid w:val="00915E8D"/>
    <w:rsid w:val="009176C8"/>
    <w:rsid w:val="009226B1"/>
    <w:rsid w:val="009237AD"/>
    <w:rsid w:val="00924378"/>
    <w:rsid w:val="0092459E"/>
    <w:rsid w:val="00931309"/>
    <w:rsid w:val="0094406E"/>
    <w:rsid w:val="00950324"/>
    <w:rsid w:val="00953DEE"/>
    <w:rsid w:val="009621FD"/>
    <w:rsid w:val="0096275E"/>
    <w:rsid w:val="00967305"/>
    <w:rsid w:val="009710DC"/>
    <w:rsid w:val="0097422A"/>
    <w:rsid w:val="009772F9"/>
    <w:rsid w:val="0098126E"/>
    <w:rsid w:val="009813BC"/>
    <w:rsid w:val="00982594"/>
    <w:rsid w:val="00982A04"/>
    <w:rsid w:val="009856DB"/>
    <w:rsid w:val="009857E6"/>
    <w:rsid w:val="00986500"/>
    <w:rsid w:val="00992401"/>
    <w:rsid w:val="009A3B6D"/>
    <w:rsid w:val="009A6E9D"/>
    <w:rsid w:val="009A7133"/>
    <w:rsid w:val="009A7411"/>
    <w:rsid w:val="009B661C"/>
    <w:rsid w:val="009C06B6"/>
    <w:rsid w:val="009C4860"/>
    <w:rsid w:val="009C5E4A"/>
    <w:rsid w:val="009D2A65"/>
    <w:rsid w:val="009D2EEB"/>
    <w:rsid w:val="009D30A2"/>
    <w:rsid w:val="009D3265"/>
    <w:rsid w:val="009D617A"/>
    <w:rsid w:val="009D6968"/>
    <w:rsid w:val="009E01AA"/>
    <w:rsid w:val="009E27A3"/>
    <w:rsid w:val="009E2E96"/>
    <w:rsid w:val="009E479C"/>
    <w:rsid w:val="009E615C"/>
    <w:rsid w:val="009F2430"/>
    <w:rsid w:val="009F291C"/>
    <w:rsid w:val="009F3A02"/>
    <w:rsid w:val="009F4752"/>
    <w:rsid w:val="009F5347"/>
    <w:rsid w:val="009F5D11"/>
    <w:rsid w:val="00A0124F"/>
    <w:rsid w:val="00A01C6C"/>
    <w:rsid w:val="00A01D3C"/>
    <w:rsid w:val="00A0330C"/>
    <w:rsid w:val="00A0686E"/>
    <w:rsid w:val="00A123FC"/>
    <w:rsid w:val="00A16782"/>
    <w:rsid w:val="00A16F72"/>
    <w:rsid w:val="00A21BC4"/>
    <w:rsid w:val="00A246C1"/>
    <w:rsid w:val="00A25875"/>
    <w:rsid w:val="00A26F83"/>
    <w:rsid w:val="00A3478C"/>
    <w:rsid w:val="00A374BF"/>
    <w:rsid w:val="00A40D99"/>
    <w:rsid w:val="00A41655"/>
    <w:rsid w:val="00A420D1"/>
    <w:rsid w:val="00A45762"/>
    <w:rsid w:val="00A470F7"/>
    <w:rsid w:val="00A51DD5"/>
    <w:rsid w:val="00A52AFA"/>
    <w:rsid w:val="00A55255"/>
    <w:rsid w:val="00A56BAA"/>
    <w:rsid w:val="00A57C7E"/>
    <w:rsid w:val="00A62084"/>
    <w:rsid w:val="00A638B3"/>
    <w:rsid w:val="00A65D2B"/>
    <w:rsid w:val="00A66A48"/>
    <w:rsid w:val="00A71C25"/>
    <w:rsid w:val="00A90541"/>
    <w:rsid w:val="00A90AB9"/>
    <w:rsid w:val="00A93CCC"/>
    <w:rsid w:val="00A95839"/>
    <w:rsid w:val="00A96037"/>
    <w:rsid w:val="00AA0867"/>
    <w:rsid w:val="00AA0DA0"/>
    <w:rsid w:val="00AA4CEC"/>
    <w:rsid w:val="00AB4C1E"/>
    <w:rsid w:val="00AB53B4"/>
    <w:rsid w:val="00AB5ED5"/>
    <w:rsid w:val="00AC228A"/>
    <w:rsid w:val="00AC40A5"/>
    <w:rsid w:val="00AC58DA"/>
    <w:rsid w:val="00AD277A"/>
    <w:rsid w:val="00AD7764"/>
    <w:rsid w:val="00AE04C7"/>
    <w:rsid w:val="00AE05EA"/>
    <w:rsid w:val="00AE23C6"/>
    <w:rsid w:val="00AE33AA"/>
    <w:rsid w:val="00B01540"/>
    <w:rsid w:val="00B02B86"/>
    <w:rsid w:val="00B10E93"/>
    <w:rsid w:val="00B12343"/>
    <w:rsid w:val="00B12366"/>
    <w:rsid w:val="00B24956"/>
    <w:rsid w:val="00B31188"/>
    <w:rsid w:val="00B42CE6"/>
    <w:rsid w:val="00B45F42"/>
    <w:rsid w:val="00B47831"/>
    <w:rsid w:val="00B50639"/>
    <w:rsid w:val="00B564A3"/>
    <w:rsid w:val="00B61917"/>
    <w:rsid w:val="00B66039"/>
    <w:rsid w:val="00B663C3"/>
    <w:rsid w:val="00B6794B"/>
    <w:rsid w:val="00B729FC"/>
    <w:rsid w:val="00B72D96"/>
    <w:rsid w:val="00B76731"/>
    <w:rsid w:val="00B803FC"/>
    <w:rsid w:val="00B81F12"/>
    <w:rsid w:val="00B84ABD"/>
    <w:rsid w:val="00B85CA5"/>
    <w:rsid w:val="00B91883"/>
    <w:rsid w:val="00B955A7"/>
    <w:rsid w:val="00B9659E"/>
    <w:rsid w:val="00B96767"/>
    <w:rsid w:val="00BA5261"/>
    <w:rsid w:val="00BA5635"/>
    <w:rsid w:val="00BA6E15"/>
    <w:rsid w:val="00BA7DA9"/>
    <w:rsid w:val="00BB7EF6"/>
    <w:rsid w:val="00BC018B"/>
    <w:rsid w:val="00BC403A"/>
    <w:rsid w:val="00BC57A6"/>
    <w:rsid w:val="00BD043F"/>
    <w:rsid w:val="00BD169F"/>
    <w:rsid w:val="00BD3F47"/>
    <w:rsid w:val="00BD5883"/>
    <w:rsid w:val="00BD7677"/>
    <w:rsid w:val="00BE04A4"/>
    <w:rsid w:val="00BE167D"/>
    <w:rsid w:val="00BE2033"/>
    <w:rsid w:val="00BE2637"/>
    <w:rsid w:val="00BE407E"/>
    <w:rsid w:val="00BE60F3"/>
    <w:rsid w:val="00BE6952"/>
    <w:rsid w:val="00BF28A3"/>
    <w:rsid w:val="00BF3E09"/>
    <w:rsid w:val="00BF6738"/>
    <w:rsid w:val="00C02313"/>
    <w:rsid w:val="00C03277"/>
    <w:rsid w:val="00C03C32"/>
    <w:rsid w:val="00C07935"/>
    <w:rsid w:val="00C13EF6"/>
    <w:rsid w:val="00C1723A"/>
    <w:rsid w:val="00C17F4F"/>
    <w:rsid w:val="00C20040"/>
    <w:rsid w:val="00C20CD1"/>
    <w:rsid w:val="00C20E19"/>
    <w:rsid w:val="00C20EDC"/>
    <w:rsid w:val="00C22329"/>
    <w:rsid w:val="00C270DD"/>
    <w:rsid w:val="00C30CCE"/>
    <w:rsid w:val="00C3465E"/>
    <w:rsid w:val="00C348E9"/>
    <w:rsid w:val="00C426B8"/>
    <w:rsid w:val="00C55E06"/>
    <w:rsid w:val="00C57712"/>
    <w:rsid w:val="00C60BEA"/>
    <w:rsid w:val="00C633A0"/>
    <w:rsid w:val="00C64676"/>
    <w:rsid w:val="00C64F12"/>
    <w:rsid w:val="00C71BD0"/>
    <w:rsid w:val="00C73B7E"/>
    <w:rsid w:val="00C7557D"/>
    <w:rsid w:val="00C8190A"/>
    <w:rsid w:val="00C82A69"/>
    <w:rsid w:val="00C82F2B"/>
    <w:rsid w:val="00C83EB5"/>
    <w:rsid w:val="00C8440B"/>
    <w:rsid w:val="00C9388E"/>
    <w:rsid w:val="00C94AA7"/>
    <w:rsid w:val="00C954BE"/>
    <w:rsid w:val="00C9585C"/>
    <w:rsid w:val="00C979D1"/>
    <w:rsid w:val="00CA0960"/>
    <w:rsid w:val="00CA0B52"/>
    <w:rsid w:val="00CA2124"/>
    <w:rsid w:val="00CA3636"/>
    <w:rsid w:val="00CA52A7"/>
    <w:rsid w:val="00CA7C21"/>
    <w:rsid w:val="00CB4055"/>
    <w:rsid w:val="00CB5378"/>
    <w:rsid w:val="00CB5A24"/>
    <w:rsid w:val="00CB7BFC"/>
    <w:rsid w:val="00CB7E6A"/>
    <w:rsid w:val="00CC478E"/>
    <w:rsid w:val="00CC4F17"/>
    <w:rsid w:val="00CC4FF2"/>
    <w:rsid w:val="00CC5CA3"/>
    <w:rsid w:val="00CC73FA"/>
    <w:rsid w:val="00CD1708"/>
    <w:rsid w:val="00CD41E1"/>
    <w:rsid w:val="00CD54A7"/>
    <w:rsid w:val="00CD736F"/>
    <w:rsid w:val="00CE17D0"/>
    <w:rsid w:val="00CE256D"/>
    <w:rsid w:val="00CE3A77"/>
    <w:rsid w:val="00CE3F52"/>
    <w:rsid w:val="00CE5102"/>
    <w:rsid w:val="00CE5335"/>
    <w:rsid w:val="00CF02CC"/>
    <w:rsid w:val="00CF32F8"/>
    <w:rsid w:val="00CF38AE"/>
    <w:rsid w:val="00CF38FD"/>
    <w:rsid w:val="00CF3978"/>
    <w:rsid w:val="00CF3F51"/>
    <w:rsid w:val="00CF451E"/>
    <w:rsid w:val="00CF5239"/>
    <w:rsid w:val="00D015E2"/>
    <w:rsid w:val="00D033C7"/>
    <w:rsid w:val="00D05BC2"/>
    <w:rsid w:val="00D07DB9"/>
    <w:rsid w:val="00D14609"/>
    <w:rsid w:val="00D21F4D"/>
    <w:rsid w:val="00D25C71"/>
    <w:rsid w:val="00D31FAE"/>
    <w:rsid w:val="00D335C8"/>
    <w:rsid w:val="00D3383E"/>
    <w:rsid w:val="00D3525A"/>
    <w:rsid w:val="00D5613F"/>
    <w:rsid w:val="00D561F4"/>
    <w:rsid w:val="00D650B6"/>
    <w:rsid w:val="00D654D6"/>
    <w:rsid w:val="00D661EF"/>
    <w:rsid w:val="00D673C9"/>
    <w:rsid w:val="00D71112"/>
    <w:rsid w:val="00D72718"/>
    <w:rsid w:val="00D7466C"/>
    <w:rsid w:val="00D75094"/>
    <w:rsid w:val="00D7527D"/>
    <w:rsid w:val="00D75548"/>
    <w:rsid w:val="00D81505"/>
    <w:rsid w:val="00D81AFE"/>
    <w:rsid w:val="00D81E48"/>
    <w:rsid w:val="00D850E9"/>
    <w:rsid w:val="00D902CD"/>
    <w:rsid w:val="00D9043F"/>
    <w:rsid w:val="00D92F95"/>
    <w:rsid w:val="00D93D63"/>
    <w:rsid w:val="00D97423"/>
    <w:rsid w:val="00DA002D"/>
    <w:rsid w:val="00DA3680"/>
    <w:rsid w:val="00DA5C7F"/>
    <w:rsid w:val="00DA747E"/>
    <w:rsid w:val="00DB35BC"/>
    <w:rsid w:val="00DB5CC7"/>
    <w:rsid w:val="00DB6BD0"/>
    <w:rsid w:val="00DC143E"/>
    <w:rsid w:val="00DC6F9A"/>
    <w:rsid w:val="00DD17F3"/>
    <w:rsid w:val="00DD304D"/>
    <w:rsid w:val="00DD7695"/>
    <w:rsid w:val="00DE58E5"/>
    <w:rsid w:val="00DF26A6"/>
    <w:rsid w:val="00DF5D48"/>
    <w:rsid w:val="00DF689A"/>
    <w:rsid w:val="00DF70EC"/>
    <w:rsid w:val="00E01DB1"/>
    <w:rsid w:val="00E02692"/>
    <w:rsid w:val="00E03108"/>
    <w:rsid w:val="00E0488E"/>
    <w:rsid w:val="00E04972"/>
    <w:rsid w:val="00E0544A"/>
    <w:rsid w:val="00E12138"/>
    <w:rsid w:val="00E137E3"/>
    <w:rsid w:val="00E16650"/>
    <w:rsid w:val="00E16C92"/>
    <w:rsid w:val="00E21177"/>
    <w:rsid w:val="00E26BC5"/>
    <w:rsid w:val="00E31BB0"/>
    <w:rsid w:val="00E31EEE"/>
    <w:rsid w:val="00E35041"/>
    <w:rsid w:val="00E35A4D"/>
    <w:rsid w:val="00E35FD4"/>
    <w:rsid w:val="00E42C8F"/>
    <w:rsid w:val="00E44EDE"/>
    <w:rsid w:val="00E51C75"/>
    <w:rsid w:val="00E530FC"/>
    <w:rsid w:val="00E54D5D"/>
    <w:rsid w:val="00E62373"/>
    <w:rsid w:val="00E635AB"/>
    <w:rsid w:val="00E63FD9"/>
    <w:rsid w:val="00E67AC0"/>
    <w:rsid w:val="00E76D42"/>
    <w:rsid w:val="00E77AB2"/>
    <w:rsid w:val="00E818CE"/>
    <w:rsid w:val="00E81C95"/>
    <w:rsid w:val="00E8229C"/>
    <w:rsid w:val="00E86E65"/>
    <w:rsid w:val="00E90D7D"/>
    <w:rsid w:val="00E923DB"/>
    <w:rsid w:val="00E93D8C"/>
    <w:rsid w:val="00E94652"/>
    <w:rsid w:val="00E972ED"/>
    <w:rsid w:val="00EA1EC3"/>
    <w:rsid w:val="00EA293A"/>
    <w:rsid w:val="00EA57A3"/>
    <w:rsid w:val="00EB114D"/>
    <w:rsid w:val="00EB238B"/>
    <w:rsid w:val="00EB72A6"/>
    <w:rsid w:val="00EB7655"/>
    <w:rsid w:val="00EC1425"/>
    <w:rsid w:val="00ED0300"/>
    <w:rsid w:val="00ED17C6"/>
    <w:rsid w:val="00ED4E26"/>
    <w:rsid w:val="00ED5A3D"/>
    <w:rsid w:val="00ED6879"/>
    <w:rsid w:val="00EE0249"/>
    <w:rsid w:val="00EE09C8"/>
    <w:rsid w:val="00EE261B"/>
    <w:rsid w:val="00EE4E0A"/>
    <w:rsid w:val="00EE56A6"/>
    <w:rsid w:val="00EF05DB"/>
    <w:rsid w:val="00EF0828"/>
    <w:rsid w:val="00EF2840"/>
    <w:rsid w:val="00EF4E86"/>
    <w:rsid w:val="00F039F5"/>
    <w:rsid w:val="00F03ABB"/>
    <w:rsid w:val="00F07270"/>
    <w:rsid w:val="00F10D27"/>
    <w:rsid w:val="00F11BCC"/>
    <w:rsid w:val="00F1307B"/>
    <w:rsid w:val="00F15F38"/>
    <w:rsid w:val="00F20012"/>
    <w:rsid w:val="00F22AC4"/>
    <w:rsid w:val="00F23947"/>
    <w:rsid w:val="00F23AC6"/>
    <w:rsid w:val="00F24C1B"/>
    <w:rsid w:val="00F2761B"/>
    <w:rsid w:val="00F307A4"/>
    <w:rsid w:val="00F309CF"/>
    <w:rsid w:val="00F30FC7"/>
    <w:rsid w:val="00F31B50"/>
    <w:rsid w:val="00F341F1"/>
    <w:rsid w:val="00F35950"/>
    <w:rsid w:val="00F36260"/>
    <w:rsid w:val="00F4049A"/>
    <w:rsid w:val="00F41732"/>
    <w:rsid w:val="00F502E7"/>
    <w:rsid w:val="00F541EB"/>
    <w:rsid w:val="00F64CF0"/>
    <w:rsid w:val="00F65F8C"/>
    <w:rsid w:val="00F666FF"/>
    <w:rsid w:val="00F730B9"/>
    <w:rsid w:val="00F75116"/>
    <w:rsid w:val="00F80BCB"/>
    <w:rsid w:val="00F85327"/>
    <w:rsid w:val="00F85BD1"/>
    <w:rsid w:val="00F8694E"/>
    <w:rsid w:val="00F869F8"/>
    <w:rsid w:val="00F87A54"/>
    <w:rsid w:val="00F9295E"/>
    <w:rsid w:val="00F94CD7"/>
    <w:rsid w:val="00F954C4"/>
    <w:rsid w:val="00F957F5"/>
    <w:rsid w:val="00FA0D01"/>
    <w:rsid w:val="00FA4511"/>
    <w:rsid w:val="00FA6B71"/>
    <w:rsid w:val="00FB0D98"/>
    <w:rsid w:val="00FB16A5"/>
    <w:rsid w:val="00FB1DAF"/>
    <w:rsid w:val="00FB476B"/>
    <w:rsid w:val="00FB601D"/>
    <w:rsid w:val="00FC3CB7"/>
    <w:rsid w:val="00FC3DB0"/>
    <w:rsid w:val="00FC793D"/>
    <w:rsid w:val="00FC7C80"/>
    <w:rsid w:val="00FD1A24"/>
    <w:rsid w:val="00FD23B8"/>
    <w:rsid w:val="00FD2BB1"/>
    <w:rsid w:val="00FD44FE"/>
    <w:rsid w:val="00FD5833"/>
    <w:rsid w:val="00FD69F1"/>
    <w:rsid w:val="00FD7EAF"/>
    <w:rsid w:val="00FE23C0"/>
    <w:rsid w:val="00FE6CBF"/>
    <w:rsid w:val="00FF0379"/>
    <w:rsid w:val="00FF155F"/>
    <w:rsid w:val="00FF643A"/>
    <w:rsid w:val="01392414"/>
    <w:rsid w:val="03BB1D6C"/>
    <w:rsid w:val="06E441AE"/>
    <w:rsid w:val="07136F53"/>
    <w:rsid w:val="09477D4E"/>
    <w:rsid w:val="0A0115F1"/>
    <w:rsid w:val="10FF1B1C"/>
    <w:rsid w:val="111E1FA3"/>
    <w:rsid w:val="11E1430C"/>
    <w:rsid w:val="13B9697E"/>
    <w:rsid w:val="14F12EBE"/>
    <w:rsid w:val="15C9054E"/>
    <w:rsid w:val="188F44AA"/>
    <w:rsid w:val="190B2E6F"/>
    <w:rsid w:val="1A173418"/>
    <w:rsid w:val="1A410C80"/>
    <w:rsid w:val="1A533FB9"/>
    <w:rsid w:val="1A9C4B4F"/>
    <w:rsid w:val="1BF42F91"/>
    <w:rsid w:val="1C6E6AC0"/>
    <w:rsid w:val="21560911"/>
    <w:rsid w:val="21EE3D34"/>
    <w:rsid w:val="224F1BA5"/>
    <w:rsid w:val="22E475C6"/>
    <w:rsid w:val="238E5AF7"/>
    <w:rsid w:val="24FC5F79"/>
    <w:rsid w:val="278F603F"/>
    <w:rsid w:val="288E542F"/>
    <w:rsid w:val="2C140DEB"/>
    <w:rsid w:val="2EA7137E"/>
    <w:rsid w:val="2F775844"/>
    <w:rsid w:val="30046012"/>
    <w:rsid w:val="34253F65"/>
    <w:rsid w:val="354A0D7D"/>
    <w:rsid w:val="367449D5"/>
    <w:rsid w:val="38CC58A6"/>
    <w:rsid w:val="39C3797D"/>
    <w:rsid w:val="3A8A62E3"/>
    <w:rsid w:val="3A9A5D08"/>
    <w:rsid w:val="3AA62F21"/>
    <w:rsid w:val="3B875ED6"/>
    <w:rsid w:val="3C0438AF"/>
    <w:rsid w:val="3F796A25"/>
    <w:rsid w:val="43C43603"/>
    <w:rsid w:val="44AF68B9"/>
    <w:rsid w:val="47884BCA"/>
    <w:rsid w:val="49EA47BD"/>
    <w:rsid w:val="4BDD5DCA"/>
    <w:rsid w:val="4E35600C"/>
    <w:rsid w:val="502B467F"/>
    <w:rsid w:val="518272E3"/>
    <w:rsid w:val="54AD3042"/>
    <w:rsid w:val="57B162B8"/>
    <w:rsid w:val="588C3E91"/>
    <w:rsid w:val="59A83729"/>
    <w:rsid w:val="5AF5E56C"/>
    <w:rsid w:val="5B050955"/>
    <w:rsid w:val="5BE67891"/>
    <w:rsid w:val="5F5D54D0"/>
    <w:rsid w:val="601861E1"/>
    <w:rsid w:val="60FA38F6"/>
    <w:rsid w:val="629A7180"/>
    <w:rsid w:val="67282C16"/>
    <w:rsid w:val="67F76429"/>
    <w:rsid w:val="699748ED"/>
    <w:rsid w:val="6A92159D"/>
    <w:rsid w:val="6AD46B60"/>
    <w:rsid w:val="6CC00A98"/>
    <w:rsid w:val="6D7C2A44"/>
    <w:rsid w:val="6FB415F5"/>
    <w:rsid w:val="6FB423B3"/>
    <w:rsid w:val="72A859C9"/>
    <w:rsid w:val="7340152C"/>
    <w:rsid w:val="75BB7C61"/>
    <w:rsid w:val="778C0AE2"/>
    <w:rsid w:val="78F87340"/>
    <w:rsid w:val="7E4030BC"/>
    <w:rsid w:val="7E6E44EC"/>
    <w:rsid w:val="7E7F21C9"/>
    <w:rsid w:val="FAFE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annotation text"/>
    <w:basedOn w:val="1"/>
    <w:link w:val="24"/>
    <w:unhideWhenUsed/>
    <w:qFormat/>
    <w:uiPriority w:val="99"/>
    <w:pPr>
      <w:jc w:val="left"/>
    </w:pPr>
  </w:style>
  <w:style w:type="paragraph" w:styleId="6">
    <w:name w:val="Plain Text"/>
    <w:basedOn w:val="1"/>
    <w:qFormat/>
    <w:uiPriority w:val="0"/>
    <w:rPr>
      <w:rFonts w:ascii="宋体" w:hAnsi="Courier New" w:cs="Courier New"/>
      <w:szCs w:val="21"/>
    </w:rPr>
  </w:style>
  <w:style w:type="paragraph" w:styleId="7">
    <w:name w:val="Date"/>
    <w:basedOn w:val="1"/>
    <w:next w:val="1"/>
    <w:link w:val="23"/>
    <w:unhideWhenUsed/>
    <w:qFormat/>
    <w:uiPriority w:val="99"/>
    <w:pPr>
      <w:ind w:left="100" w:leftChars="2500"/>
    </w:p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styleId="12">
    <w:name w:val="annotation subject"/>
    <w:basedOn w:val="5"/>
    <w:next w:val="5"/>
    <w:link w:val="25"/>
    <w:unhideWhenUsed/>
    <w:qFormat/>
    <w:uiPriority w:val="99"/>
    <w:rPr>
      <w:b/>
      <w:bCs/>
    </w:rPr>
  </w:style>
  <w:style w:type="paragraph" w:styleId="13">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table" w:styleId="15">
    <w:name w:val="Table Grid"/>
    <w:basedOn w:val="1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basedOn w:val="16"/>
    <w:unhideWhenUsed/>
    <w:qFormat/>
    <w:uiPriority w:val="99"/>
    <w:rPr>
      <w:sz w:val="21"/>
      <w:szCs w:val="21"/>
    </w:rPr>
  </w:style>
  <w:style w:type="paragraph" w:customStyle="1" w:styleId="19">
    <w:name w:val="列表段落1"/>
    <w:basedOn w:val="1"/>
    <w:qFormat/>
    <w:uiPriority w:val="34"/>
    <w:pPr>
      <w:ind w:firstLine="420" w:firstLineChars="200"/>
    </w:pPr>
    <w:rPr>
      <w:rFonts w:ascii="Times New Roman" w:hAnsi="Times New Roman" w:eastAsia="方正楷体_GBK"/>
      <w:sz w:val="32"/>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sz w:val="18"/>
      <w:szCs w:val="18"/>
    </w:rPr>
  </w:style>
  <w:style w:type="character" w:customStyle="1" w:styleId="23">
    <w:name w:val="日期 字符"/>
    <w:basedOn w:val="16"/>
    <w:link w:val="7"/>
    <w:semiHidden/>
    <w:qFormat/>
    <w:uiPriority w:val="99"/>
  </w:style>
  <w:style w:type="character" w:customStyle="1" w:styleId="24">
    <w:name w:val="批注文字 字符"/>
    <w:basedOn w:val="16"/>
    <w:link w:val="5"/>
    <w:qFormat/>
    <w:uiPriority w:val="99"/>
    <w:rPr>
      <w:kern w:val="2"/>
      <w:sz w:val="21"/>
      <w:szCs w:val="22"/>
    </w:rPr>
  </w:style>
  <w:style w:type="character" w:customStyle="1" w:styleId="25">
    <w:name w:val="批注主题 字符"/>
    <w:basedOn w:val="24"/>
    <w:link w:val="12"/>
    <w:semiHidden/>
    <w:qFormat/>
    <w:uiPriority w:val="99"/>
    <w:rPr>
      <w:b/>
      <w:bCs/>
      <w:kern w:val="2"/>
      <w:sz w:val="21"/>
      <w:szCs w:val="22"/>
    </w:rPr>
  </w:style>
  <w:style w:type="character" w:customStyle="1" w:styleId="26">
    <w:name w:val="标题 3 字符"/>
    <w:basedOn w:val="16"/>
    <w:link w:val="4"/>
    <w:qFormat/>
    <w:uiPriority w:val="0"/>
    <w:rPr>
      <w:rFonts w:asciiTheme="minorHAnsi" w:hAnsiTheme="minorHAnsi" w:eastAsiaTheme="minorEastAsia" w:cstheme="minorBidi"/>
      <w:b/>
      <w:bCs/>
      <w:kern w:val="2"/>
      <w:sz w:val="32"/>
      <w:szCs w:val="32"/>
    </w:rPr>
  </w:style>
  <w:style w:type="paragraph" w:styleId="27">
    <w:name w:val="List Paragraph"/>
    <w:basedOn w:val="1"/>
    <w:qFormat/>
    <w:uiPriority w:val="99"/>
    <w:pPr>
      <w:ind w:firstLine="420" w:firstLineChars="200"/>
    </w:p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A0954-02DA-4186-96DE-49886AF6DC5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518</Words>
  <Characters>2958</Characters>
  <Lines>24</Lines>
  <Paragraphs>6</Paragraphs>
  <TotalTime>27</TotalTime>
  <ScaleCrop>false</ScaleCrop>
  <LinksUpToDate>false</LinksUpToDate>
  <CharactersWithSpaces>3470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2021-07-30T06:27:00Z</dcterms:created>
  <dc:creator>郑登科</dc:creator>
  <cp:lastModifiedBy>张灵静</cp:lastModifiedBy>
  <cp:lastPrinted>2022-08-30T03:33:00Z</cp:lastPrinted>
  <dcterms:modified xsi:type="dcterms:W3CDTF">2023-05-09T06:57:11Z</dcterms:modified>
  <cp:revision>357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94495C4C2C8043F6A05CD86D94788748</vt:lpwstr>
  </property>
</Properties>
</file>