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sz w:val="36"/>
          <w:szCs w:val="36"/>
        </w:rPr>
      </w:pPr>
      <w:bookmarkStart w:id="0" w:name="OLE_LINK3"/>
      <w:r>
        <w:rPr>
          <w:rFonts w:hint="eastAsia" w:ascii="方正小标宋_GBK" w:hAnsi="仿宋_GB2312" w:eastAsia="方正小标宋_GBK" w:cs="仿宋_GB2312"/>
          <w:b/>
          <w:bCs/>
          <w:sz w:val="36"/>
          <w:szCs w:val="36"/>
        </w:rPr>
        <w:t>重庆城市综合交通枢纽(集团)有限公司</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关于开展大竹林F标准分区F06-6-1/06地块（九曲河公交站场）污染土壤</w:t>
      </w:r>
      <w:r>
        <w:rPr>
          <w:rFonts w:hint="eastAsia" w:ascii="方正小标宋_GBK" w:hAnsi="仿宋_GB2312" w:eastAsia="方正小标宋_GBK" w:cs="仿宋_GB2312"/>
          <w:b/>
          <w:bCs/>
          <w:sz w:val="36"/>
          <w:szCs w:val="36"/>
          <w:lang w:val="en-US" w:eastAsia="zh-CN"/>
        </w:rPr>
        <w:t>治理修复效果评估</w:t>
      </w:r>
      <w:r>
        <w:rPr>
          <w:rFonts w:hint="eastAsia" w:ascii="方正小标宋_GBK" w:hAnsi="仿宋_GB2312" w:eastAsia="方正小标宋_GBK" w:cs="仿宋_GB2312"/>
          <w:b/>
          <w:bCs/>
          <w:sz w:val="36"/>
          <w:szCs w:val="36"/>
        </w:rPr>
        <w:t>工程</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比选文件函</w:t>
      </w:r>
    </w:p>
    <w:bookmarkEnd w:id="0"/>
    <w:p>
      <w:pPr>
        <w:pStyle w:val="5"/>
      </w:pPr>
    </w:p>
    <w:p>
      <w:p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我司拟对大竹林F标准分区F06-6-1/06地块（九曲河公交站场）开展污染土壤治理修复效果评估工作。本次污染土壤治理修复效果评估工作实施单位的确定将采用比选方式进行。具体项目情况如下：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7"/>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项目名称</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方正仿宋_GBK" w:hAnsi="仿宋_GB2312" w:eastAsia="方正仿宋_GBK" w:cs="仿宋_GB2312"/>
                <w:sz w:val="24"/>
                <w:szCs w:val="24"/>
              </w:rPr>
            </w:pPr>
            <w:r>
              <w:rPr>
                <w:rFonts w:hint="eastAsia" w:ascii="方正仿宋_GBK" w:hAnsi="仿宋_GB2312" w:eastAsia="方正仿宋_GBK" w:cs="仿宋_GB2312"/>
                <w:color w:val="000000" w:themeColor="text1"/>
                <w:sz w:val="24"/>
                <w:szCs w:val="24"/>
                <w14:textFill>
                  <w14:solidFill>
                    <w14:schemeClr w14:val="tx1"/>
                  </w14:solidFill>
                </w14:textFill>
              </w:rPr>
              <w:t>大竹林F标准分区F06-6-1/06地块（九曲河公交站场）污染土壤治理修复效果评估工程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项目费用</w:t>
            </w:r>
          </w:p>
        </w:tc>
        <w:tc>
          <w:tcPr>
            <w:tcW w:w="69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费用</w:t>
            </w:r>
            <w:r>
              <w:rPr>
                <w:rFonts w:hint="eastAsia" w:ascii="方正仿宋_GBK" w:hAnsi="仿宋_GB2312" w:eastAsia="方正仿宋_GBK" w:cs="仿宋_GB2312"/>
                <w:color w:val="000000" w:themeColor="text1"/>
                <w:sz w:val="24"/>
                <w:szCs w:val="24"/>
                <w14:textFill>
                  <w14:solidFill>
                    <w14:schemeClr w14:val="tx1"/>
                  </w14:solidFill>
                </w14:textFill>
              </w:rPr>
              <w:t>总限价</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为1</w:t>
            </w:r>
            <w:r>
              <w:rPr>
                <w:rFonts w:hint="eastAsia" w:ascii="方正仿宋_GBK" w:hAnsi="仿宋_GB2312" w:eastAsia="方正仿宋_GBK" w:cs="仿宋_GB2312"/>
                <w:color w:val="000000" w:themeColor="text1"/>
                <w:sz w:val="24"/>
                <w:szCs w:val="24"/>
                <w14:textFill>
                  <w14:solidFill>
                    <w14:schemeClr w14:val="tx1"/>
                  </w14:solidFill>
                </w14:textFill>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9"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项目具体概况</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大竹林F标准分区F06-6-1/06地块（九曲河公交站场）位于重庆市渝北区平祥路，占地面积为55850m</w:t>
            </w:r>
            <w:r>
              <w:rPr>
                <w:rFonts w:hint="eastAsia" w:ascii="方正仿宋_GBK" w:hAnsi="仿宋_GB2312" w:eastAsia="方正仿宋_GBK" w:cs="仿宋_GB2312"/>
                <w:color w:val="000000" w:themeColor="text1"/>
                <w:sz w:val="24"/>
                <w:szCs w:val="24"/>
                <w:vertAlign w:val="superscript"/>
                <w14:textFill>
                  <w14:solidFill>
                    <w14:schemeClr w14:val="tx1"/>
                  </w14:solidFill>
                </w14:textFill>
              </w:rPr>
              <w:t>2</w:t>
            </w:r>
            <w:r>
              <w:rPr>
                <w:rFonts w:hint="eastAsia" w:ascii="方正仿宋_GBK" w:hAnsi="仿宋_GB2312" w:eastAsia="方正仿宋_GBK" w:cs="仿宋_GB2312"/>
                <w:color w:val="000000" w:themeColor="text1"/>
                <w:sz w:val="24"/>
                <w:szCs w:val="24"/>
                <w14:textFill>
                  <w14:solidFill>
                    <w14:schemeClr w14:val="tx1"/>
                  </w14:solidFill>
                </w14:textFill>
              </w:rPr>
              <w:t>（约83.8亩）</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为办理土地划拨手续，</w:t>
            </w:r>
            <w:r>
              <w:rPr>
                <w:rFonts w:hint="eastAsia" w:ascii="方正仿宋_GBK" w:hAnsi="仿宋_GB2312" w:eastAsia="方正仿宋_GBK" w:cs="仿宋_GB2312"/>
                <w:color w:val="000000" w:themeColor="text1"/>
                <w:sz w:val="24"/>
                <w:szCs w:val="24"/>
                <w14:textFill>
                  <w14:solidFill>
                    <w14:schemeClr w14:val="tx1"/>
                  </w14:solidFill>
                </w14:textFill>
              </w:rPr>
              <w:t>根据前期土壤污染状况调查和风险评估表明，按照第一类用地标准评估，该地块部分土壤中石油烃（C10~C40）含量超过了第一类用地筛选值，需修复土壤总面积约412.3</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平方米</w:t>
            </w:r>
            <w:r>
              <w:rPr>
                <w:rFonts w:hint="eastAsia" w:ascii="方正仿宋_GBK" w:hAnsi="仿宋_GB2312" w:eastAsia="方正仿宋_GBK" w:cs="仿宋_GB2312"/>
                <w:color w:val="000000" w:themeColor="text1"/>
                <w:sz w:val="24"/>
                <w:szCs w:val="24"/>
                <w14:textFill>
                  <w14:solidFill>
                    <w14:schemeClr w14:val="tx1"/>
                  </w14:solidFill>
                </w14:textFill>
              </w:rPr>
              <w:t>，总方量约728.2</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立方米</w:t>
            </w: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修复完成后</w:t>
            </w:r>
            <w:r>
              <w:rPr>
                <w:rFonts w:hint="eastAsia" w:ascii="方正仿宋_GBK" w:hAnsi="仿宋_GB2312" w:eastAsia="方正仿宋_GBK" w:cs="仿宋_GB2312"/>
                <w:color w:val="000000" w:themeColor="text1"/>
                <w:sz w:val="24"/>
                <w:szCs w:val="24"/>
                <w14:textFill>
                  <w14:solidFill>
                    <w14:schemeClr w14:val="tx1"/>
                  </w14:solidFill>
                </w14:textFill>
              </w:rPr>
              <w:t>需开展治理修复</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效果评估</w:t>
            </w:r>
            <w:r>
              <w:rPr>
                <w:rFonts w:hint="eastAsia" w:ascii="方正仿宋_GBK" w:hAnsi="仿宋_GB2312" w:eastAsia="方正仿宋_GBK" w:cs="仿宋_GB2312"/>
                <w:color w:val="000000" w:themeColor="text1"/>
                <w:sz w:val="24"/>
                <w:szCs w:val="24"/>
                <w14:textFill>
                  <w14:solidFill>
                    <w14:schemeClr w14:val="tx1"/>
                  </w14:solidFill>
                </w14:textFill>
              </w:rPr>
              <w:t>工作，现需委托污染土壤治理修复</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评估</w:t>
            </w:r>
            <w:r>
              <w:rPr>
                <w:rFonts w:hint="eastAsia" w:ascii="方正仿宋_GBK" w:hAnsi="仿宋_GB2312" w:eastAsia="方正仿宋_GBK" w:cs="仿宋_GB2312"/>
                <w:color w:val="000000" w:themeColor="text1"/>
                <w:sz w:val="24"/>
                <w:szCs w:val="24"/>
                <w14:textFill>
                  <w14:solidFill>
                    <w14:schemeClr w14:val="tx1"/>
                  </w14:solidFill>
                </w14:textFill>
              </w:rPr>
              <w:t>单位对该地块</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完成</w:t>
            </w:r>
            <w:r>
              <w:rPr>
                <w:rFonts w:hint="eastAsia" w:ascii="方正仿宋_GBK" w:hAnsi="仿宋_GB2312" w:eastAsia="方正仿宋_GBK" w:cs="仿宋_GB2312"/>
                <w:color w:val="000000" w:themeColor="text1"/>
                <w:sz w:val="24"/>
                <w:szCs w:val="24"/>
                <w14:textFill>
                  <w14:solidFill>
                    <w14:schemeClr w14:val="tx1"/>
                  </w14:solidFill>
                </w14:textFill>
              </w:rPr>
              <w:t>污染</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修复治理</w:t>
            </w:r>
            <w:r>
              <w:rPr>
                <w:rFonts w:hint="eastAsia" w:ascii="方正仿宋_GBK" w:hAnsi="仿宋_GB2312" w:eastAsia="方正仿宋_GBK" w:cs="仿宋_GB2312"/>
                <w:color w:val="000000" w:themeColor="text1"/>
                <w:sz w:val="24"/>
                <w:szCs w:val="24"/>
                <w14:textFill>
                  <w14:solidFill>
                    <w14:schemeClr w14:val="tx1"/>
                  </w14:solidFill>
                </w14:textFill>
              </w:rPr>
              <w:t>部分进行</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效果评估</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另根据工作需要该地块需进行控规维护，维护完成后规划性质及面积不变，但地块边界存在一定的变化，变化范围约18亩，我司已委托调查单位进行了初步</w:t>
            </w:r>
            <w:r>
              <w:rPr>
                <w:rFonts w:hint="eastAsia" w:ascii="方正仿宋_GBK" w:hAnsi="仿宋_GB2312" w:eastAsia="方正仿宋_GBK" w:cs="仿宋_GB2312"/>
                <w:color w:val="000000" w:themeColor="text1"/>
                <w:sz w:val="24"/>
                <w:szCs w:val="24"/>
                <w14:textFill>
                  <w14:solidFill>
                    <w14:schemeClr w14:val="tx1"/>
                  </w14:solidFill>
                </w14:textFill>
              </w:rPr>
              <w:t>土壤污染状况调查</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初步调查结果为无污染，污染土壤治理修复效果评估单位需根据综合控规维护前后范围的治理修复情况进行效果评估，取得相关主管部门完成修复治理或相关通过意见，确保该地块在控规维护后能顺利完成土地划拨手续。</w:t>
            </w:r>
          </w:p>
          <w:p>
            <w:pPr>
              <w:keepNext w:val="0"/>
              <w:keepLines w:val="0"/>
              <w:pageBreakBefore w:val="0"/>
              <w:widowControl w:val="0"/>
              <w:kinsoku/>
              <w:wordWrap/>
              <w:overflowPunct/>
              <w:topLinePunct w:val="0"/>
              <w:autoSpaceDE/>
              <w:autoSpaceDN/>
              <w:bidi w:val="0"/>
              <w:adjustRightInd/>
              <w:spacing w:line="400" w:lineRule="exact"/>
              <w:ind w:firstLine="600" w:firstLineChars="250"/>
              <w:jc w:val="left"/>
              <w:textAlignment w:val="auto"/>
              <w:rPr>
                <w:rFonts w:ascii="方正仿宋_GBK" w:hAnsi="仿宋_GB2312" w:eastAsia="方正仿宋_GBK" w:cs="仿宋_GB2312"/>
                <w:color w:val="000000" w:themeColor="text1"/>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工期</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7</w:t>
            </w:r>
            <w:r>
              <w:rPr>
                <w:rFonts w:hint="eastAsia" w:ascii="方正仿宋_GBK" w:hAnsi="仿宋_GB2312" w:eastAsia="方正仿宋_GBK" w:cs="仿宋_GB2312"/>
                <w:color w:val="000000" w:themeColor="text1"/>
                <w:sz w:val="24"/>
                <w:szCs w:val="24"/>
                <w14:textFill>
                  <w14:solidFill>
                    <w14:schemeClr w14:val="tx1"/>
                  </w14:solidFill>
                </w14:textFill>
              </w:rPr>
              <w:t>0</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预计开展时间</w:t>
            </w:r>
          </w:p>
        </w:tc>
        <w:tc>
          <w:tcPr>
            <w:tcW w:w="69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具体开工时间以合同签订之日为准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b/>
                <w:color w:val="000000" w:themeColor="text1"/>
                <w:sz w:val="24"/>
                <w:szCs w:val="24"/>
                <w14:textFill>
                  <w14:solidFill>
                    <w14:schemeClr w14:val="tx1"/>
                  </w14:solidFill>
                </w14:textFill>
              </w:rPr>
            </w:pPr>
            <w:r>
              <w:rPr>
                <w:rFonts w:hint="eastAsia" w:ascii="方正仿宋_GBK" w:hAnsi="仿宋_GB2312" w:eastAsia="方正仿宋_GBK" w:cs="仿宋_GB2312"/>
                <w:b/>
                <w:color w:val="000000" w:themeColor="text1"/>
                <w:sz w:val="24"/>
                <w:szCs w:val="24"/>
                <w14:textFill>
                  <w14:solidFill>
                    <w14:schemeClr w14:val="tx1"/>
                  </w14:solidFill>
                </w14:textFill>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比选范围及内容</w:t>
            </w: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600" w:firstLineChars="250"/>
              <w:jc w:val="both"/>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sz w:val="24"/>
                <w:szCs w:val="24"/>
              </w:rPr>
              <w:t>对上述</w:t>
            </w:r>
            <w:r>
              <w:rPr>
                <w:rFonts w:hint="eastAsia" w:ascii="方正仿宋_GBK" w:hAnsi="仿宋_GB2312" w:eastAsia="方正仿宋_GBK" w:cs="仿宋_GB2312"/>
                <w:sz w:val="24"/>
                <w:szCs w:val="24"/>
                <w:lang w:val="en-US" w:eastAsia="zh-CN"/>
              </w:rPr>
              <w:t>项目</w:t>
            </w:r>
            <w:r>
              <w:rPr>
                <w:rFonts w:hint="eastAsia" w:ascii="方正仿宋_GBK" w:hAnsi="仿宋_GB2312" w:eastAsia="方正仿宋_GBK" w:cs="仿宋_GB2312"/>
                <w:sz w:val="24"/>
                <w:szCs w:val="24"/>
              </w:rPr>
              <w:t>进行</w:t>
            </w:r>
            <w:r>
              <w:rPr>
                <w:rFonts w:hint="eastAsia" w:ascii="方正仿宋_GBK" w:hAnsi="仿宋_GB2312" w:eastAsia="方正仿宋_GBK" w:cs="仿宋_GB2312"/>
                <w:sz w:val="22"/>
                <w:szCs w:val="22"/>
              </w:rPr>
              <w:t>场地</w:t>
            </w:r>
            <w:r>
              <w:rPr>
                <w:rFonts w:hint="eastAsia" w:ascii="方正仿宋_GBK" w:hAnsi="仿宋_GB2312" w:eastAsia="方正仿宋_GBK" w:cs="仿宋_GB2312"/>
                <w:sz w:val="24"/>
                <w:szCs w:val="24"/>
              </w:rPr>
              <w:t>污染土壤治理修复效果评估工作，</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综合控规维护前后范围进行治理修复效果评估，取得相关主管部门完成修复治理相关意见或无污染意见，确保该地块在控规维护后能顺利完成土地划拨手续。</w:t>
            </w:r>
          </w:p>
          <w:p>
            <w:pPr>
              <w:keepNext w:val="0"/>
              <w:keepLines w:val="0"/>
              <w:pageBreakBefore w:val="0"/>
              <w:widowControl w:val="0"/>
              <w:tabs>
                <w:tab w:val="left" w:pos="-7488"/>
              </w:tabs>
              <w:kinsoku/>
              <w:wordWrap/>
              <w:overflowPunct/>
              <w:topLinePunct w:val="0"/>
              <w:autoSpaceDE/>
              <w:autoSpaceDN/>
              <w:bidi w:val="0"/>
              <w:adjustRightInd/>
              <w:spacing w:line="400" w:lineRule="exact"/>
              <w:ind w:right="611" w:rightChars="291"/>
              <w:jc w:val="center"/>
              <w:textAlignment w:val="auto"/>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1"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比选被邀请人资格要求</w:t>
            </w:r>
          </w:p>
        </w:tc>
        <w:tc>
          <w:tcPr>
            <w:tcW w:w="6629" w:type="dxa"/>
            <w:vAlign w:val="top"/>
          </w:tcPr>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bookmarkStart w:id="1" w:name="OLE_LINK2"/>
            <w:r>
              <w:rPr>
                <w:rFonts w:hint="eastAsia" w:ascii="方正仿宋_GBK" w:hAnsi="仿宋_GB2312" w:eastAsia="方正仿宋_GBK" w:cs="仿宋_GB2312"/>
                <w:color w:val="000000" w:themeColor="text1"/>
                <w:sz w:val="24"/>
                <w:szCs w:val="24"/>
                <w14:textFill>
                  <w14:solidFill>
                    <w14:schemeClr w14:val="tx1"/>
                  </w14:solidFill>
                </w14:textFill>
              </w:rPr>
              <w:t>（1）为独立法人，不接受联合体投标；</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（2）提供2020年1月1日至今承接的“土壤污染治理修复效果评估”业绩2个（需提供合同复印件及对应项目环保主管部门出具的项目审查复印件，加盖竞选人单位公章）。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3）项目负责人（1人）项目负责人应具有化学化工或环境类正高级及以上技术职称。（提供拟派项目负责人和项目组成人员的职称证书的复印件，竞选人为其缴纳的个人社保证明材料的复印件加盖竞选人单位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4）在2020或2021年度生态环境主管部门发布的《建设用地土壤污染防治相关技术报告评审（备案）通过情况》中污染土壤治理修复效果评估报告首次通过率达到100%（提供生态环境主管部门相关公示截图并加盖竞选人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14:textFill>
                  <w14:solidFill>
                    <w14:schemeClr w14:val="tx1"/>
                  </w14:solidFill>
                </w14:textFill>
              </w:rPr>
              <w:t>（5）项目工作人员在开展项目后必须与比选申请文件一致，如未按要求到岗，比选人有权取消其中标资格。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比选文件递交时间、地点及比选文件份数</w:t>
            </w:r>
          </w:p>
        </w:tc>
        <w:tc>
          <w:tcPr>
            <w:tcW w:w="66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递交时间：于</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年</w:t>
            </w:r>
            <w:r>
              <w:rPr>
                <w:rFonts w:hint="eastAsia" w:ascii="方正仿宋_GBK" w:hAnsi="仿宋_GB2312" w:eastAsia="方正仿宋_GBK" w:cs="仿宋_GB2312"/>
                <w:sz w:val="24"/>
                <w:szCs w:val="24"/>
                <w:lang w:val="en-US" w:eastAsia="zh-CN"/>
              </w:rPr>
              <w:t>5</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11</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15</w:t>
            </w:r>
            <w:r>
              <w:rPr>
                <w:rFonts w:hint="eastAsia" w:ascii="方正仿宋_GBK" w:hAnsi="仿宋_GB2312" w:eastAsia="方正仿宋_GBK" w:cs="仿宋_GB2312"/>
                <w:sz w:val="24"/>
                <w:szCs w:val="24"/>
              </w:rPr>
              <w:t>时</w:t>
            </w:r>
            <w:r>
              <w:rPr>
                <w:rFonts w:ascii="方正仿宋_GBK" w:hAnsi="仿宋_GB2312" w:eastAsia="方正仿宋_GBK" w:cs="仿宋_GB2312"/>
                <w:sz w:val="24"/>
                <w:szCs w:val="24"/>
              </w:rPr>
              <w:t>30</w:t>
            </w:r>
            <w:r>
              <w:rPr>
                <w:rFonts w:hint="eastAsia" w:ascii="方正仿宋_GBK" w:hAnsi="仿宋_GB2312" w:eastAsia="方正仿宋_GBK" w:cs="仿宋_GB2312"/>
                <w:sz w:val="24"/>
                <w:szCs w:val="24"/>
              </w:rPr>
              <w:t xml:space="preserve">分截止。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递交地点：重庆市北部新区泰山大道东段梧桐路6号（交通开投大厦</w:t>
            </w:r>
            <w:r>
              <w:rPr>
                <w:rFonts w:ascii="方正仿宋_GBK" w:hAnsi="仿宋_GB2312" w:eastAsia="方正仿宋_GBK" w:cs="仿宋_GB2312"/>
                <w:sz w:val="24"/>
                <w:szCs w:val="24"/>
              </w:rPr>
              <w:t>1106</w:t>
            </w:r>
            <w:r>
              <w:rPr>
                <w:rFonts w:hint="eastAsia" w:ascii="方正仿宋_GBK" w:hAnsi="仿宋_GB2312" w:eastAsia="方正仿宋_GBK" w:cs="仿宋_GB2312"/>
                <w:sz w:val="24"/>
                <w:szCs w:val="24"/>
              </w:rPr>
              <w:t>室）</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 xml:space="preserve">比选时间： 于 </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 xml:space="preserve"> 年</w:t>
            </w:r>
            <w:r>
              <w:rPr>
                <w:rFonts w:hint="eastAsia" w:ascii="方正仿宋_GBK" w:hAnsi="仿宋_GB2312" w:eastAsia="方正仿宋_GBK" w:cs="仿宋_GB2312"/>
                <w:sz w:val="24"/>
                <w:szCs w:val="24"/>
                <w:lang w:val="en-US" w:eastAsia="zh-CN"/>
              </w:rPr>
              <w:t>5</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11</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15</w:t>
            </w:r>
            <w:r>
              <w:rPr>
                <w:rFonts w:hint="eastAsia" w:ascii="方正仿宋_GBK" w:hAnsi="仿宋_GB2312" w:eastAsia="方正仿宋_GBK" w:cs="仿宋_GB2312"/>
                <w:sz w:val="24"/>
                <w:szCs w:val="24"/>
              </w:rPr>
              <w:t xml:space="preserve"> 时 </w:t>
            </w:r>
            <w:r>
              <w:rPr>
                <w:rFonts w:ascii="方正仿宋_GBK" w:hAnsi="仿宋_GB2312" w:eastAsia="方正仿宋_GBK" w:cs="仿宋_GB2312"/>
                <w:sz w:val="24"/>
                <w:szCs w:val="24"/>
              </w:rPr>
              <w:t>35</w:t>
            </w:r>
            <w:r>
              <w:rPr>
                <w:rFonts w:hint="eastAsia" w:ascii="方正仿宋_GBK" w:hAnsi="仿宋_GB2312" w:eastAsia="方正仿宋_GBK" w:cs="仿宋_GB2312"/>
                <w:sz w:val="24"/>
                <w:szCs w:val="24"/>
              </w:rPr>
              <w:t xml:space="preserve"> 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8"/>
                <w:szCs w:val="28"/>
              </w:rPr>
            </w:pPr>
            <w:r>
              <w:rPr>
                <w:rFonts w:hint="eastAsia" w:ascii="方正仿宋_GBK" w:hAnsi="仿宋_GB2312" w:eastAsia="方正仿宋_GBK" w:cs="仿宋_GB2312"/>
                <w:sz w:val="24"/>
                <w:szCs w:val="24"/>
              </w:rPr>
              <w:t>比选文件份数：正本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份，副本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216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限价及比选报价要求</w:t>
            </w:r>
          </w:p>
        </w:tc>
        <w:tc>
          <w:tcPr>
            <w:tcW w:w="66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限价：参照行业市场价格及地块实际情况，总费用</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最高</w:t>
            </w:r>
            <w:r>
              <w:rPr>
                <w:rFonts w:hint="eastAsia" w:ascii="方正仿宋_GBK" w:hAnsi="仿宋_GB2312" w:eastAsia="方正仿宋_GBK" w:cs="仿宋_GB2312"/>
                <w:color w:val="000000" w:themeColor="text1"/>
                <w:sz w:val="24"/>
                <w:szCs w:val="24"/>
                <w14:textFill>
                  <w14:solidFill>
                    <w14:schemeClr w14:val="tx1"/>
                  </w14:solidFill>
                </w14:textFill>
              </w:rPr>
              <w:t>限价</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为12</w:t>
            </w:r>
            <w:r>
              <w:rPr>
                <w:rFonts w:hint="eastAsia" w:ascii="方正仿宋_GBK" w:hAnsi="仿宋_GB2312" w:eastAsia="方正仿宋_GBK" w:cs="仿宋_GB2312"/>
                <w:color w:val="000000" w:themeColor="text1"/>
                <w:sz w:val="24"/>
                <w:szCs w:val="24"/>
                <w14:textFill>
                  <w14:solidFill>
                    <w14:schemeClr w14:val="tx1"/>
                  </w14:solidFill>
                </w14:textFill>
              </w:rPr>
              <w:t>万元；</w:t>
            </w:r>
            <w:r>
              <w:rPr>
                <w:rFonts w:hint="eastAsia" w:ascii="方正仿宋_GBK" w:hAnsi="仿宋_GB2312" w:eastAsia="方正仿宋_GBK" w:cs="仿宋_GB2312"/>
                <w:sz w:val="24"/>
                <w:szCs w:val="24"/>
              </w:rPr>
              <w:t>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exact"/>
        </w:trPr>
        <w:tc>
          <w:tcPr>
            <w:tcW w:w="216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比选报价要求：本次比选报价为</w:t>
            </w:r>
            <w:r>
              <w:rPr>
                <w:rFonts w:hint="eastAsia" w:ascii="方正仿宋_GBK" w:hAnsi="仿宋_GB2312" w:eastAsia="方正仿宋_GBK" w:cs="仿宋_GB2312"/>
                <w:sz w:val="24"/>
                <w:szCs w:val="24"/>
                <w:lang w:val="en-US" w:eastAsia="zh-CN"/>
              </w:rPr>
              <w:t>总价</w:t>
            </w:r>
            <w:r>
              <w:rPr>
                <w:rFonts w:hint="eastAsia" w:ascii="方正仿宋_GBK" w:hAnsi="仿宋_GB2312" w:eastAsia="方正仿宋_GBK" w:cs="仿宋_GB2312"/>
                <w:sz w:val="24"/>
                <w:szCs w:val="24"/>
              </w:rPr>
              <w:t>包干，</w:t>
            </w:r>
            <w:bookmarkStart w:id="2" w:name="OLE_LINK1"/>
            <w:r>
              <w:rPr>
                <w:rFonts w:hint="eastAsia" w:ascii="方正仿宋_GBK" w:hAnsi="仿宋_GB2312" w:eastAsia="方正仿宋_GBK" w:cs="仿宋_GB2312"/>
                <w:sz w:val="24"/>
                <w:szCs w:val="24"/>
              </w:rPr>
              <w:t>包含但不限于人工费、材料费、机械费、企业管理费、利润、风险费用、检测费、措施费（含安全文明施工费）、赶工补偿费、规费、税金以及本工程备案与验收、其他风险等相关手续的所有费用</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结算时包干</w:t>
            </w:r>
            <w:r>
              <w:rPr>
                <w:rFonts w:hint="eastAsia" w:ascii="方正仿宋_GBK" w:hAnsi="仿宋_GB2312" w:eastAsia="方正仿宋_GBK" w:cs="仿宋_GB2312"/>
                <w:sz w:val="24"/>
                <w:szCs w:val="24"/>
                <w:lang w:val="en-US" w:eastAsia="zh-CN"/>
              </w:rPr>
              <w:t>总</w:t>
            </w:r>
            <w:r>
              <w:rPr>
                <w:rFonts w:hint="eastAsia" w:ascii="方正仿宋_GBK" w:hAnsi="仿宋_GB2312" w:eastAsia="方正仿宋_GBK" w:cs="仿宋_GB2312"/>
                <w:sz w:val="24"/>
                <w:szCs w:val="24"/>
              </w:rPr>
              <w:t>价不作任何调整</w:t>
            </w:r>
            <w:bookmarkEnd w:id="2"/>
            <w:r>
              <w:rPr>
                <w:rFonts w:hint="eastAsia" w:ascii="方正仿宋_GBK" w:hAnsi="仿宋_GB2312" w:eastAsia="方正仿宋_GBK" w:cs="仿宋_GB2312"/>
                <w:sz w:val="24"/>
                <w:szCs w:val="24"/>
              </w:rPr>
              <w:t>。</w:t>
            </w:r>
          </w:p>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中选人按要求完成本合同，若未</w:t>
            </w:r>
            <w:r>
              <w:rPr>
                <w:rFonts w:hint="eastAsia" w:ascii="方正仿宋_GBK" w:hAnsi="宋体" w:eastAsia="方正仿宋_GBK"/>
                <w:color w:val="000000"/>
                <w:sz w:val="24"/>
                <w:szCs w:val="24"/>
                <w:lang w:val="en-US" w:eastAsia="zh-CN"/>
              </w:rPr>
              <w:t>在</w:t>
            </w:r>
            <w:r>
              <w:rPr>
                <w:rFonts w:hint="eastAsia" w:ascii="方正仿宋_GBK" w:hAnsi="宋体" w:eastAsia="方正仿宋_GBK"/>
                <w:color w:val="000000"/>
                <w:sz w:val="24"/>
                <w:szCs w:val="24"/>
              </w:rPr>
              <w:t>合同要求的期限内完成检测、编制完成送审报告（报请比选人确认），每延误一天比选人将按合同金额的1%处以罚款。</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费用支付方式</w:t>
            </w: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取得相关主管部门的</w:t>
            </w:r>
            <w:r>
              <w:rPr>
                <w:rFonts w:hint="eastAsia" w:ascii="方正仿宋_GBK" w:hAnsi="仿宋_GB2312" w:eastAsia="方正仿宋_GBK" w:cs="仿宋_GB2312"/>
                <w:sz w:val="24"/>
                <w:szCs w:val="24"/>
                <w:lang w:val="en-US" w:eastAsia="zh-CN"/>
              </w:rPr>
              <w:t>完成修复治理</w:t>
            </w:r>
            <w:r>
              <w:rPr>
                <w:rFonts w:hint="eastAsia" w:ascii="方正仿宋_GBK" w:hAnsi="仿宋_GB2312" w:eastAsia="方正仿宋_GBK" w:cs="仿宋_GB2312"/>
                <w:sz w:val="24"/>
                <w:szCs w:val="24"/>
              </w:rPr>
              <w:t>审查意见并出具满足甲方要求的增值税专用发票（含税费）后，甲方在15个工作日内向乙方一次性支付</w:t>
            </w:r>
            <w:r>
              <w:rPr>
                <w:rFonts w:hint="eastAsia" w:ascii="方正仿宋_GBK" w:hAnsi="仿宋_GB2312" w:eastAsia="方正仿宋_GBK" w:cs="仿宋_GB2312"/>
                <w:sz w:val="24"/>
                <w:szCs w:val="24"/>
                <w:lang w:val="en-US" w:eastAsia="zh-CN"/>
              </w:rPr>
              <w:t>全部</w:t>
            </w:r>
            <w:r>
              <w:rPr>
                <w:rFonts w:hint="eastAsia" w:ascii="方正仿宋_GBK" w:hAnsi="仿宋_GB2312" w:eastAsia="方正仿宋_GBK" w:cs="仿宋_GB2312"/>
                <w:sz w:val="24"/>
                <w:szCs w:val="24"/>
              </w:rPr>
              <w:t>合同金额。</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其他需告知比选被邀请人的要求</w:t>
            </w:r>
          </w:p>
        </w:tc>
        <w:tc>
          <w:tcPr>
            <w:tcW w:w="6629" w:type="dxa"/>
            <w:vAlign w:val="center"/>
          </w:tcPr>
          <w:p>
            <w:pPr>
              <w:pStyle w:val="5"/>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若因政策变化合同取消，中选人须无条件接受，并不得向甲方索赔。</w:t>
            </w:r>
          </w:p>
          <w:p>
            <w:pPr>
              <w:pStyle w:val="5"/>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r>
              <w:rPr>
                <w:rFonts w:ascii="方正仿宋_GBK" w:hAnsi="仿宋_GB2312" w:eastAsia="方正仿宋_GBK" w:cs="仿宋_GB2312"/>
                <w:sz w:val="24"/>
                <w:szCs w:val="24"/>
              </w:rPr>
              <w:t>2、后附合同为模版，仅供参考，具体数据根据实际情况做调整，最终合同版本以实际签订为准。</w:t>
            </w:r>
            <w:r>
              <w:rPr>
                <w:rFonts w:hint="eastAsia" w:ascii="方正仿宋_GBK" w:hAnsi="仿宋_GB2312" w:eastAsia="方正仿宋_GBK" w:cs="仿宋_GB2312"/>
                <w:sz w:val="24"/>
                <w:szCs w:val="24"/>
              </w:rPr>
              <w:t>所以</w:t>
            </w:r>
            <w:r>
              <w:rPr>
                <w:rFonts w:ascii="方正仿宋_GBK" w:hAnsi="仿宋_GB2312" w:eastAsia="方正仿宋_GBK" w:cs="仿宋_GB2312"/>
                <w:sz w:val="24"/>
                <w:szCs w:val="24"/>
              </w:rPr>
              <w:t>由比选申请人在制作比选申请文件时自行承诺格式自</w:t>
            </w:r>
            <w:r>
              <w:rPr>
                <w:rFonts w:ascii="方正仿宋_GBK" w:hAnsi="宋体" w:eastAsia="方正仿宋_GBK"/>
                <w:color w:val="000000"/>
                <w:sz w:val="24"/>
                <w:szCs w:val="24"/>
              </w:rPr>
              <w:t>拟，（</w:t>
            </w:r>
            <w:r>
              <w:rPr>
                <w:rFonts w:hint="eastAsia" w:ascii="方正仿宋_GBK" w:hAnsi="宋体" w:eastAsia="方正仿宋_GBK"/>
                <w:color w:val="000000"/>
                <w:sz w:val="24"/>
                <w:szCs w:val="24"/>
              </w:rPr>
              <w:t>明确</w:t>
            </w:r>
            <w:r>
              <w:rPr>
                <w:rFonts w:ascii="方正仿宋_GBK" w:hAnsi="宋体" w:eastAsia="方正仿宋_GBK"/>
                <w:color w:val="000000"/>
                <w:sz w:val="24"/>
                <w:szCs w:val="24"/>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b/>
                <w:sz w:val="24"/>
                <w:szCs w:val="24"/>
              </w:rPr>
            </w:pPr>
            <w:r>
              <w:rPr>
                <w:rFonts w:hint="eastAsia" w:ascii="方正仿宋_GBK" w:hAnsi="仿宋_GB2312" w:eastAsia="方正仿宋_GBK" w:cs="仿宋_GB2312"/>
                <w:b/>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比选文件递交截止后，当众在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比选被邀请人进行资格评审）。若不满足比选文件邀请函要求，对排名第二的候选单位进行评审，以此类推。对未中选情况不做解释。若出现候选单位报价完全一致的情况，评选小组以抽签的形式确定中选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789" w:type="dxa"/>
            <w:gridSpan w:val="3"/>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b/>
                <w:sz w:val="24"/>
                <w:szCs w:val="24"/>
              </w:rPr>
              <w:t>四、比选文件组成及要求</w:t>
            </w:r>
          </w:p>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宋体" w:eastAsia="方正仿宋_GBK"/>
                <w:color w:val="FF0000"/>
                <w:sz w:val="24"/>
                <w:szCs w:val="24"/>
              </w:rPr>
            </w:pPr>
            <w:r>
              <w:rPr>
                <w:rFonts w:hint="eastAsia" w:ascii="方正仿宋_GBK" w:hAnsi="宋体" w:eastAsia="方正仿宋_GBK"/>
                <w:color w:val="000000"/>
                <w:sz w:val="24"/>
                <w:szCs w:val="24"/>
              </w:rPr>
              <w:t xml:space="preserve">  1、比选文件包括但不限于以下内容：（1）比选函及报价清单；（2）营业执照；（3）法定代表人或授权代理人身份证明及授权委托书；（4）公司业绩证明材料；（5）拟派人员及资格、职称证书；（6）根据比选项目要求情况需要添加的其他资料，如技术文件、方案等；（7）其他比选文件要求提交的资料。</w:t>
            </w:r>
          </w:p>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2、提供的资料均需加盖鲜章，所有资料密封并在密封袋上写明单位名称。并加盖公章。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宋体" w:eastAsia="方正仿宋_GBK"/>
                <w:b/>
                <w:color w:val="FF0000"/>
                <w:sz w:val="24"/>
                <w:szCs w:val="24"/>
              </w:rPr>
            </w:pPr>
            <w:r>
              <w:rPr>
                <w:rFonts w:hint="eastAsia" w:ascii="方正仿宋_GBK" w:hAnsi="宋体" w:eastAsia="方正仿宋_GBK"/>
                <w:b/>
                <w:color w:val="000000"/>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exact"/>
        </w:trPr>
        <w:tc>
          <w:tcPr>
            <w:tcW w:w="8789" w:type="dxa"/>
            <w:gridSpan w:val="3"/>
          </w:tcPr>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未在规定的时间内递交比选文件；</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总价超过最高限价的；</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法定代表人或其委托代理人的签字（或盖章）不齐全，授权代表人身份证明不相符；</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业绩证明材料不符合文件上述要求，审查内容：合同时间、合同金额、业绩规模、完成情况证明材料，字迹不清晰或难以辨认视为不符合要求；</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人员相关资格证明材料等不符合文件上述要求，审查证书名称、专业、证书有效时间、社保证明等；</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比选文件未按要求加盖公章；</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发现串通比选或弄虚作假或有其他违法行为的；</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FF0000"/>
                <w:sz w:val="24"/>
                <w:szCs w:val="24"/>
              </w:rPr>
            </w:pPr>
            <w:r>
              <w:rPr>
                <w:rFonts w:hint="eastAsia" w:ascii="方正仿宋_GBK" w:hAnsi="宋体" w:eastAsia="方正仿宋_GBK"/>
                <w:color w:val="000000" w:themeColor="text1"/>
                <w:sz w:val="24"/>
                <w:szCs w:val="24"/>
                <w14:textFill>
                  <w14:solidFill>
                    <w14:schemeClr w14:val="tx1"/>
                  </w14:solidFill>
                </w14:textFill>
              </w:rPr>
              <w:t>未按照比选文件其他相关要求的。</w:t>
            </w:r>
          </w:p>
        </w:tc>
      </w:tr>
    </w:tbl>
    <w:p>
      <w:pPr>
        <w:rPr>
          <w:rFonts w:hint="eastAsia" w:ascii="方正仿宋_GBK" w:hAnsi="仿宋_GB2312" w:eastAsia="方正仿宋_GBK" w:cs="仿宋_GB2312"/>
          <w:sz w:val="28"/>
          <w:szCs w:val="28"/>
        </w:rPr>
      </w:pPr>
      <w:bookmarkStart w:id="3" w:name="_GoBack"/>
      <w:bookmarkEnd w:id="3"/>
    </w:p>
    <w:p>
      <w:pPr>
        <w:widowControl/>
        <w:spacing w:before="100" w:beforeAutospacing="1" w:after="100" w:afterAutospacing="1" w:line="252" w:lineRule="atLeast"/>
        <w:jc w:val="righ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重庆城市综合交通枢纽（集团）有限公司</w:t>
      </w:r>
    </w:p>
    <w:p>
      <w:pPr>
        <w:widowControl/>
        <w:spacing w:before="100" w:beforeAutospacing="1" w:after="100" w:afterAutospacing="1" w:line="252" w:lineRule="atLeast"/>
        <w:jc w:val="righ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202</w:t>
      </w:r>
      <w:r>
        <w:rPr>
          <w:rFonts w:hint="eastAsia" w:ascii="方正仿宋_GBK" w:hAnsi="仿宋_GB2312" w:eastAsia="方正仿宋_GBK" w:cs="仿宋_GB2312"/>
          <w:bCs/>
          <w:kern w:val="0"/>
          <w:sz w:val="28"/>
          <w:szCs w:val="28"/>
          <w:lang w:val="en-US" w:eastAsia="zh-CN"/>
        </w:rPr>
        <w:t>3</w:t>
      </w:r>
      <w:r>
        <w:rPr>
          <w:rFonts w:hint="eastAsia" w:ascii="方正仿宋_GBK" w:hAnsi="仿宋_GB2312" w:eastAsia="方正仿宋_GBK" w:cs="仿宋_GB2312"/>
          <w:bCs/>
          <w:kern w:val="0"/>
          <w:sz w:val="28"/>
          <w:szCs w:val="28"/>
        </w:rPr>
        <w:t>年</w:t>
      </w:r>
      <w:r>
        <w:rPr>
          <w:rFonts w:hint="eastAsia" w:ascii="方正仿宋_GBK" w:hAnsi="仿宋_GB2312" w:eastAsia="方正仿宋_GBK" w:cs="仿宋_GB2312"/>
          <w:bCs/>
          <w:kern w:val="0"/>
          <w:sz w:val="28"/>
          <w:szCs w:val="28"/>
          <w:lang w:val="en-US" w:eastAsia="zh-CN"/>
        </w:rPr>
        <w:t>5</w:t>
      </w:r>
      <w:r>
        <w:rPr>
          <w:rFonts w:hint="eastAsia" w:ascii="方正仿宋_GBK" w:hAnsi="仿宋_GB2312" w:eastAsia="方正仿宋_GBK" w:cs="仿宋_GB2312"/>
          <w:bCs/>
          <w:kern w:val="0"/>
          <w:sz w:val="28"/>
          <w:szCs w:val="28"/>
        </w:rPr>
        <w:t>月</w:t>
      </w:r>
      <w:r>
        <w:rPr>
          <w:rFonts w:hint="eastAsia" w:ascii="方正仿宋_GBK" w:hAnsi="仿宋_GB2312" w:eastAsia="方正仿宋_GBK" w:cs="仿宋_GB2312"/>
          <w:bCs/>
          <w:kern w:val="0"/>
          <w:sz w:val="28"/>
          <w:szCs w:val="28"/>
          <w:lang w:val="en-US" w:eastAsia="zh-CN"/>
        </w:rPr>
        <w:t>4</w:t>
      </w:r>
      <w:r>
        <w:rPr>
          <w:rFonts w:hint="eastAsia" w:ascii="方正仿宋_GBK" w:hAnsi="仿宋_GB2312" w:eastAsia="方正仿宋_GBK" w:cs="仿宋_GB2312"/>
          <w:bCs/>
          <w:kern w:val="0"/>
          <w:sz w:val="28"/>
          <w:szCs w:val="28"/>
        </w:rPr>
        <w:t>日</w:t>
      </w:r>
    </w:p>
    <w:p>
      <w:pPr>
        <w:rPr>
          <w:rFonts w:hint="eastAsia" w:ascii="方正仿宋_GBK" w:hAnsi="仿宋_GB2312" w:eastAsia="方正仿宋_GBK" w:cs="仿宋_GB2312"/>
          <w:sz w:val="28"/>
          <w:szCs w:val="28"/>
        </w:rPr>
      </w:pP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比选文件格式        </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b/>
          <w:sz w:val="28"/>
          <w:szCs w:val="28"/>
        </w:rPr>
        <w:t>格式一   比 选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根据贵方关于开展大竹林F标准分区F06-6-1/06地块（九曲河公交站场）</w:t>
      </w:r>
      <w:r>
        <w:rPr>
          <w:rFonts w:hint="eastAsia" w:ascii="方正仿宋_GBK" w:hAnsi="仿宋_GB2312" w:eastAsia="方正仿宋_GBK" w:cs="仿宋_GB2312"/>
          <w:sz w:val="28"/>
          <w:szCs w:val="28"/>
          <w:lang w:val="en-US" w:eastAsia="zh-CN"/>
        </w:rPr>
        <w:t>污染</w:t>
      </w:r>
      <w:r>
        <w:rPr>
          <w:rFonts w:hint="eastAsia" w:ascii="方正仿宋_GBK" w:hAnsi="仿宋_GB2312" w:eastAsia="方正仿宋_GBK" w:cs="仿宋_GB2312"/>
          <w:sz w:val="28"/>
          <w:szCs w:val="28"/>
        </w:rPr>
        <w:t>土壤治理修复效果评估工作的比选邀请函文件，本公司正式授权的下述签字人（姓名和职务）代表本公司（比选被邀请人名称），提交本比选函。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pStyle w:val="20"/>
        <w:numPr>
          <w:ilvl w:val="-1"/>
          <w:numId w:val="0"/>
        </w:numPr>
        <w:ind w:left="0" w:leftChars="0" w:firstLine="0" w:firstLineChars="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1</w:t>
      </w:r>
      <w:r>
        <w:rPr>
          <w:rFonts w:hint="eastAsia" w:ascii="方正仿宋_GBK" w:hAnsi="仿宋_GB2312" w:eastAsia="方正仿宋_GBK" w:cs="仿宋_GB2312"/>
          <w:sz w:val="28"/>
          <w:szCs w:val="28"/>
        </w:rPr>
        <w:t>)愿意接受比选要求函中提出的酬金支付方式与合同条款并按照总费用</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万元作为本项目报价。（所填报数字总费用小数点后2位，小数点后不能为零，小数点后两位不作为否决条件）。</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 我司承诺满足贵单位比选邀请函中的“比选被邀请人资格要求”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资质要求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业绩要求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人员要求的指标（勾选）。</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(3)我们已详细阅读了比选邀请函全部内容，我们知道必须放弃提出含糊不清或误解的问题的权利。</w:t>
      </w:r>
    </w:p>
    <w:p>
      <w:pPr>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(4)我们保证根据规定履行合同责任和义务，不得要求变更我司所报综合单价费用金额。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(5)本比选函自开启之日起至项目全部完成之内有效。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                        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b/>
          <w:sz w:val="28"/>
          <w:szCs w:val="28"/>
        </w:rPr>
      </w:pPr>
      <w:r>
        <w:rPr>
          <w:rFonts w:hint="eastAsia" w:ascii="方正仿宋_GBK" w:hAnsi="仿宋_GB2312" w:eastAsia="方正仿宋_GBK" w:cs="仿宋_GB2312"/>
          <w:sz w:val="28"/>
          <w:szCs w:val="28"/>
        </w:rPr>
        <w:br w:type="page"/>
      </w:r>
      <w:r>
        <w:rPr>
          <w:rFonts w:hint="eastAsia" w:ascii="方正仿宋_GBK" w:hAnsi="仿宋_GB2312" w:eastAsia="方正仿宋_GBK" w:cs="仿宋_GB2312"/>
          <w:b/>
          <w:sz w:val="28"/>
          <w:szCs w:val="28"/>
        </w:rPr>
        <w:t>格式二  报价清单</w:t>
      </w:r>
    </w:p>
    <w:p>
      <w:pPr>
        <w:jc w:val="center"/>
        <w:rPr>
          <w:rFonts w:ascii="方正仿宋_GBK" w:hAnsi="仿宋_GB2312" w:eastAsia="方正仿宋_GBK" w:cs="仿宋_GB2312"/>
          <w:sz w:val="28"/>
          <w:szCs w:val="28"/>
        </w:rPr>
      </w:pPr>
    </w:p>
    <w:tbl>
      <w:tblPr>
        <w:tblStyle w:val="10"/>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1418"/>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序号</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项目名称</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地块编号</w:t>
            </w:r>
          </w:p>
        </w:tc>
        <w:tc>
          <w:tcPr>
            <w:tcW w:w="1418"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暂估面积（亩）</w:t>
            </w:r>
          </w:p>
        </w:tc>
        <w:tc>
          <w:tcPr>
            <w:tcW w:w="3389"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总费用报价（万元）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w:t>
            </w:r>
          </w:p>
        </w:tc>
        <w:tc>
          <w:tcPr>
            <w:tcW w:w="1701" w:type="dxa"/>
            <w:vAlign w:val="center"/>
          </w:tcPr>
          <w:p>
            <w:pPr>
              <w:jc w:val="center"/>
              <w:rPr>
                <w:rFonts w:hint="default"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lang w:val="en-US" w:eastAsia="zh-CN"/>
              </w:rPr>
              <w:t>九曲河公交站场</w:t>
            </w:r>
          </w:p>
        </w:tc>
        <w:tc>
          <w:tcPr>
            <w:tcW w:w="1701" w:type="dxa"/>
            <w:vAlign w:val="center"/>
          </w:tcPr>
          <w:p>
            <w:pPr>
              <w:spacing w:line="600" w:lineRule="exact"/>
              <w:jc w:val="center"/>
              <w:rPr>
                <w:rFonts w:eastAsia="方正仿宋_GBK"/>
                <w:sz w:val="32"/>
                <w:szCs w:val="32"/>
              </w:rPr>
            </w:pPr>
            <w:r>
              <w:rPr>
                <w:rFonts w:hint="eastAsia" w:ascii="方正仿宋_GBK" w:hAnsi="仿宋_GB2312" w:eastAsia="方正仿宋_GBK" w:cs="仿宋_GB2312"/>
                <w:sz w:val="28"/>
                <w:szCs w:val="28"/>
              </w:rPr>
              <w:t>F06-6-1/06</w:t>
            </w:r>
          </w:p>
        </w:tc>
        <w:tc>
          <w:tcPr>
            <w:tcW w:w="1418" w:type="dxa"/>
            <w:vAlign w:val="center"/>
          </w:tcPr>
          <w:p>
            <w:pPr>
              <w:spacing w:line="600" w:lineRule="exact"/>
              <w:jc w:val="center"/>
              <w:rPr>
                <w:rFonts w:eastAsia="方正仿宋_GBK"/>
                <w:sz w:val="32"/>
                <w:szCs w:val="32"/>
              </w:rPr>
            </w:pPr>
            <w:r>
              <w:rPr>
                <w:rFonts w:hint="eastAsia" w:ascii="方正仿宋_GBK" w:hAnsi="仿宋_GB2312" w:eastAsia="方正仿宋_GBK" w:cs="仿宋_GB2312"/>
                <w:sz w:val="28"/>
                <w:szCs w:val="28"/>
              </w:rPr>
              <w:t>83.8</w:t>
            </w:r>
          </w:p>
        </w:tc>
        <w:tc>
          <w:tcPr>
            <w:tcW w:w="3389" w:type="dxa"/>
          </w:tcPr>
          <w:p>
            <w:pPr>
              <w:jc w:val="center"/>
              <w:rPr>
                <w:rFonts w:ascii="方正仿宋_GBK" w:hAnsi="仿宋_GB2312" w:eastAsia="方正仿宋_GBK" w:cs="仿宋_GB2312"/>
                <w:sz w:val="24"/>
                <w:szCs w:val="24"/>
              </w:rPr>
            </w:pPr>
          </w:p>
        </w:tc>
      </w:tr>
    </w:tbl>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注：所填报数字总费用小数点后2位，小数点后不能为零。</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rPr>
          <w:rFonts w:ascii="仿宋_GB2312" w:hAnsi="仿宋_GB2312" w:eastAsia="仿宋_GB2312" w:cs="仿宋_GB2312"/>
          <w:sz w:val="28"/>
          <w:szCs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rPr>
          <w:rFonts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ascii="方正仿宋_GBK" w:hAnsi="宋体" w:eastAsia="方正仿宋_GBK" w:cs="宋体"/>
          <w:b/>
          <w:kern w:val="0"/>
          <w:sz w:val="24"/>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8"/>
          <w:szCs w:val="28"/>
        </w:rPr>
        <w:t>格式三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宋体" w:hAnsi="宋体" w:eastAsia="方正仿宋_GBK" w:cs="华文楷体"/>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BmdH2QAAAAoBAAAPAAAAAAAAAAEAIAAAACIAAABkcnMvZG93bnJldi54&#10;bWxQSwECFAAUAAAACACHTuJAFSSsTvkBAAD3AwAADgAAAAAAAAABACAAAAAoAQAAZHJzL2Uyb0Rv&#10;Yy54bWxQSwUGAAAAAAYABgBZAQAAkw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E0m9kAAAAKAQAADwAAAAAAAAABACAAAAAiAAAAZHJzL2Rvd25yZXYueG1s&#10;UEsBAhQAFAAAAAgAh07iQDs+0/n3AQAA9wMAAA4AAAAAAAAAAQAgAAAAKAEAAGRycy9lMm9Eb2Mu&#10;eG1sUEsFBgAAAAAGAAYAWQEAAJE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r>
        <w:rPr>
          <w:rFonts w:hint="eastAsia" w:ascii="方正仿宋_GBK" w:hAnsi="仿宋_GB2312" w:eastAsia="方正仿宋_GBK" w:cs="仿宋_GB2312"/>
          <w:b/>
          <w:bCs/>
          <w:kern w:val="0"/>
          <w:sz w:val="28"/>
          <w:szCs w:val="28"/>
        </w:rPr>
        <w:t>格式四  业绩证明材料</w:t>
      </w:r>
    </w:p>
    <w:p>
      <w:pPr>
        <w:widowControl/>
        <w:spacing w:before="100" w:beforeAutospacing="1" w:after="100" w:afterAutospacing="1" w:line="252" w:lineRule="atLeas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注：以上工程需提供合同复印件并加盖鲜章。</w:t>
      </w: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2670" w:firstLineChars="950"/>
        <w:rPr>
          <w:rFonts w:ascii="方正仿宋_GBK" w:hAnsi="仿宋_GB2312" w:eastAsia="方正仿宋_GBK" w:cs="仿宋_GB2312"/>
          <w:bCs/>
          <w:kern w:val="0"/>
          <w:sz w:val="28"/>
          <w:szCs w:val="28"/>
        </w:rPr>
      </w:pPr>
      <w:r>
        <w:rPr>
          <w:rFonts w:hint="eastAsia" w:ascii="方正仿宋_GBK" w:hAnsi="仿宋_GB2312" w:eastAsia="方正仿宋_GBK" w:cs="仿宋_GB2312"/>
          <w:b/>
          <w:bCs/>
          <w:kern w:val="0"/>
          <w:sz w:val="28"/>
          <w:szCs w:val="28"/>
        </w:rPr>
        <w:t>★格式五 拟投入项目人员名单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姓名</w:t>
            </w: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资质证书/职称</w:t>
            </w: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专业</w:t>
            </w: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拟在本项目任职</w:t>
            </w: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bl>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w:t>
      </w: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spacing w:line="360" w:lineRule="auto"/>
        <w:jc w:val="left"/>
        <w:rPr>
          <w:rFonts w:hint="eastAsia" w:ascii="方正小标宋_GBK" w:eastAsia="方正小标宋_GBK"/>
          <w:bCs/>
          <w:sz w:val="32"/>
          <w:szCs w:val="32"/>
        </w:rPr>
      </w:pPr>
    </w:p>
    <w:p>
      <w:pPr>
        <w:spacing w:line="360" w:lineRule="auto"/>
        <w:jc w:val="left"/>
        <w:rPr>
          <w:rFonts w:ascii="方正小标宋_GBK" w:eastAsia="方正小标宋_GBK"/>
          <w:bCs/>
          <w:sz w:val="32"/>
          <w:szCs w:val="32"/>
        </w:rPr>
      </w:pPr>
      <w:r>
        <w:rPr>
          <w:rFonts w:hint="eastAsia" w:ascii="方正小标宋_GBK" w:eastAsia="方正小标宋_GBK"/>
          <w:bCs/>
          <w:sz w:val="32"/>
          <w:szCs w:val="32"/>
        </w:rPr>
        <w:t>合同编号：</w:t>
      </w:r>
    </w:p>
    <w:p>
      <w:pPr>
        <w:spacing w:line="360" w:lineRule="auto"/>
        <w:jc w:val="left"/>
        <w:rPr>
          <w:rFonts w:ascii="方正小标宋_GBK" w:eastAsia="方正小标宋_GBK"/>
          <w:bCs/>
          <w:sz w:val="32"/>
          <w:szCs w:val="32"/>
        </w:rPr>
      </w:pPr>
    </w:p>
    <w:p>
      <w:pPr>
        <w:spacing w:line="360" w:lineRule="auto"/>
        <w:jc w:val="center"/>
        <w:rPr>
          <w:b/>
          <w:bCs/>
          <w:sz w:val="52"/>
          <w:szCs w:val="52"/>
        </w:rPr>
      </w:pPr>
      <w:r>
        <w:rPr>
          <w:rFonts w:hint="eastAsia"/>
          <w:b/>
          <w:bCs/>
          <w:sz w:val="52"/>
          <w:szCs w:val="52"/>
        </w:rPr>
        <w:t>土壤污染治理修复</w:t>
      </w:r>
      <w:r>
        <w:rPr>
          <w:rFonts w:hint="eastAsia"/>
          <w:b/>
          <w:bCs/>
          <w:sz w:val="52"/>
          <w:szCs w:val="52"/>
          <w:lang w:val="en-US" w:eastAsia="zh-CN"/>
        </w:rPr>
        <w:t>效果评估</w:t>
      </w:r>
      <w:r>
        <w:rPr>
          <w:rFonts w:hint="eastAsia"/>
          <w:b/>
          <w:bCs/>
          <w:sz w:val="52"/>
          <w:szCs w:val="52"/>
        </w:rPr>
        <w:t>合同</w:t>
      </w:r>
    </w:p>
    <w:p>
      <w:pPr>
        <w:rPr>
          <w:rFonts w:ascii="宋体" w:hAnsi="宋体"/>
          <w:b/>
          <w:color w:val="000000"/>
          <w:sz w:val="32"/>
        </w:rPr>
      </w:pPr>
    </w:p>
    <w:p>
      <w:pPr>
        <w:rPr>
          <w:rFonts w:ascii="宋体" w:hAnsi="宋体"/>
          <w:b/>
          <w:color w:val="000000"/>
          <w:sz w:val="32"/>
        </w:rPr>
      </w:pPr>
    </w:p>
    <w:p>
      <w:pPr>
        <w:rPr>
          <w:rFonts w:ascii="宋体" w:hAnsi="宋体"/>
          <w:b/>
          <w:color w:val="000000"/>
          <w:sz w:val="32"/>
        </w:rPr>
      </w:pPr>
    </w:p>
    <w:p>
      <w:pPr>
        <w:spacing w:line="480" w:lineRule="auto"/>
        <w:jc w:val="left"/>
        <w:rPr>
          <w:rFonts w:ascii="宋体" w:hAnsi="宋体"/>
          <w:sz w:val="32"/>
          <w:szCs w:val="32"/>
          <w:u w:val="single"/>
        </w:rPr>
      </w:pPr>
      <w:r>
        <w:rPr>
          <w:rFonts w:hint="eastAsia" w:ascii="宋体" w:hAnsi="宋体"/>
          <w:sz w:val="32"/>
          <w:szCs w:val="32"/>
        </w:rPr>
        <w:t>合同名称：</w:t>
      </w:r>
      <w:r>
        <w:rPr>
          <w:rFonts w:hint="eastAsia" w:ascii="宋体" w:hAnsi="宋体"/>
          <w:sz w:val="32"/>
          <w:szCs w:val="32"/>
          <w:u w:val="single"/>
        </w:rPr>
        <w:t xml:space="preserve">   大竹林F标准分区F06-6-1/06地块（九曲河公交站场）污染土壤治理修复</w:t>
      </w:r>
      <w:r>
        <w:rPr>
          <w:rFonts w:hint="eastAsia" w:ascii="宋体" w:hAnsi="宋体"/>
          <w:sz w:val="32"/>
          <w:szCs w:val="32"/>
          <w:u w:val="single"/>
          <w:lang w:val="en-US" w:eastAsia="zh-CN"/>
        </w:rPr>
        <w:t>效果评估</w:t>
      </w:r>
      <w:r>
        <w:rPr>
          <w:rFonts w:hint="eastAsia" w:ascii="宋体" w:hAnsi="宋体"/>
          <w:sz w:val="32"/>
          <w:szCs w:val="32"/>
          <w:u w:val="single"/>
        </w:rPr>
        <w:t>工程</w:t>
      </w:r>
    </w:p>
    <w:p>
      <w:pPr>
        <w:spacing w:line="480" w:lineRule="auto"/>
        <w:rPr>
          <w:rFonts w:ascii="宋体" w:hAnsi="宋体"/>
          <w:sz w:val="32"/>
          <w:szCs w:val="32"/>
          <w:u w:val="single"/>
        </w:rPr>
      </w:pPr>
      <w:r>
        <w:rPr>
          <w:rFonts w:hint="eastAsia" w:ascii="宋体" w:hAnsi="宋体"/>
          <w:sz w:val="32"/>
          <w:szCs w:val="32"/>
        </w:rPr>
        <w:t>甲方（委托单位）：</w:t>
      </w:r>
      <w:r>
        <w:rPr>
          <w:rFonts w:hint="eastAsia" w:ascii="宋体" w:hAnsi="宋体"/>
          <w:sz w:val="32"/>
          <w:szCs w:val="32"/>
          <w:u w:val="single"/>
        </w:rPr>
        <w:t xml:space="preserve">重庆城市综合交通枢纽（集团）有限公司    </w:t>
      </w:r>
    </w:p>
    <w:p>
      <w:pPr>
        <w:spacing w:line="480" w:lineRule="auto"/>
        <w:rPr>
          <w:rFonts w:ascii="宋体" w:hAnsi="宋体"/>
          <w:sz w:val="32"/>
          <w:szCs w:val="32"/>
          <w:u w:val="single"/>
        </w:rPr>
      </w:pPr>
      <w:r>
        <w:rPr>
          <w:rFonts w:hint="eastAsia" w:ascii="宋体" w:hAnsi="宋体"/>
          <w:sz w:val="32"/>
          <w:szCs w:val="32"/>
        </w:rPr>
        <w:t xml:space="preserve">乙方（受托方）：  </w:t>
      </w:r>
    </w:p>
    <w:p>
      <w:pPr>
        <w:spacing w:line="480" w:lineRule="auto"/>
        <w:rPr>
          <w:rFonts w:ascii="宋体" w:hAnsi="宋体"/>
          <w:sz w:val="32"/>
          <w:szCs w:val="32"/>
          <w:u w:val="single"/>
        </w:rPr>
      </w:pPr>
      <w:r>
        <w:rPr>
          <w:rFonts w:hint="eastAsia" w:ascii="宋体" w:hAnsi="宋体"/>
          <w:sz w:val="32"/>
          <w:szCs w:val="32"/>
        </w:rPr>
        <w:t>工 程 地 点：</w:t>
      </w:r>
      <w:r>
        <w:rPr>
          <w:rFonts w:hint="eastAsia" w:ascii="宋体" w:hAnsi="宋体"/>
          <w:sz w:val="32"/>
          <w:szCs w:val="32"/>
          <w:u w:val="single"/>
        </w:rPr>
        <w:t xml:space="preserve">            主城区                                        </w:t>
      </w:r>
    </w:p>
    <w:p>
      <w:pPr>
        <w:spacing w:line="480" w:lineRule="auto"/>
        <w:rPr>
          <w:rFonts w:ascii="宋体" w:hAnsi="宋体"/>
          <w:sz w:val="32"/>
          <w:szCs w:val="32"/>
          <w:u w:val="single"/>
        </w:rPr>
      </w:pPr>
      <w:r>
        <w:rPr>
          <w:rFonts w:hint="eastAsia" w:ascii="宋体" w:hAnsi="宋体"/>
          <w:sz w:val="32"/>
          <w:szCs w:val="32"/>
        </w:rPr>
        <w:t>签 订 日 期：</w:t>
      </w:r>
      <w:r>
        <w:rPr>
          <w:rFonts w:hint="eastAsia" w:ascii="宋体" w:hAnsi="宋体"/>
          <w:sz w:val="32"/>
          <w:szCs w:val="32"/>
          <w:u w:val="single"/>
          <w:lang w:val="en-US" w:eastAsia="zh-CN"/>
        </w:rPr>
        <w:t xml:space="preserve">          </w:t>
      </w:r>
      <w:r>
        <w:rPr>
          <w:rFonts w:hint="eastAsia" w:ascii="宋体" w:hAnsi="宋体"/>
          <w:sz w:val="32"/>
          <w:szCs w:val="32"/>
          <w:u w:val="single"/>
        </w:rPr>
        <w:t>202</w:t>
      </w:r>
      <w:r>
        <w:rPr>
          <w:rFonts w:hint="eastAsia" w:ascii="宋体" w:hAnsi="宋体"/>
          <w:sz w:val="32"/>
          <w:szCs w:val="32"/>
          <w:u w:val="single"/>
          <w:lang w:val="en-US" w:eastAsia="zh-CN"/>
        </w:rPr>
        <w:t>3</w:t>
      </w:r>
      <w:r>
        <w:rPr>
          <w:rFonts w:hint="eastAsia" w:ascii="宋体" w:hAnsi="宋体"/>
          <w:sz w:val="32"/>
          <w:szCs w:val="32"/>
          <w:u w:val="single"/>
        </w:rPr>
        <w:t xml:space="preserve">年   月   日                       </w:t>
      </w:r>
    </w:p>
    <w:p>
      <w:pPr>
        <w:rPr>
          <w:b/>
          <w:sz w:val="32"/>
        </w:rPr>
      </w:pPr>
    </w:p>
    <w:p>
      <w:pPr>
        <w:spacing w:line="360" w:lineRule="auto"/>
        <w:rPr>
          <w:b/>
          <w:bCs/>
          <w:sz w:val="32"/>
        </w:rPr>
      </w:pPr>
    </w:p>
    <w:p>
      <w:pPr>
        <w:spacing w:line="360" w:lineRule="auto"/>
        <w:jc w:val="center"/>
        <w:rPr>
          <w:sz w:val="52"/>
        </w:rPr>
      </w:pPr>
    </w:p>
    <w:p>
      <w:pPr>
        <w:spacing w:line="360" w:lineRule="auto"/>
        <w:ind w:firstLine="703" w:firstLineChars="250"/>
        <w:rPr>
          <w:b/>
          <w:sz w:val="28"/>
        </w:rPr>
        <w:sectPr>
          <w:headerReference r:id="rId3" w:type="default"/>
          <w:footerReference r:id="rId4" w:type="default"/>
          <w:pgSz w:w="11906" w:h="16838"/>
          <w:pgMar w:top="1701" w:right="1418" w:bottom="1701" w:left="1418" w:header="851" w:footer="992" w:gutter="0"/>
          <w:cols w:space="720" w:num="1"/>
          <w:docGrid w:linePitch="312" w:charSpace="0"/>
        </w:sectPr>
      </w:pPr>
    </w:p>
    <w:p>
      <w:pPr>
        <w:spacing w:line="560" w:lineRule="exact"/>
        <w:ind w:firstLine="551" w:firstLineChars="196"/>
        <w:rPr>
          <w:b/>
          <w:sz w:val="28"/>
          <w:u w:val="single"/>
        </w:rPr>
      </w:pPr>
      <w:r>
        <w:rPr>
          <w:rFonts w:hint="eastAsia"/>
          <w:b/>
          <w:sz w:val="28"/>
        </w:rPr>
        <w:t>甲方：</w:t>
      </w:r>
      <w:r>
        <w:rPr>
          <w:rFonts w:hint="eastAsia" w:ascii="宋体" w:hAnsi="宋体"/>
          <w:sz w:val="32"/>
          <w:szCs w:val="32"/>
          <w:u w:val="single"/>
        </w:rPr>
        <w:t xml:space="preserve">重庆城市综合交通枢纽（集团）有限公司  </w:t>
      </w:r>
    </w:p>
    <w:p>
      <w:pPr>
        <w:spacing w:line="560" w:lineRule="exact"/>
        <w:ind w:firstLine="562" w:firstLineChars="200"/>
        <w:rPr>
          <w:b/>
          <w:sz w:val="28"/>
        </w:rPr>
      </w:pPr>
      <w:r>
        <w:rPr>
          <w:rFonts w:hint="eastAsia"/>
          <w:b/>
          <w:sz w:val="28"/>
        </w:rPr>
        <w:t>乙方：</w:t>
      </w:r>
    </w:p>
    <w:p>
      <w:pPr>
        <w:spacing w:line="560" w:lineRule="exact"/>
        <w:ind w:firstLine="627" w:firstLineChars="196"/>
        <w:rPr>
          <w:b/>
          <w:bCs/>
          <w:sz w:val="32"/>
          <w:szCs w:val="32"/>
        </w:rPr>
      </w:pPr>
      <w:r>
        <w:rPr>
          <w:rFonts w:hint="eastAsia"/>
          <w:sz w:val="32"/>
          <w:szCs w:val="32"/>
        </w:rPr>
        <w:t>甲方委托乙方</w:t>
      </w:r>
      <w:r>
        <w:rPr>
          <w:rFonts w:hint="eastAsia"/>
          <w:sz w:val="32"/>
          <w:szCs w:val="32"/>
          <w:lang w:val="en-US" w:eastAsia="zh-CN"/>
        </w:rPr>
        <w:t>九曲河</w:t>
      </w:r>
      <w:r>
        <w:rPr>
          <w:rFonts w:hint="eastAsia" w:ascii="宋体" w:hAnsi="宋体"/>
          <w:sz w:val="32"/>
          <w:szCs w:val="32"/>
        </w:rPr>
        <w:t>公交站场项目的</w:t>
      </w:r>
      <w:r>
        <w:rPr>
          <w:rFonts w:hint="eastAsia" w:ascii="宋体" w:hAnsi="宋体" w:cs="Times New Roman"/>
          <w:sz w:val="32"/>
          <w:szCs w:val="32"/>
        </w:rPr>
        <w:t>污染土</w:t>
      </w:r>
      <w:r>
        <w:rPr>
          <w:rFonts w:hint="eastAsia" w:ascii="宋体" w:hAnsi="宋体"/>
          <w:sz w:val="32"/>
          <w:szCs w:val="32"/>
        </w:rPr>
        <w:t>壤</w:t>
      </w:r>
      <w:r>
        <w:rPr>
          <w:rFonts w:hint="eastAsia" w:ascii="宋体" w:hAnsi="宋体"/>
          <w:sz w:val="32"/>
          <w:szCs w:val="32"/>
          <w:lang w:val="en-US" w:eastAsia="zh-CN"/>
        </w:rPr>
        <w:t>修复治理效果评估</w:t>
      </w:r>
      <w:r>
        <w:rPr>
          <w:rFonts w:hint="eastAsia" w:ascii="宋体" w:hAnsi="宋体"/>
          <w:sz w:val="32"/>
          <w:szCs w:val="32"/>
        </w:rPr>
        <w:t>工作</w:t>
      </w:r>
      <w:r>
        <w:rPr>
          <w:rFonts w:hint="eastAsia"/>
          <w:sz w:val="32"/>
          <w:szCs w:val="32"/>
        </w:rPr>
        <w:t>。根据国家</w:t>
      </w:r>
      <w:r>
        <w:rPr>
          <w:sz w:val="32"/>
          <w:szCs w:val="32"/>
        </w:rPr>
        <w:t>《中华人民共和国</w:t>
      </w:r>
      <w:r>
        <w:rPr>
          <w:rFonts w:hint="eastAsia"/>
          <w:sz w:val="32"/>
          <w:szCs w:val="32"/>
        </w:rPr>
        <w:t>民法典</w:t>
      </w:r>
      <w:r>
        <w:rPr>
          <w:sz w:val="32"/>
          <w:szCs w:val="32"/>
        </w:rPr>
        <w:t>》</w:t>
      </w:r>
      <w:r>
        <w:rPr>
          <w:rFonts w:hint="eastAsia"/>
          <w:sz w:val="32"/>
          <w:szCs w:val="32"/>
        </w:rPr>
        <w:t>的有关精神规定，经双方协商一致，签订本合同，以共同执行。</w:t>
      </w:r>
    </w:p>
    <w:p>
      <w:pPr>
        <w:spacing w:line="560" w:lineRule="exact"/>
        <w:rPr>
          <w:b/>
          <w:bCs/>
          <w:sz w:val="32"/>
          <w:szCs w:val="32"/>
        </w:rPr>
      </w:pPr>
      <w:r>
        <w:rPr>
          <w:rFonts w:hint="eastAsia"/>
          <w:b/>
          <w:bCs/>
          <w:sz w:val="32"/>
          <w:szCs w:val="32"/>
        </w:rPr>
        <w:t>第一条：服务内容及要求</w:t>
      </w:r>
    </w:p>
    <w:p>
      <w:pPr>
        <w:spacing w:line="560" w:lineRule="exact"/>
        <w:rPr>
          <w:rFonts w:hint="eastAsia" w:ascii="宋体" w:hAnsi="宋体" w:eastAsia="宋体"/>
          <w:sz w:val="32"/>
          <w:szCs w:val="32"/>
          <w:lang w:eastAsia="zh-CN"/>
        </w:rPr>
      </w:pPr>
      <w:r>
        <w:rPr>
          <w:rFonts w:hint="eastAsia" w:ascii="宋体" w:hAnsi="宋体"/>
          <w:sz w:val="32"/>
          <w:szCs w:val="32"/>
        </w:rPr>
        <w:t xml:space="preserve">   1、服务内容：乙方根据相关法律、法规的规定，按照重庆市生态环境局的技术规范要求，对</w:t>
      </w:r>
      <w:r>
        <w:rPr>
          <w:rFonts w:hint="eastAsia" w:ascii="宋体" w:hAnsi="宋体"/>
          <w:sz w:val="32"/>
          <w:szCs w:val="32"/>
          <w:lang w:val="en-US" w:eastAsia="zh-CN"/>
        </w:rPr>
        <w:t>九曲河公交站场</w:t>
      </w:r>
      <w:r>
        <w:rPr>
          <w:rFonts w:hint="eastAsia" w:ascii="宋体" w:hAnsi="宋体"/>
          <w:sz w:val="32"/>
          <w:szCs w:val="32"/>
        </w:rPr>
        <w:t>项</w:t>
      </w:r>
      <w:r>
        <w:rPr>
          <w:rFonts w:hint="eastAsia" w:ascii="宋体" w:hAnsi="宋体" w:cs="宋体"/>
          <w:sz w:val="32"/>
          <w:szCs w:val="32"/>
        </w:rPr>
        <w:t>目</w:t>
      </w:r>
      <w:r>
        <w:rPr>
          <w:rFonts w:hint="eastAsia" w:ascii="宋体" w:hAnsi="宋体"/>
          <w:sz w:val="32"/>
          <w:szCs w:val="32"/>
          <w:u w:val="single"/>
        </w:rPr>
        <w:t>F06-6-1/06地块</w:t>
      </w:r>
      <w:r>
        <w:rPr>
          <w:rFonts w:hint="eastAsia" w:ascii="宋体" w:hAnsi="宋体" w:cs="宋体"/>
          <w:sz w:val="32"/>
          <w:szCs w:val="32"/>
        </w:rPr>
        <w:t>（</w:t>
      </w:r>
      <w:r>
        <w:rPr>
          <w:rFonts w:hint="eastAsia" w:ascii="宋体" w:hAnsi="宋体" w:cs="Times New Roman"/>
          <w:sz w:val="32"/>
          <w:szCs w:val="32"/>
        </w:rPr>
        <w:t>约83.8亩</w:t>
      </w:r>
      <w:r>
        <w:rPr>
          <w:rFonts w:hint="eastAsia" w:ascii="宋体" w:hAnsi="宋体" w:cs="宋体"/>
          <w:sz w:val="32"/>
          <w:szCs w:val="32"/>
        </w:rPr>
        <w:t>）地块，（以甲方提供用地红线</w:t>
      </w:r>
      <w:r>
        <w:rPr>
          <w:rFonts w:hint="eastAsia" w:ascii="宋体" w:hAnsi="宋体"/>
          <w:sz w:val="32"/>
          <w:szCs w:val="32"/>
        </w:rPr>
        <w:t>为准），编制场地</w:t>
      </w:r>
      <w:r>
        <w:rPr>
          <w:rFonts w:hint="eastAsia" w:ascii="宋体" w:hAnsi="宋体"/>
          <w:sz w:val="32"/>
          <w:szCs w:val="32"/>
          <w:lang w:val="en-US" w:eastAsia="zh-CN"/>
        </w:rPr>
        <w:t>污染</w:t>
      </w:r>
      <w:r>
        <w:rPr>
          <w:rFonts w:hint="eastAsia" w:ascii="宋体" w:hAnsi="宋体"/>
          <w:sz w:val="32"/>
          <w:szCs w:val="32"/>
        </w:rPr>
        <w:t>土壤治理修复</w:t>
      </w:r>
      <w:r>
        <w:rPr>
          <w:rFonts w:hint="eastAsia" w:ascii="宋体" w:hAnsi="宋体"/>
          <w:sz w:val="32"/>
          <w:szCs w:val="32"/>
          <w:lang w:val="en-US" w:eastAsia="zh-CN"/>
        </w:rPr>
        <w:t>治理</w:t>
      </w:r>
      <w:r>
        <w:rPr>
          <w:rFonts w:hint="eastAsia" w:ascii="宋体" w:hAnsi="宋体"/>
          <w:sz w:val="32"/>
          <w:szCs w:val="32"/>
        </w:rPr>
        <w:t>效果评估工作报告（备注：</w:t>
      </w:r>
      <w:r>
        <w:rPr>
          <w:rFonts w:hint="eastAsia" w:ascii="宋体" w:hAnsi="宋体"/>
          <w:sz w:val="32"/>
          <w:szCs w:val="32"/>
          <w:lang w:val="en-US" w:eastAsia="zh-CN"/>
        </w:rPr>
        <w:t>由于该项目地块涉及用地红线范围优化调整，</w:t>
      </w:r>
      <w:r>
        <w:rPr>
          <w:rFonts w:hint="eastAsia" w:ascii="宋体" w:hAnsi="宋体"/>
          <w:sz w:val="32"/>
          <w:szCs w:val="32"/>
        </w:rPr>
        <w:t>本次服务内容为</w:t>
      </w:r>
      <w:r>
        <w:rPr>
          <w:rFonts w:hint="eastAsia" w:ascii="宋体" w:hAnsi="宋体" w:cs="Times New Roman"/>
          <w:sz w:val="32"/>
          <w:szCs w:val="32"/>
          <w:lang w:val="en-US" w:eastAsia="zh-CN"/>
        </w:rPr>
        <w:t>综合地块控规维护前后范围</w:t>
      </w:r>
      <w:r>
        <w:rPr>
          <w:rFonts w:hint="eastAsia" w:ascii="宋体" w:hAnsi="宋体"/>
          <w:sz w:val="32"/>
          <w:szCs w:val="32"/>
          <w:lang w:val="en-US" w:eastAsia="zh-CN"/>
        </w:rPr>
        <w:t>污染</w:t>
      </w:r>
      <w:r>
        <w:rPr>
          <w:rFonts w:hint="eastAsia" w:ascii="宋体" w:hAnsi="宋体"/>
          <w:sz w:val="32"/>
          <w:szCs w:val="32"/>
        </w:rPr>
        <w:t>土壤治理修复效果评估工作</w:t>
      </w:r>
      <w:r>
        <w:rPr>
          <w:rFonts w:hint="eastAsia" w:ascii="宋体" w:hAnsi="宋体"/>
          <w:sz w:val="32"/>
          <w:szCs w:val="32"/>
          <w:lang w:eastAsia="zh-CN"/>
        </w:rPr>
        <w:t>，</w:t>
      </w:r>
      <w:r>
        <w:rPr>
          <w:rFonts w:hint="eastAsia" w:ascii="宋体" w:hAnsi="宋体" w:cs="Times New Roman"/>
          <w:sz w:val="32"/>
          <w:szCs w:val="32"/>
          <w:lang w:val="en-US" w:eastAsia="zh-CN"/>
        </w:rPr>
        <w:t>控规维护后变化范围约18亩</w:t>
      </w:r>
      <w:r>
        <w:rPr>
          <w:rFonts w:hint="eastAsia" w:ascii="宋体" w:hAnsi="宋体"/>
          <w:sz w:val="32"/>
          <w:szCs w:val="32"/>
        </w:rPr>
        <w:t>）</w:t>
      </w:r>
      <w:r>
        <w:rPr>
          <w:rFonts w:hint="eastAsia" w:ascii="宋体" w:hAnsi="宋体"/>
          <w:sz w:val="32"/>
          <w:szCs w:val="32"/>
          <w:lang w:eastAsia="zh-CN"/>
        </w:rPr>
        <w:t>。</w:t>
      </w:r>
    </w:p>
    <w:p>
      <w:pPr>
        <w:spacing w:line="560" w:lineRule="exact"/>
        <w:ind w:firstLine="570"/>
        <w:rPr>
          <w:rFonts w:ascii="宋体" w:hAnsi="宋体"/>
          <w:sz w:val="32"/>
          <w:szCs w:val="32"/>
        </w:rPr>
      </w:pPr>
      <w:r>
        <w:rPr>
          <w:rFonts w:hint="eastAsia" w:ascii="宋体" w:hAnsi="宋体"/>
          <w:sz w:val="32"/>
          <w:szCs w:val="32"/>
        </w:rPr>
        <w:t>2、服务要求：乙方</w:t>
      </w:r>
      <w:r>
        <w:rPr>
          <w:rFonts w:hint="eastAsia" w:ascii="宋体" w:hAnsi="宋体"/>
          <w:sz w:val="32"/>
          <w:szCs w:val="32"/>
          <w:lang w:val="en-US" w:eastAsia="zh-CN"/>
        </w:rPr>
        <w:t>综合</w:t>
      </w:r>
      <w:r>
        <w:rPr>
          <w:rFonts w:hint="eastAsia" w:ascii="宋体" w:hAnsi="宋体"/>
          <w:sz w:val="32"/>
          <w:szCs w:val="32"/>
        </w:rPr>
        <w:t>对该项目场地</w:t>
      </w:r>
      <w:r>
        <w:rPr>
          <w:rFonts w:hint="eastAsia" w:ascii="宋体" w:hAnsi="宋体" w:cs="Times New Roman"/>
          <w:sz w:val="32"/>
          <w:szCs w:val="32"/>
          <w:lang w:val="en-US" w:eastAsia="zh-CN"/>
        </w:rPr>
        <w:t>控规维护前后范围</w:t>
      </w:r>
      <w:r>
        <w:rPr>
          <w:rFonts w:hint="eastAsia" w:ascii="宋体" w:hAnsi="宋体"/>
          <w:sz w:val="32"/>
          <w:szCs w:val="32"/>
        </w:rPr>
        <w:t>土壤污染</w:t>
      </w:r>
      <w:r>
        <w:rPr>
          <w:rFonts w:hint="eastAsia" w:ascii="宋体" w:hAnsi="宋体"/>
          <w:sz w:val="32"/>
          <w:szCs w:val="32"/>
          <w:lang w:val="en-US" w:eastAsia="zh-CN"/>
        </w:rPr>
        <w:t>修复治理</w:t>
      </w:r>
      <w:r>
        <w:rPr>
          <w:rFonts w:hint="eastAsia" w:ascii="宋体" w:hAnsi="宋体"/>
          <w:sz w:val="32"/>
          <w:szCs w:val="32"/>
        </w:rPr>
        <w:t>效果评估工作的内容和质量负责，乙方编制的场地土壤污染</w:t>
      </w:r>
      <w:r>
        <w:rPr>
          <w:rFonts w:hint="eastAsia" w:ascii="宋体" w:hAnsi="宋体"/>
          <w:sz w:val="32"/>
          <w:szCs w:val="32"/>
          <w:lang w:val="en-US" w:eastAsia="zh-CN"/>
        </w:rPr>
        <w:t>修复</w:t>
      </w:r>
      <w:r>
        <w:rPr>
          <w:rFonts w:hint="eastAsia" w:ascii="宋体" w:hAnsi="宋体"/>
          <w:sz w:val="32"/>
          <w:szCs w:val="32"/>
        </w:rPr>
        <w:t>效果评估报告须通过环境主管部门</w:t>
      </w:r>
      <w:r>
        <w:rPr>
          <w:rFonts w:hint="eastAsia" w:ascii="宋体" w:hAnsi="宋体"/>
          <w:sz w:val="32"/>
          <w:szCs w:val="32"/>
          <w:lang w:val="en-US" w:eastAsia="zh-CN"/>
        </w:rPr>
        <w:t>认可，并</w:t>
      </w:r>
      <w:r>
        <w:rPr>
          <w:rFonts w:hint="eastAsia" w:ascii="宋体" w:hAnsi="宋体"/>
          <w:sz w:val="32"/>
          <w:szCs w:val="32"/>
        </w:rPr>
        <w:t>取得相关主管部门的通过意见</w:t>
      </w:r>
      <w:r>
        <w:rPr>
          <w:rFonts w:hint="eastAsia" w:ascii="宋体" w:hAnsi="宋体"/>
          <w:sz w:val="32"/>
          <w:szCs w:val="32"/>
          <w:lang w:eastAsia="zh-CN"/>
        </w:rPr>
        <w:t>，</w:t>
      </w:r>
      <w:r>
        <w:rPr>
          <w:rFonts w:hint="eastAsia" w:ascii="宋体" w:hAnsi="宋体"/>
          <w:sz w:val="32"/>
          <w:szCs w:val="32"/>
          <w:lang w:val="en-US" w:eastAsia="zh-CN"/>
        </w:rPr>
        <w:t>确保该项目土地划拨手续不受土壤污染原因而无法办理</w:t>
      </w:r>
      <w:r>
        <w:rPr>
          <w:rFonts w:hint="eastAsia" w:ascii="宋体" w:hAnsi="宋体"/>
          <w:sz w:val="32"/>
          <w:szCs w:val="32"/>
        </w:rPr>
        <w:t>。</w:t>
      </w:r>
    </w:p>
    <w:p>
      <w:pPr>
        <w:spacing w:line="560" w:lineRule="exact"/>
        <w:rPr>
          <w:rFonts w:ascii="宋体" w:hAnsi="宋体"/>
          <w:b/>
          <w:bCs/>
          <w:sz w:val="32"/>
          <w:szCs w:val="32"/>
        </w:rPr>
      </w:pPr>
      <w:r>
        <w:rPr>
          <w:rFonts w:hint="eastAsia" w:ascii="宋体" w:hAnsi="宋体"/>
          <w:b/>
          <w:bCs/>
          <w:sz w:val="32"/>
          <w:szCs w:val="32"/>
        </w:rPr>
        <w:t>第二条：技术服务收费及支付方式</w:t>
      </w:r>
    </w:p>
    <w:p>
      <w:pPr>
        <w:spacing w:line="560" w:lineRule="exact"/>
        <w:ind w:firstLine="560"/>
        <w:rPr>
          <w:rFonts w:ascii="宋体" w:hAnsi="宋体"/>
          <w:sz w:val="32"/>
          <w:szCs w:val="32"/>
        </w:rPr>
      </w:pPr>
      <w:r>
        <w:rPr>
          <w:rFonts w:hint="eastAsia" w:ascii="宋体" w:hAnsi="宋体"/>
          <w:sz w:val="32"/>
          <w:szCs w:val="32"/>
        </w:rPr>
        <w:t>1、支付费用</w:t>
      </w:r>
    </w:p>
    <w:p>
      <w:pPr>
        <w:pStyle w:val="5"/>
        <w:ind w:firstLine="640" w:firstLineChars="200"/>
        <w:rPr>
          <w:rFonts w:ascii="宋体" w:hAnsi="宋体"/>
          <w:sz w:val="32"/>
          <w:szCs w:val="32"/>
        </w:rPr>
      </w:pPr>
      <w:r>
        <w:rPr>
          <w:rFonts w:hint="eastAsia" w:ascii="宋体" w:hAnsi="宋体" w:cs="宋体"/>
          <w:sz w:val="32"/>
          <w:szCs w:val="32"/>
        </w:rPr>
        <w:t>本项目土壤污染</w:t>
      </w:r>
      <w:r>
        <w:rPr>
          <w:rFonts w:hint="eastAsia" w:ascii="宋体" w:hAnsi="宋体" w:cs="宋体"/>
          <w:sz w:val="32"/>
          <w:szCs w:val="32"/>
          <w:lang w:val="en-US" w:eastAsia="zh-CN"/>
        </w:rPr>
        <w:t>修复治理</w:t>
      </w:r>
      <w:r>
        <w:rPr>
          <w:rFonts w:hint="eastAsia" w:ascii="宋体" w:hAnsi="宋体" w:cs="宋体"/>
          <w:sz w:val="32"/>
          <w:szCs w:val="32"/>
        </w:rPr>
        <w:t>采用</w:t>
      </w:r>
      <w:r>
        <w:rPr>
          <w:rFonts w:hint="eastAsia" w:ascii="宋体" w:hAnsi="宋体" w:cs="宋体"/>
          <w:sz w:val="32"/>
          <w:szCs w:val="32"/>
          <w:lang w:val="en-US" w:eastAsia="zh-CN"/>
        </w:rPr>
        <w:t>总价包干</w:t>
      </w:r>
      <w:r>
        <w:rPr>
          <w:rFonts w:hint="eastAsia" w:ascii="宋体" w:hAnsi="宋体" w:cs="宋体"/>
          <w:sz w:val="32"/>
          <w:szCs w:val="32"/>
        </w:rPr>
        <w:t>，合同价格为</w:t>
      </w:r>
      <w:r>
        <w:rPr>
          <w:rFonts w:hint="eastAsia" w:ascii="宋体" w:hAnsi="宋体" w:cs="宋体"/>
          <w:sz w:val="32"/>
          <w:szCs w:val="32"/>
          <w:lang w:val="en-US" w:eastAsia="zh-CN"/>
        </w:rPr>
        <w:t>xxx</w:t>
      </w:r>
      <w:r>
        <w:rPr>
          <w:rFonts w:hint="eastAsia" w:ascii="宋体" w:hAnsi="宋体" w:cs="宋体"/>
          <w:sz w:val="32"/>
          <w:szCs w:val="32"/>
        </w:rPr>
        <w:t>元。</w:t>
      </w:r>
      <w:r>
        <w:rPr>
          <w:rFonts w:hint="eastAsia" w:ascii="宋体" w:hAnsi="宋体"/>
          <w:sz w:val="32"/>
          <w:szCs w:val="32"/>
        </w:rPr>
        <w:t>（大写：</w:t>
      </w:r>
      <w:r>
        <w:rPr>
          <w:rFonts w:hint="eastAsia" w:ascii="宋体" w:hAnsi="宋体"/>
          <w:sz w:val="32"/>
          <w:szCs w:val="32"/>
          <w:lang w:val="en-US" w:eastAsia="zh-CN"/>
        </w:rPr>
        <w:t>xxxx</w:t>
      </w:r>
      <w:r>
        <w:rPr>
          <w:rFonts w:hint="eastAsia" w:ascii="宋体" w:hAnsi="宋体"/>
          <w:sz w:val="32"/>
          <w:szCs w:val="32"/>
        </w:rPr>
        <w:t>），不因任何因素变化调整。（效果评估费用包含</w:t>
      </w:r>
      <w:r>
        <w:rPr>
          <w:rFonts w:hint="eastAsia" w:ascii="宋体" w:hAnsi="宋体" w:eastAsia="宋体" w:cs="宋体"/>
          <w:sz w:val="32"/>
          <w:szCs w:val="32"/>
        </w:rPr>
        <w:t>但不限于人工费、材料费、机械费、企业管理费、利润、风险费用、检测费、措施费（含安全文明施工费）、赶工补偿费、规费、税金以及本工程备案与验收、其他风险等相关手续的所有费用</w:t>
      </w:r>
      <w:r>
        <w:rPr>
          <w:rFonts w:hint="eastAsia" w:ascii="宋体" w:hAnsi="宋体" w:cs="宋体"/>
          <w:sz w:val="32"/>
          <w:szCs w:val="32"/>
        </w:rPr>
        <w:t>，除此以外，甲方不再另</w:t>
      </w:r>
      <w:r>
        <w:rPr>
          <w:rFonts w:hint="eastAsia" w:ascii="宋体" w:hAnsi="宋体"/>
          <w:sz w:val="32"/>
          <w:szCs w:val="32"/>
        </w:rPr>
        <w:t>行支付其他任何费用）</w:t>
      </w:r>
    </w:p>
    <w:p>
      <w:pPr>
        <w:numPr>
          <w:ilvl w:val="0"/>
          <w:numId w:val="2"/>
        </w:numPr>
        <w:spacing w:line="440" w:lineRule="exact"/>
        <w:ind w:firstLine="560"/>
        <w:rPr>
          <w:rFonts w:hint="eastAsia" w:ascii="宋体" w:hAnsi="宋体"/>
          <w:sz w:val="32"/>
          <w:szCs w:val="32"/>
        </w:rPr>
      </w:pPr>
      <w:r>
        <w:rPr>
          <w:rFonts w:hint="eastAsia" w:ascii="宋体" w:hAnsi="宋体"/>
          <w:sz w:val="32"/>
          <w:szCs w:val="32"/>
        </w:rPr>
        <w:t>支付方式</w:t>
      </w:r>
    </w:p>
    <w:p>
      <w:pPr>
        <w:keepNext w:val="0"/>
        <w:keepLines w:val="0"/>
        <w:pageBreakBefore w:val="0"/>
        <w:widowControl w:val="0"/>
        <w:kinsoku/>
        <w:wordWrap/>
        <w:overflowPunct/>
        <w:autoSpaceDN/>
        <w:bidi w:val="0"/>
        <w:adjustRightInd/>
        <w:snapToGrid/>
        <w:spacing w:line="48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取得相关主管部门的完成修复治理审查意见并出具满足甲方要求的增值税专用发票（含税费）后，甲方在15个工作日内向乙方一次性支付全部合同金额。</w:t>
      </w:r>
    </w:p>
    <w:p>
      <w:pPr>
        <w:spacing w:line="560" w:lineRule="exact"/>
        <w:ind w:firstLine="640" w:firstLineChars="200"/>
        <w:rPr>
          <w:rFonts w:ascii="宋体" w:hAnsi="宋体"/>
          <w:sz w:val="32"/>
          <w:szCs w:val="32"/>
        </w:rPr>
      </w:pPr>
      <w:r>
        <w:rPr>
          <w:rFonts w:ascii="宋体" w:hAnsi="宋体"/>
          <w:sz w:val="32"/>
          <w:szCs w:val="32"/>
        </w:rPr>
        <w:t>附甲方增值税发票开票信息：</w:t>
      </w:r>
    </w:p>
    <w:p>
      <w:pPr>
        <w:spacing w:line="560" w:lineRule="exact"/>
        <w:rPr>
          <w:rFonts w:ascii="宋体" w:hAnsi="宋体"/>
          <w:sz w:val="32"/>
          <w:szCs w:val="32"/>
        </w:rPr>
      </w:pPr>
      <w:r>
        <w:rPr>
          <w:rFonts w:hint="eastAsia" w:ascii="宋体" w:hAnsi="宋体"/>
          <w:sz w:val="32"/>
          <w:szCs w:val="32"/>
        </w:rPr>
        <w:t>名称：重庆城市综合交通枢纽（集团）有限公司</w:t>
      </w:r>
    </w:p>
    <w:p>
      <w:pPr>
        <w:spacing w:line="560" w:lineRule="exact"/>
        <w:rPr>
          <w:rFonts w:ascii="宋体" w:hAnsi="宋体"/>
          <w:sz w:val="32"/>
          <w:szCs w:val="32"/>
        </w:rPr>
      </w:pPr>
      <w:r>
        <w:rPr>
          <w:rFonts w:hint="eastAsia" w:ascii="宋体" w:hAnsi="宋体"/>
          <w:sz w:val="32"/>
          <w:szCs w:val="32"/>
        </w:rPr>
        <w:t>纳税人识别号：915000002030278529</w:t>
      </w:r>
    </w:p>
    <w:p>
      <w:pPr>
        <w:spacing w:line="560" w:lineRule="exact"/>
        <w:rPr>
          <w:rFonts w:ascii="宋体" w:hAnsi="宋体"/>
          <w:sz w:val="32"/>
          <w:szCs w:val="32"/>
        </w:rPr>
      </w:pPr>
      <w:r>
        <w:rPr>
          <w:rFonts w:hint="eastAsia" w:ascii="宋体" w:hAnsi="宋体"/>
          <w:sz w:val="32"/>
          <w:szCs w:val="32"/>
        </w:rPr>
        <w:t>地址：重庆市渝中区健康路花园大厦B栋6楼</w:t>
      </w:r>
    </w:p>
    <w:p>
      <w:pPr>
        <w:spacing w:line="560" w:lineRule="exact"/>
        <w:rPr>
          <w:rFonts w:ascii="宋体" w:hAnsi="宋体"/>
          <w:sz w:val="32"/>
          <w:szCs w:val="32"/>
        </w:rPr>
      </w:pPr>
      <w:r>
        <w:rPr>
          <w:rFonts w:hint="eastAsia" w:ascii="宋体" w:hAnsi="宋体"/>
          <w:sz w:val="32"/>
          <w:szCs w:val="32"/>
        </w:rPr>
        <w:t>电话：023-88602686</w:t>
      </w:r>
    </w:p>
    <w:p>
      <w:pPr>
        <w:spacing w:line="560" w:lineRule="exact"/>
        <w:rPr>
          <w:rFonts w:ascii="宋体" w:hAnsi="宋体"/>
          <w:sz w:val="32"/>
          <w:szCs w:val="32"/>
        </w:rPr>
      </w:pPr>
      <w:r>
        <w:rPr>
          <w:rFonts w:hint="eastAsia" w:ascii="宋体" w:hAnsi="宋体"/>
          <w:sz w:val="32"/>
          <w:szCs w:val="32"/>
        </w:rPr>
        <w:t>开户行及账号：浦发银行解放碑支行83150154900000062</w:t>
      </w:r>
    </w:p>
    <w:p>
      <w:pPr>
        <w:spacing w:line="560" w:lineRule="exact"/>
        <w:rPr>
          <w:rFonts w:ascii="宋体" w:hAnsi="宋体"/>
          <w:b/>
          <w:bCs/>
          <w:sz w:val="32"/>
          <w:szCs w:val="32"/>
        </w:rPr>
      </w:pPr>
      <w:r>
        <w:rPr>
          <w:rFonts w:hint="eastAsia" w:ascii="宋体" w:hAnsi="宋体"/>
          <w:b/>
          <w:bCs/>
          <w:sz w:val="32"/>
          <w:szCs w:val="32"/>
        </w:rPr>
        <w:t>第三条：技术报告的交付</w:t>
      </w:r>
    </w:p>
    <w:p>
      <w:pPr>
        <w:numPr>
          <w:ilvl w:val="0"/>
          <w:numId w:val="3"/>
        </w:numPr>
        <w:spacing w:line="540" w:lineRule="exact"/>
        <w:ind w:firstLine="560"/>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合同生效</w:t>
      </w:r>
      <w:r>
        <w:rPr>
          <w:rFonts w:hint="eastAsia" w:ascii="宋体" w:hAnsi="宋体"/>
          <w:bCs/>
          <w:color w:val="000000" w:themeColor="text1"/>
          <w:sz w:val="32"/>
          <w:szCs w:val="32"/>
          <w:lang w:val="en-US" w:eastAsia="zh-CN"/>
          <w14:textFill>
            <w14:solidFill>
              <w14:schemeClr w14:val="tx1"/>
            </w14:solidFill>
          </w14:textFill>
        </w:rPr>
        <w:t>后，在</w:t>
      </w:r>
      <w:r>
        <w:rPr>
          <w:rFonts w:hint="eastAsia" w:ascii="宋体" w:hAnsi="宋体"/>
          <w:bCs/>
          <w:color w:val="000000" w:themeColor="text1"/>
          <w:sz w:val="32"/>
          <w:szCs w:val="32"/>
          <w14:textFill>
            <w14:solidFill>
              <w14:schemeClr w14:val="tx1"/>
            </w14:solidFill>
          </w14:textFill>
        </w:rPr>
        <w:t>甲方提供齐全资料且场地具备</w:t>
      </w:r>
      <w:r>
        <w:rPr>
          <w:rFonts w:hint="eastAsia" w:ascii="宋体" w:hAnsi="宋体"/>
          <w:bCs/>
          <w:color w:val="000000" w:themeColor="text1"/>
          <w:sz w:val="32"/>
          <w:szCs w:val="32"/>
          <w:lang w:val="en-US" w:eastAsia="zh-CN"/>
          <w14:textFill>
            <w14:solidFill>
              <w14:schemeClr w14:val="tx1"/>
            </w14:solidFill>
          </w14:textFill>
        </w:rPr>
        <w:t>进场</w:t>
      </w:r>
      <w:r>
        <w:rPr>
          <w:rFonts w:hint="eastAsia" w:ascii="宋体" w:hAnsi="宋体"/>
          <w:bCs/>
          <w:color w:val="000000" w:themeColor="text1"/>
          <w:sz w:val="32"/>
          <w:szCs w:val="32"/>
          <w14:textFill>
            <w14:solidFill>
              <w14:schemeClr w14:val="tx1"/>
            </w14:solidFill>
          </w14:textFill>
        </w:rPr>
        <w:t>条件后，乙方于</w:t>
      </w:r>
      <w:r>
        <w:rPr>
          <w:rFonts w:hint="eastAsia" w:ascii="宋体" w:hAnsi="宋体"/>
          <w:bCs/>
          <w:color w:val="000000" w:themeColor="text1"/>
          <w:sz w:val="32"/>
          <w:szCs w:val="32"/>
          <w:lang w:val="en-US" w:eastAsia="zh-CN"/>
          <w14:textFill>
            <w14:solidFill>
              <w14:schemeClr w14:val="tx1"/>
            </w14:solidFill>
          </w14:textFill>
        </w:rPr>
        <w:t>5</w:t>
      </w:r>
      <w:r>
        <w:rPr>
          <w:rFonts w:hint="eastAsia" w:ascii="宋体" w:hAnsi="宋体"/>
          <w:bCs/>
          <w:color w:val="000000" w:themeColor="text1"/>
          <w:sz w:val="32"/>
          <w:szCs w:val="32"/>
          <w14:textFill>
            <w14:solidFill>
              <w14:schemeClr w14:val="tx1"/>
            </w14:solidFill>
          </w14:textFill>
        </w:rPr>
        <w:t>0天内，完成</w:t>
      </w:r>
      <w:r>
        <w:rPr>
          <w:rFonts w:hint="eastAsia" w:ascii="宋体" w:hAnsi="宋体"/>
          <w:bCs/>
          <w:color w:val="000000" w:themeColor="text1"/>
          <w:sz w:val="32"/>
          <w:szCs w:val="32"/>
          <w:lang w:val="en-US" w:eastAsia="zh-CN"/>
          <w14:textFill>
            <w14:solidFill>
              <w14:schemeClr w14:val="tx1"/>
            </w14:solidFill>
          </w14:textFill>
        </w:rPr>
        <w:t>土壤污染修复</w:t>
      </w:r>
      <w:r>
        <w:rPr>
          <w:rFonts w:hint="eastAsia" w:ascii="宋体" w:hAnsi="宋体"/>
          <w:sz w:val="32"/>
          <w:szCs w:val="32"/>
        </w:rPr>
        <w:t>效果评估工作</w:t>
      </w:r>
      <w:r>
        <w:rPr>
          <w:rFonts w:hint="eastAsia" w:ascii="宋体" w:hAnsi="宋体"/>
          <w:bCs/>
          <w:color w:val="000000" w:themeColor="text1"/>
          <w:sz w:val="32"/>
          <w:szCs w:val="32"/>
          <w14:textFill>
            <w14:solidFill>
              <w14:schemeClr w14:val="tx1"/>
            </w14:solidFill>
          </w14:textFill>
        </w:rPr>
        <w:t>、编制完成送审报告给甲方;并于</w:t>
      </w:r>
      <w:r>
        <w:rPr>
          <w:rFonts w:hint="eastAsia" w:ascii="宋体" w:hAnsi="宋体"/>
          <w:bCs/>
          <w:color w:val="000000" w:themeColor="text1"/>
          <w:sz w:val="32"/>
          <w:szCs w:val="32"/>
          <w:lang w:val="en-US" w:eastAsia="zh-CN"/>
          <w14:textFill>
            <w14:solidFill>
              <w14:schemeClr w14:val="tx1"/>
            </w14:solidFill>
          </w14:textFill>
        </w:rPr>
        <w:t>7</w:t>
      </w:r>
      <w:r>
        <w:rPr>
          <w:rFonts w:hint="eastAsia" w:ascii="宋体" w:hAnsi="宋体"/>
          <w:bCs/>
          <w:color w:val="000000" w:themeColor="text1"/>
          <w:sz w:val="32"/>
          <w:szCs w:val="32"/>
          <w14:textFill>
            <w14:solidFill>
              <w14:schemeClr w14:val="tx1"/>
            </w14:solidFill>
          </w14:textFill>
        </w:rPr>
        <w:t>0天内完成本合同第一条服务内容及要求所列的全部工作。若因甲方提交资料问题或场地不具备</w:t>
      </w:r>
      <w:r>
        <w:rPr>
          <w:rFonts w:hint="eastAsia" w:ascii="宋体" w:hAnsi="宋体"/>
          <w:sz w:val="32"/>
          <w:szCs w:val="32"/>
        </w:rPr>
        <w:t>效果评估工作</w:t>
      </w:r>
      <w:r>
        <w:rPr>
          <w:rFonts w:hint="eastAsia" w:ascii="宋体" w:hAnsi="宋体"/>
          <w:bCs/>
          <w:color w:val="000000" w:themeColor="text1"/>
          <w:sz w:val="32"/>
          <w:szCs w:val="32"/>
          <w14:textFill>
            <w14:solidFill>
              <w14:schemeClr w14:val="tx1"/>
            </w14:solidFill>
          </w14:textFill>
        </w:rPr>
        <w:t>条件，致使工期受到影响，则服务工期顺延。</w:t>
      </w:r>
    </w:p>
    <w:p>
      <w:pPr>
        <w:spacing w:line="54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2、乙方向甲方提交最终报批版的</w:t>
      </w:r>
      <w:r>
        <w:rPr>
          <w:rFonts w:hint="eastAsia" w:ascii="宋体" w:hAnsi="宋体"/>
          <w:bCs/>
          <w:color w:val="000000" w:themeColor="text1"/>
          <w:sz w:val="32"/>
          <w:szCs w:val="32"/>
          <w14:textFill>
            <w14:solidFill>
              <w14:schemeClr w14:val="tx1"/>
            </w14:solidFill>
          </w14:textFill>
        </w:rPr>
        <w:t>场地</w:t>
      </w:r>
      <w:r>
        <w:rPr>
          <w:rFonts w:hint="eastAsia" w:ascii="宋体" w:hAnsi="宋体"/>
          <w:bCs/>
          <w:color w:val="000000" w:themeColor="text1"/>
          <w:sz w:val="32"/>
          <w:szCs w:val="32"/>
          <w:lang w:val="en-US" w:eastAsia="zh-CN"/>
          <w14:textFill>
            <w14:solidFill>
              <w14:schemeClr w14:val="tx1"/>
            </w14:solidFill>
          </w14:textFill>
        </w:rPr>
        <w:t>修复效果评估</w:t>
      </w:r>
      <w:r>
        <w:rPr>
          <w:rFonts w:hint="eastAsia" w:ascii="宋体" w:hAnsi="宋体"/>
          <w:bCs/>
          <w:color w:val="000000" w:themeColor="text1"/>
          <w:sz w:val="32"/>
          <w:szCs w:val="32"/>
          <w14:textFill>
            <w14:solidFill>
              <w14:schemeClr w14:val="tx1"/>
            </w14:solidFill>
          </w14:textFill>
        </w:rPr>
        <w:t>报告，一式叁</w:t>
      </w:r>
      <w:r>
        <w:rPr>
          <w:rFonts w:hint="eastAsia" w:ascii="宋体" w:hAnsi="宋体"/>
          <w:color w:val="000000" w:themeColor="text1"/>
          <w:sz w:val="32"/>
          <w:szCs w:val="32"/>
          <w14:textFill>
            <w14:solidFill>
              <w14:schemeClr w14:val="tx1"/>
            </w14:solidFill>
          </w14:textFill>
        </w:rPr>
        <w:t>份。</w:t>
      </w:r>
    </w:p>
    <w:p>
      <w:pPr>
        <w:spacing w:line="560" w:lineRule="exact"/>
        <w:rPr>
          <w:rFonts w:ascii="宋体" w:hAnsi="宋体"/>
          <w:b/>
          <w:bCs/>
          <w:sz w:val="32"/>
          <w:szCs w:val="32"/>
        </w:rPr>
      </w:pPr>
      <w:r>
        <w:rPr>
          <w:rFonts w:hint="eastAsia" w:ascii="宋体" w:hAnsi="宋体"/>
          <w:b/>
          <w:bCs/>
          <w:sz w:val="32"/>
          <w:szCs w:val="32"/>
        </w:rPr>
        <w:t>第四条：双方责任</w:t>
      </w:r>
    </w:p>
    <w:p>
      <w:pPr>
        <w:spacing w:line="560" w:lineRule="exact"/>
        <w:ind w:firstLine="640" w:firstLineChars="200"/>
        <w:rPr>
          <w:rFonts w:ascii="宋体" w:hAnsi="宋体"/>
          <w:sz w:val="32"/>
          <w:szCs w:val="32"/>
        </w:rPr>
      </w:pPr>
      <w:r>
        <w:rPr>
          <w:rFonts w:hint="eastAsia" w:ascii="宋体" w:hAnsi="宋体"/>
          <w:sz w:val="32"/>
          <w:szCs w:val="32"/>
        </w:rPr>
        <w:t>甲方责任：</w:t>
      </w:r>
    </w:p>
    <w:p>
      <w:pPr>
        <w:spacing w:line="560" w:lineRule="exact"/>
        <w:ind w:firstLine="560"/>
        <w:rPr>
          <w:rFonts w:ascii="宋体" w:hAnsi="宋体"/>
          <w:sz w:val="32"/>
          <w:szCs w:val="32"/>
        </w:rPr>
      </w:pPr>
      <w:r>
        <w:rPr>
          <w:rFonts w:hint="eastAsia" w:ascii="宋体" w:hAnsi="宋体"/>
          <w:sz w:val="32"/>
          <w:szCs w:val="32"/>
        </w:rPr>
        <w:t>1、为乙方顺利完成现场调研工作提供必要的协助。乙方进行现场调研若受阻，甲方予以协调。</w:t>
      </w:r>
    </w:p>
    <w:p>
      <w:pPr>
        <w:spacing w:line="560" w:lineRule="exact"/>
        <w:ind w:firstLine="560"/>
        <w:rPr>
          <w:rFonts w:ascii="宋体" w:hAnsi="宋体"/>
          <w:sz w:val="32"/>
          <w:szCs w:val="32"/>
        </w:rPr>
      </w:pPr>
      <w:r>
        <w:rPr>
          <w:rFonts w:hint="eastAsia" w:ascii="宋体" w:hAnsi="宋体"/>
          <w:sz w:val="32"/>
          <w:szCs w:val="32"/>
        </w:rPr>
        <w:t>2、为乙方顺利完成现场采样工作提供必要的协助。在乙方进场采样前，甲方应保证效果评估场地具备采样条件（评估场地内所有生产企业停产、主体生产设备或设施拆除），乙方按照规范要求进行现场采样工作若受阻，甲方予以协调，并顺延服务工期。</w:t>
      </w:r>
    </w:p>
    <w:p>
      <w:pPr>
        <w:spacing w:line="560" w:lineRule="exact"/>
        <w:ind w:firstLine="640" w:firstLineChars="200"/>
        <w:rPr>
          <w:rFonts w:ascii="宋体" w:hAnsi="宋体"/>
          <w:sz w:val="32"/>
          <w:szCs w:val="32"/>
        </w:rPr>
      </w:pPr>
      <w:r>
        <w:rPr>
          <w:rFonts w:hint="eastAsia" w:ascii="宋体" w:hAnsi="宋体"/>
          <w:sz w:val="32"/>
          <w:szCs w:val="32"/>
        </w:rPr>
        <w:t>乙方责任：</w:t>
      </w:r>
    </w:p>
    <w:p>
      <w:pPr>
        <w:spacing w:line="560" w:lineRule="exact"/>
        <w:ind w:firstLine="720" w:firstLineChars="225"/>
        <w:rPr>
          <w:rFonts w:ascii="宋体" w:hAnsi="宋体"/>
          <w:bCs/>
          <w:sz w:val="32"/>
          <w:szCs w:val="32"/>
        </w:rPr>
      </w:pPr>
      <w:r>
        <w:rPr>
          <w:rFonts w:hint="eastAsia" w:ascii="宋体" w:hAnsi="宋体"/>
          <w:sz w:val="32"/>
          <w:szCs w:val="32"/>
        </w:rPr>
        <w:t>1、按照国家和地方标准、技术规范及合同要求提供技术服务，并按本合同约定的服务内容、服务要求、时间完成现场效果评估工作</w:t>
      </w:r>
      <w:r>
        <w:rPr>
          <w:rFonts w:hint="eastAsia" w:ascii="宋体" w:hAnsi="宋体"/>
          <w:bCs/>
          <w:sz w:val="32"/>
          <w:szCs w:val="32"/>
        </w:rPr>
        <w:t>。</w:t>
      </w:r>
    </w:p>
    <w:p>
      <w:pPr>
        <w:spacing w:line="560" w:lineRule="exact"/>
        <w:ind w:firstLine="720" w:firstLineChars="225"/>
        <w:rPr>
          <w:rFonts w:ascii="宋体" w:hAnsi="宋体"/>
          <w:sz w:val="32"/>
          <w:szCs w:val="32"/>
        </w:rPr>
      </w:pPr>
      <w:r>
        <w:rPr>
          <w:rFonts w:hint="eastAsia" w:ascii="宋体" w:hAnsi="宋体"/>
          <w:bCs/>
          <w:sz w:val="32"/>
          <w:szCs w:val="32"/>
        </w:rPr>
        <w:t>2、</w:t>
      </w:r>
      <w:r>
        <w:rPr>
          <w:rFonts w:hint="eastAsia" w:ascii="宋体" w:hAnsi="宋体"/>
          <w:sz w:val="32"/>
          <w:szCs w:val="32"/>
        </w:rPr>
        <w:t>负责按照技术审查</w:t>
      </w:r>
      <w:r>
        <w:rPr>
          <w:rFonts w:hint="eastAsia" w:ascii="宋体" w:hAnsi="宋体"/>
          <w:bCs/>
          <w:sz w:val="32"/>
          <w:szCs w:val="32"/>
        </w:rPr>
        <w:t>意见，对场地土壤污染</w:t>
      </w:r>
      <w:r>
        <w:rPr>
          <w:rFonts w:hint="eastAsia" w:ascii="宋体" w:hAnsi="宋体"/>
          <w:bCs/>
          <w:sz w:val="32"/>
          <w:szCs w:val="32"/>
          <w:lang w:val="en-US" w:eastAsia="zh-CN"/>
        </w:rPr>
        <w:t>修复治理</w:t>
      </w:r>
      <w:r>
        <w:rPr>
          <w:rFonts w:hint="eastAsia" w:ascii="宋体" w:hAnsi="宋体"/>
          <w:sz w:val="32"/>
          <w:szCs w:val="32"/>
        </w:rPr>
        <w:t>效果评估</w:t>
      </w:r>
      <w:r>
        <w:rPr>
          <w:rFonts w:hint="eastAsia" w:ascii="宋体" w:hAnsi="宋体"/>
          <w:bCs/>
          <w:sz w:val="32"/>
          <w:szCs w:val="32"/>
        </w:rPr>
        <w:t>报告进行修改、完善直至取得相关主管部门通过意见</w:t>
      </w:r>
      <w:r>
        <w:rPr>
          <w:rFonts w:hint="eastAsia" w:ascii="宋体" w:hAnsi="宋体"/>
          <w:sz w:val="32"/>
          <w:szCs w:val="32"/>
        </w:rPr>
        <w:t>。</w:t>
      </w:r>
    </w:p>
    <w:p>
      <w:pPr>
        <w:spacing w:line="560" w:lineRule="exact"/>
        <w:ind w:firstLine="720" w:firstLineChars="225"/>
        <w:rPr>
          <w:rFonts w:ascii="宋体" w:hAnsi="宋体"/>
          <w:sz w:val="32"/>
          <w:szCs w:val="32"/>
        </w:rPr>
      </w:pPr>
      <w:r>
        <w:rPr>
          <w:rFonts w:hint="eastAsia" w:ascii="宋体" w:hAnsi="宋体"/>
          <w:sz w:val="32"/>
          <w:szCs w:val="32"/>
        </w:rPr>
        <w:t>3、对成果资料和甲方提供的所有资料负有保密责任。未经甲方同意，不得提供给与本项目无关的任何单位及个人使用。</w:t>
      </w:r>
    </w:p>
    <w:p>
      <w:pPr>
        <w:pStyle w:val="5"/>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4、在进场进行现场作业时对施工安全负全部责任。</w:t>
      </w:r>
    </w:p>
    <w:p>
      <w:pPr>
        <w:spacing w:line="560" w:lineRule="exact"/>
        <w:ind w:firstLine="640" w:firstLineChars="200"/>
        <w:jc w:val="left"/>
        <w:rPr>
          <w:rFonts w:hint="eastAsia" w:ascii="宋体" w:hAnsi="宋体" w:eastAsia="宋体" w:cs="Times New Roman"/>
          <w:sz w:val="32"/>
          <w:szCs w:val="32"/>
        </w:rPr>
      </w:pPr>
      <w:r>
        <w:rPr>
          <w:rFonts w:hint="eastAsia" w:ascii="宋体" w:hAnsi="宋体"/>
          <w:sz w:val="32"/>
          <w:szCs w:val="32"/>
          <w:lang w:val="en-US" w:eastAsia="zh-CN"/>
        </w:rPr>
        <w:t>5、</w:t>
      </w:r>
      <w:r>
        <w:rPr>
          <w:rFonts w:hint="eastAsia" w:ascii="宋体" w:hAnsi="宋体" w:eastAsia="宋体" w:cs="Times New Roman"/>
          <w:sz w:val="32"/>
          <w:szCs w:val="32"/>
        </w:rPr>
        <w:t>若乙方在工作期间未按《中华人民共和国安全生产法》、《重庆市安全生产委员会重庆市减灾委员会关于深化“十条措施”落实常态化安全监管工作的通知》（渝安委[2021]16号）等国家及地方相关法律法规履行好乙方的施工安全责任。确保安全施工及施工范围内和范围外一定距离内的现场安全，其费用已包括在总报价中。施工中，若乙方未认真履行义务，若监测中发生安全质量事故，乙方承担全部责任和经济损失（包括因乙方原因导致的甲方被相关行政主管部门的处罚罚金等）。</w:t>
      </w:r>
    </w:p>
    <w:p>
      <w:pPr>
        <w:pStyle w:val="2"/>
        <w:spacing w:before="0" w:after="0" w:line="560" w:lineRule="exact"/>
        <w:ind w:firstLine="640" w:firstLineChars="200"/>
        <w:jc w:val="left"/>
        <w:rPr>
          <w:rFonts w:hint="eastAsia" w:ascii="宋体" w:hAnsi="宋体"/>
          <w:sz w:val="32"/>
          <w:szCs w:val="32"/>
        </w:rPr>
      </w:pPr>
      <w:r>
        <w:rPr>
          <w:rFonts w:hint="eastAsia" w:ascii="宋体" w:hAnsi="宋体" w:eastAsia="宋体" w:cs="Times New Roman"/>
          <w:b w:val="0"/>
          <w:bCs w:val="0"/>
          <w:sz w:val="32"/>
          <w:szCs w:val="32"/>
          <w:lang w:val="en-US" w:eastAsia="zh-CN"/>
        </w:rPr>
        <w:t>6、</w:t>
      </w:r>
      <w:r>
        <w:rPr>
          <w:rFonts w:hint="eastAsia" w:ascii="宋体" w:hAnsi="宋体" w:eastAsia="宋体" w:cs="Times New Roman"/>
          <w:b w:val="0"/>
          <w:bCs w:val="0"/>
        </w:rPr>
        <w:t>进场前，乙方需对工作人员进行安全交底，作业时做好安全防护工作，杜绝安全事故。工作人员进入现场，必须严格按</w:t>
      </w:r>
      <w:r>
        <w:rPr>
          <w:rFonts w:hint="eastAsia" w:ascii="宋体" w:hAnsi="宋体" w:eastAsia="宋体" w:cs="Times New Roman"/>
          <w:b w:val="0"/>
          <w:bCs w:val="0"/>
          <w:lang w:val="en-US" w:eastAsia="zh-CN"/>
        </w:rPr>
        <w:t>照相关安全生产要求做好安全防护措施，</w:t>
      </w:r>
      <w:r>
        <w:rPr>
          <w:rFonts w:hint="eastAsia" w:ascii="宋体" w:hAnsi="宋体" w:eastAsia="宋体" w:cs="Times New Roman"/>
          <w:b w:val="0"/>
          <w:bCs w:val="0"/>
        </w:rPr>
        <w:t>服从施工现场管理。</w:t>
      </w:r>
    </w:p>
    <w:p>
      <w:pPr>
        <w:spacing w:line="560" w:lineRule="exact"/>
        <w:ind w:firstLine="560"/>
        <w:rPr>
          <w:rFonts w:ascii="宋体" w:hAnsi="宋体"/>
          <w:sz w:val="32"/>
          <w:szCs w:val="32"/>
        </w:rPr>
      </w:pPr>
      <w:r>
        <w:rPr>
          <w:rFonts w:hint="eastAsia" w:ascii="宋体" w:hAnsi="宋体"/>
          <w:b/>
          <w:bCs/>
          <w:sz w:val="32"/>
          <w:szCs w:val="32"/>
        </w:rPr>
        <w:t>第五条：违约责任</w:t>
      </w:r>
    </w:p>
    <w:p>
      <w:pPr>
        <w:spacing w:line="560" w:lineRule="exact"/>
        <w:ind w:firstLine="640" w:firstLineChars="200"/>
        <w:rPr>
          <w:rFonts w:ascii="宋体" w:hAnsi="宋体"/>
          <w:sz w:val="32"/>
          <w:szCs w:val="32"/>
        </w:rPr>
      </w:pPr>
      <w:r>
        <w:rPr>
          <w:rFonts w:hint="eastAsia" w:ascii="宋体" w:hAnsi="宋体"/>
          <w:sz w:val="32"/>
          <w:szCs w:val="32"/>
        </w:rPr>
        <w:t>1、如因场地不具备采样条件（评估场地内所有生产企业未停产、主体生产设备或设施未拆除），影响乙方工作进度，则乙方可以提出工期顺延，同时甲方不承担违约责任。</w:t>
      </w:r>
    </w:p>
    <w:p>
      <w:pPr>
        <w:spacing w:line="560" w:lineRule="exact"/>
        <w:ind w:firstLine="640" w:firstLineChars="200"/>
        <w:jc w:val="left"/>
        <w:rPr>
          <w:rFonts w:ascii="仿宋_GB2312" w:hAnsi="仿宋_GB2312" w:eastAsia="仿宋_GB2312" w:cs="仿宋_GB2312"/>
          <w:bCs/>
          <w:sz w:val="28"/>
          <w:szCs w:val="28"/>
        </w:rPr>
      </w:pPr>
      <w:r>
        <w:rPr>
          <w:rFonts w:hint="eastAsia" w:ascii="宋体" w:hAnsi="宋体"/>
          <w:sz w:val="32"/>
          <w:szCs w:val="32"/>
        </w:rPr>
        <w:t>2、乙方未按本合同约定时限完成，每延期一日，则按合同总费用的千分之一向甲方支付违约金。乙方逾期完成达20个工作日的，甲方有权单方解除合同。</w:t>
      </w:r>
    </w:p>
    <w:p>
      <w:pPr>
        <w:spacing w:line="560" w:lineRule="exact"/>
        <w:ind w:firstLine="640" w:firstLineChars="200"/>
        <w:rPr>
          <w:rFonts w:ascii="宋体" w:hAnsi="宋体"/>
          <w:bCs/>
          <w:sz w:val="32"/>
          <w:szCs w:val="32"/>
        </w:rPr>
      </w:pPr>
      <w:r>
        <w:rPr>
          <w:rFonts w:hint="eastAsia" w:ascii="宋体" w:hAnsi="宋体"/>
          <w:sz w:val="32"/>
          <w:szCs w:val="32"/>
        </w:rPr>
        <w:t>3</w:t>
      </w:r>
      <w:r>
        <w:rPr>
          <w:rFonts w:hint="eastAsia" w:ascii="宋体" w:hAnsi="宋体"/>
          <w:bCs/>
          <w:sz w:val="32"/>
          <w:szCs w:val="32"/>
        </w:rPr>
        <w:t>、本合同生效以后，乙方应全面履行本合同约定的义务。乙方不履行，或者不完全履行本合同约定义务的，应当承担相应的违约责任，赔偿损失。如果乙方违约导致纠纷的，乙方应当承担由此产生的诉讼费、保全费、担保费、律师费、差旅费等所有实现债权产生的费用。</w:t>
      </w:r>
    </w:p>
    <w:p>
      <w:pPr>
        <w:spacing w:line="560" w:lineRule="exact"/>
        <w:ind w:firstLine="640" w:firstLineChars="200"/>
        <w:rPr>
          <w:rFonts w:hint="eastAsia" w:ascii="宋体" w:hAnsi="宋体"/>
          <w:sz w:val="32"/>
          <w:szCs w:val="32"/>
        </w:rPr>
      </w:pPr>
      <w:r>
        <w:rPr>
          <w:rFonts w:hint="eastAsia" w:ascii="宋体" w:hAnsi="宋体"/>
          <w:bCs/>
          <w:sz w:val="32"/>
          <w:szCs w:val="32"/>
        </w:rPr>
        <w:t>4、若</w:t>
      </w:r>
      <w:r>
        <w:rPr>
          <w:rFonts w:hint="eastAsia" w:ascii="宋体" w:hAnsi="宋体"/>
          <w:bCs/>
          <w:sz w:val="32"/>
          <w:szCs w:val="32"/>
          <w:lang w:val="en-US" w:eastAsia="zh-CN"/>
        </w:rPr>
        <w:t>本</w:t>
      </w:r>
      <w:r>
        <w:rPr>
          <w:rFonts w:hint="eastAsia" w:ascii="宋体" w:hAnsi="宋体"/>
          <w:bCs/>
          <w:sz w:val="32"/>
          <w:szCs w:val="32"/>
        </w:rPr>
        <w:t>项目因其他原因不再开展</w:t>
      </w:r>
      <w:r>
        <w:rPr>
          <w:rFonts w:hint="eastAsia" w:ascii="宋体" w:hAnsi="宋体"/>
          <w:bCs/>
          <w:sz w:val="32"/>
          <w:szCs w:val="32"/>
          <w:lang w:val="en-US" w:eastAsia="zh-CN"/>
        </w:rPr>
        <w:t>本合同约定</w:t>
      </w:r>
      <w:r>
        <w:rPr>
          <w:rFonts w:hint="eastAsia" w:ascii="宋体" w:hAnsi="宋体"/>
          <w:bCs/>
          <w:sz w:val="32"/>
          <w:szCs w:val="32"/>
        </w:rPr>
        <w:t>工作，</w:t>
      </w:r>
      <w:r>
        <w:rPr>
          <w:rFonts w:hint="eastAsia" w:ascii="宋体" w:hAnsi="宋体"/>
          <w:sz w:val="32"/>
          <w:szCs w:val="32"/>
        </w:rPr>
        <w:t>甲方不承担违约责任。</w:t>
      </w:r>
    </w:p>
    <w:p>
      <w:pPr>
        <w:spacing w:line="560" w:lineRule="exact"/>
        <w:ind w:firstLine="640" w:firstLineChars="200"/>
        <w:outlineLvl w:val="9"/>
      </w:pPr>
      <w:r>
        <w:rPr>
          <w:rFonts w:hint="eastAsia" w:ascii="宋体" w:hAnsi="宋体" w:eastAsia="宋体" w:cs="Times New Roman"/>
          <w:bCs/>
          <w:sz w:val="32"/>
          <w:szCs w:val="32"/>
          <w:lang w:val="en-US" w:eastAsia="zh-CN"/>
        </w:rPr>
        <w:t>5、</w:t>
      </w:r>
      <w:r>
        <w:rPr>
          <w:rFonts w:hint="eastAsia" w:ascii="宋体" w:hAnsi="宋体" w:eastAsia="宋体" w:cs="Times New Roman"/>
          <w:bCs/>
          <w:sz w:val="32"/>
          <w:szCs w:val="32"/>
        </w:rPr>
        <w:t>若</w:t>
      </w:r>
      <w:r>
        <w:rPr>
          <w:rFonts w:hint="eastAsia" w:ascii="宋体" w:hAnsi="宋体" w:eastAsia="宋体" w:cs="Times New Roman"/>
          <w:bCs/>
          <w:sz w:val="32"/>
          <w:szCs w:val="32"/>
          <w:lang w:val="en-US" w:eastAsia="zh-CN"/>
        </w:rPr>
        <w:t>乙方</w:t>
      </w:r>
      <w:r>
        <w:rPr>
          <w:rFonts w:hint="eastAsia" w:ascii="宋体" w:hAnsi="宋体" w:eastAsia="宋体" w:cs="Times New Roman"/>
          <w:bCs/>
          <w:sz w:val="32"/>
          <w:szCs w:val="32"/>
        </w:rPr>
        <w:t>在工作期间未按《中华人民共和国安全生产法》、《重庆市安全生产委员会重庆市减灾委员会关于深化“十条措施”落实常态化安全监管工作的通知》（渝安委〔2021〕16号）等国家及地方相关法律法规履行好安全责任，视情节轻重处以合同价的5%-10%/次的违约金。若监测中发生安全质量事故，乙方承担全部责任和经济损失（包括因乙方原因导致的甲方被相关行政主管部门的处罚罚金等）</w:t>
      </w:r>
    </w:p>
    <w:p>
      <w:pPr>
        <w:spacing w:line="560" w:lineRule="exact"/>
        <w:rPr>
          <w:rFonts w:ascii="宋体" w:hAnsi="宋体"/>
          <w:b/>
          <w:bCs/>
          <w:sz w:val="32"/>
          <w:szCs w:val="32"/>
        </w:rPr>
      </w:pPr>
      <w:r>
        <w:rPr>
          <w:rFonts w:hint="eastAsia" w:ascii="宋体" w:hAnsi="宋体"/>
          <w:b/>
          <w:bCs/>
          <w:sz w:val="32"/>
          <w:szCs w:val="32"/>
        </w:rPr>
        <w:t>第六条：合同争议与仲裁</w:t>
      </w: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本合同在履行过程中发生争议时，由双方协商解决，协商不成的，任何一方可向甲方所在地人民法院起诉。诉讼文书送达地址：甲方为:重庆市渝北区泰山大道东段梧桐路6号交通开投大厦，乙方为</w:t>
      </w:r>
      <w:r>
        <w:rPr>
          <w:rFonts w:hint="eastAsia" w:ascii="宋体" w:hAnsi="宋体"/>
          <w:sz w:val="32"/>
          <w:szCs w:val="32"/>
          <w:u w:val="single"/>
        </w:rPr>
        <w:t xml:space="preserve">：              </w:t>
      </w:r>
      <w:r>
        <w:rPr>
          <w:rFonts w:hint="eastAsia" w:ascii="宋体" w:hAnsi="宋体"/>
          <w:sz w:val="32"/>
          <w:szCs w:val="32"/>
        </w:rPr>
        <w:t>。地址可用于接收各类文书。按照约定地址送达的，视为当事人签收；受送达人拒收的，不影响送达的效力。当事人如需变更约定送达地址，应按照约定方式在地址变更后3日内</w:t>
      </w:r>
      <w:r>
        <w:rPr>
          <w:rFonts w:hint="eastAsia" w:ascii="宋体" w:hAnsi="宋体"/>
          <w:sz w:val="32"/>
          <w:szCs w:val="32"/>
          <w:lang w:val="en-US" w:eastAsia="zh-CN"/>
        </w:rPr>
        <w:t>书面</w:t>
      </w:r>
      <w:r>
        <w:rPr>
          <w:rFonts w:hint="eastAsia" w:ascii="宋体" w:hAnsi="宋体"/>
          <w:sz w:val="32"/>
          <w:szCs w:val="32"/>
        </w:rPr>
        <w:t>通知对方当事人；未按约定方式变更的，原约定送达地址仍为有效送达地址。</w:t>
      </w:r>
    </w:p>
    <w:p>
      <w:pPr>
        <w:spacing w:line="560" w:lineRule="exact"/>
        <w:rPr>
          <w:rFonts w:ascii="宋体" w:hAnsi="宋体"/>
          <w:b/>
          <w:bCs/>
          <w:sz w:val="32"/>
          <w:szCs w:val="32"/>
        </w:rPr>
      </w:pPr>
      <w:r>
        <w:rPr>
          <w:rFonts w:hint="eastAsia" w:ascii="宋体" w:hAnsi="宋体"/>
          <w:b/>
          <w:bCs/>
          <w:sz w:val="32"/>
          <w:szCs w:val="32"/>
        </w:rPr>
        <w:t>第七条：合同生效和份数</w:t>
      </w:r>
    </w:p>
    <w:p>
      <w:pPr>
        <w:spacing w:line="560" w:lineRule="exact"/>
        <w:ind w:firstLine="560"/>
        <w:rPr>
          <w:rFonts w:ascii="宋体" w:hAnsi="宋体"/>
          <w:sz w:val="32"/>
          <w:szCs w:val="32"/>
        </w:rPr>
      </w:pPr>
      <w:r>
        <w:rPr>
          <w:rFonts w:hint="eastAsia" w:ascii="宋体" w:hAnsi="宋体"/>
          <w:sz w:val="32"/>
          <w:szCs w:val="32"/>
        </w:rPr>
        <w:t>本合同一式</w:t>
      </w:r>
      <w:r>
        <w:rPr>
          <w:rFonts w:hint="eastAsia" w:ascii="宋体" w:hAnsi="宋体"/>
          <w:sz w:val="32"/>
          <w:szCs w:val="32"/>
          <w:u w:val="single"/>
        </w:rPr>
        <w:t>捌</w:t>
      </w:r>
      <w:r>
        <w:rPr>
          <w:rFonts w:hint="eastAsia" w:ascii="宋体" w:hAnsi="宋体"/>
          <w:sz w:val="32"/>
          <w:szCs w:val="32"/>
        </w:rPr>
        <w:t>份，甲、乙双方各执</w:t>
      </w:r>
      <w:r>
        <w:rPr>
          <w:rFonts w:hint="eastAsia" w:ascii="宋体" w:hAnsi="宋体"/>
          <w:sz w:val="32"/>
          <w:szCs w:val="32"/>
          <w:u w:val="single"/>
        </w:rPr>
        <w:t>肆</w:t>
      </w:r>
      <w:r>
        <w:rPr>
          <w:rFonts w:hint="eastAsia" w:ascii="宋体" w:hAnsi="宋体"/>
          <w:sz w:val="32"/>
          <w:szCs w:val="32"/>
        </w:rPr>
        <w:t>份，经双方法人代表或委托代理人签字并加盖公章后生效，任何一方不得擅自涂改、变更或解除合同，双方履行完合同约定条款后，本合同即行终止。</w:t>
      </w:r>
    </w:p>
    <w:p>
      <w:pPr>
        <w:spacing w:line="560" w:lineRule="exact"/>
        <w:ind w:firstLine="560"/>
        <w:rPr>
          <w:rFonts w:ascii="宋体" w:hAnsi="宋体"/>
          <w:sz w:val="32"/>
          <w:szCs w:val="32"/>
        </w:rPr>
      </w:pPr>
      <w:r>
        <w:rPr>
          <w:rFonts w:hint="eastAsia" w:ascii="宋体" w:hAnsi="宋体"/>
          <w:sz w:val="32"/>
          <w:szCs w:val="32"/>
        </w:rPr>
        <w:t>本合同未尽事宜，双方可签订补充协议，有关协议及双方认可的来往传真、会议纪要等，均为本合同组成部分，与本合同具有同等法律效力。</w:t>
      </w: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tbl>
      <w:tblPr>
        <w:tblStyle w:val="9"/>
        <w:tblW w:w="9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
        <w:gridCol w:w="8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9" w:hRule="atLeast"/>
          <w:jc w:val="center"/>
        </w:trPr>
        <w:tc>
          <w:tcPr>
            <w:tcW w:w="472" w:type="dxa"/>
            <w:vAlign w:val="center"/>
          </w:tcPr>
          <w:p>
            <w:pPr>
              <w:spacing w:line="560" w:lineRule="exact"/>
              <w:rPr>
                <w:sz w:val="24"/>
              </w:rPr>
            </w:pPr>
            <w:r>
              <w:rPr>
                <w:sz w:val="24"/>
              </w:rPr>
              <w:t>甲</w:t>
            </w:r>
          </w:p>
          <w:p>
            <w:pPr>
              <w:spacing w:line="560" w:lineRule="exact"/>
              <w:rPr>
                <w:sz w:val="24"/>
              </w:rPr>
            </w:pPr>
          </w:p>
          <w:p>
            <w:pPr>
              <w:spacing w:line="560" w:lineRule="exact"/>
              <w:rPr>
                <w:sz w:val="24"/>
              </w:rPr>
            </w:pPr>
            <w:r>
              <w:rPr>
                <w:sz w:val="24"/>
              </w:rPr>
              <w:t>方</w:t>
            </w:r>
          </w:p>
          <w:p>
            <w:pPr>
              <w:spacing w:line="560" w:lineRule="exact"/>
              <w:rPr>
                <w:sz w:val="24"/>
              </w:rPr>
            </w:pPr>
          </w:p>
        </w:tc>
        <w:tc>
          <w:tcPr>
            <w:tcW w:w="8742" w:type="dxa"/>
          </w:tcPr>
          <w:p>
            <w:pPr>
              <w:spacing w:line="360" w:lineRule="auto"/>
              <w:rPr>
                <w:sz w:val="24"/>
                <w:szCs w:val="22"/>
              </w:rPr>
            </w:pPr>
            <w:r>
              <w:rPr>
                <w:sz w:val="24"/>
                <w:szCs w:val="22"/>
              </w:rPr>
              <w:t>单位名称：重庆城市综合交通枢纽(集团)有限公司 (公章或合同专用章)</w:t>
            </w:r>
          </w:p>
          <w:p>
            <w:pPr>
              <w:spacing w:line="360" w:lineRule="auto"/>
              <w:rPr>
                <w:sz w:val="24"/>
                <w:szCs w:val="22"/>
              </w:rPr>
            </w:pPr>
            <w:r>
              <w:rPr>
                <w:sz w:val="24"/>
                <w:szCs w:val="22"/>
              </w:rPr>
              <w:t>统一社会信用代码：915000002030278529</w:t>
            </w:r>
          </w:p>
          <w:p>
            <w:pPr>
              <w:spacing w:line="360" w:lineRule="auto"/>
              <w:rPr>
                <w:sz w:val="24"/>
              </w:rPr>
            </w:pPr>
            <w:r>
              <w:rPr>
                <w:sz w:val="24"/>
              </w:rPr>
              <w:t>地址：重庆市</w:t>
            </w:r>
            <w:r>
              <w:rPr>
                <w:rFonts w:hint="eastAsia"/>
                <w:sz w:val="24"/>
              </w:rPr>
              <w:t>渝北区</w:t>
            </w:r>
            <w:r>
              <w:rPr>
                <w:sz w:val="24"/>
              </w:rPr>
              <w:t>梧桐路6号</w:t>
            </w:r>
          </w:p>
          <w:p>
            <w:pPr>
              <w:spacing w:line="360" w:lineRule="auto"/>
              <w:rPr>
                <w:sz w:val="24"/>
              </w:rPr>
            </w:pPr>
            <w:r>
              <w:rPr>
                <w:sz w:val="24"/>
              </w:rPr>
              <w:t>电话：023-</w:t>
            </w:r>
            <w:r>
              <w:rPr>
                <w:rFonts w:hint="eastAsia"/>
                <w:sz w:val="24"/>
              </w:rPr>
              <w:t>88602675</w:t>
            </w:r>
          </w:p>
          <w:p>
            <w:pPr>
              <w:spacing w:line="360" w:lineRule="auto"/>
              <w:rPr>
                <w:sz w:val="24"/>
              </w:rPr>
            </w:pPr>
            <w:r>
              <w:rPr>
                <w:sz w:val="24"/>
              </w:rPr>
              <w:t xml:space="preserve">传真：023-88602690                            </w:t>
            </w:r>
          </w:p>
          <w:p>
            <w:pPr>
              <w:spacing w:line="360" w:lineRule="auto"/>
              <w:rPr>
                <w:sz w:val="24"/>
              </w:rPr>
            </w:pPr>
            <w:r>
              <w:rPr>
                <w:sz w:val="24"/>
              </w:rPr>
              <w:t>邮政编码：401121</w:t>
            </w:r>
          </w:p>
          <w:p>
            <w:pPr>
              <w:spacing w:line="360" w:lineRule="auto"/>
              <w:rPr>
                <w:sz w:val="24"/>
              </w:rPr>
            </w:pP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联系人：联系电话：</w:t>
            </w:r>
          </w:p>
          <w:p>
            <w:pPr>
              <w:spacing w:line="360" w:lineRule="auto"/>
              <w:ind w:firstLine="4800" w:firstLineChars="2000"/>
              <w:rPr>
                <w:sz w:val="24"/>
              </w:rPr>
            </w:pPr>
            <w:r>
              <w:rPr>
                <w:sz w:val="24"/>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90" w:hRule="atLeast"/>
          <w:jc w:val="center"/>
        </w:trPr>
        <w:tc>
          <w:tcPr>
            <w:tcW w:w="472" w:type="dxa"/>
            <w:vAlign w:val="center"/>
          </w:tcPr>
          <w:p>
            <w:pPr>
              <w:spacing w:line="560" w:lineRule="exact"/>
              <w:rPr>
                <w:sz w:val="24"/>
              </w:rPr>
            </w:pPr>
            <w:r>
              <w:rPr>
                <w:sz w:val="24"/>
              </w:rPr>
              <w:t>乙</w:t>
            </w:r>
          </w:p>
          <w:p>
            <w:pPr>
              <w:spacing w:line="560" w:lineRule="exact"/>
              <w:rPr>
                <w:sz w:val="24"/>
              </w:rPr>
            </w:pPr>
          </w:p>
          <w:p>
            <w:pPr>
              <w:spacing w:line="560" w:lineRule="exact"/>
              <w:rPr>
                <w:sz w:val="24"/>
              </w:rPr>
            </w:pPr>
            <w:r>
              <w:rPr>
                <w:sz w:val="24"/>
              </w:rPr>
              <w:t>方</w:t>
            </w:r>
          </w:p>
          <w:p>
            <w:pPr>
              <w:spacing w:line="560" w:lineRule="exact"/>
              <w:ind w:left="1925" w:hanging="1924" w:hangingChars="802"/>
              <w:rPr>
                <w:sz w:val="24"/>
              </w:rPr>
            </w:pPr>
          </w:p>
        </w:tc>
        <w:tc>
          <w:tcPr>
            <w:tcW w:w="8742" w:type="dxa"/>
          </w:tcPr>
          <w:p>
            <w:pPr>
              <w:spacing w:line="360" w:lineRule="auto"/>
              <w:rPr>
                <w:sz w:val="24"/>
              </w:rPr>
            </w:pPr>
            <w:r>
              <w:rPr>
                <w:sz w:val="24"/>
              </w:rPr>
              <w:t>单位名称：</w:t>
            </w:r>
          </w:p>
          <w:p>
            <w:pPr>
              <w:spacing w:line="360" w:lineRule="auto"/>
              <w:rPr>
                <w:sz w:val="24"/>
              </w:rPr>
            </w:pPr>
            <w:r>
              <w:rPr>
                <w:sz w:val="24"/>
              </w:rPr>
              <w:t>统一社会信用代码：</w:t>
            </w:r>
          </w:p>
          <w:p>
            <w:pPr>
              <w:spacing w:line="360" w:lineRule="auto"/>
              <w:rPr>
                <w:sz w:val="24"/>
              </w:rPr>
            </w:pPr>
            <w:r>
              <w:rPr>
                <w:sz w:val="24"/>
              </w:rPr>
              <w:t xml:space="preserve">地址： </w:t>
            </w:r>
          </w:p>
          <w:p>
            <w:pPr>
              <w:spacing w:line="360" w:lineRule="auto"/>
              <w:rPr>
                <w:sz w:val="24"/>
              </w:rPr>
            </w:pPr>
            <w:r>
              <w:rPr>
                <w:sz w:val="24"/>
              </w:rPr>
              <w:t>电话：</w:t>
            </w:r>
          </w:p>
          <w:p>
            <w:pPr>
              <w:spacing w:line="360" w:lineRule="auto"/>
              <w:rPr>
                <w:sz w:val="24"/>
              </w:rPr>
            </w:pPr>
            <w:r>
              <w:rPr>
                <w:sz w:val="24"/>
              </w:rPr>
              <w:t>邮政编码：</w:t>
            </w:r>
          </w:p>
          <w:p>
            <w:pPr>
              <w:spacing w:line="360" w:lineRule="auto"/>
              <w:ind w:left="1925" w:hanging="1924" w:hangingChars="802"/>
              <w:rPr>
                <w:sz w:val="24"/>
              </w:rPr>
            </w:pPr>
            <w:r>
              <w:rPr>
                <w:sz w:val="24"/>
              </w:rPr>
              <w:t>开户银行：</w:t>
            </w:r>
          </w:p>
          <w:p>
            <w:pPr>
              <w:spacing w:line="360" w:lineRule="auto"/>
              <w:ind w:left="1925" w:hanging="1924" w:hangingChars="802"/>
              <w:rPr>
                <w:sz w:val="24"/>
              </w:rPr>
            </w:pPr>
            <w:r>
              <w:rPr>
                <w:sz w:val="24"/>
              </w:rPr>
              <w:t>账号：</w:t>
            </w: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合同审核</w:t>
            </w:r>
            <w:r>
              <w:rPr>
                <w:rFonts w:hint="eastAsia"/>
                <w:sz w:val="24"/>
              </w:rPr>
              <w:t>（签章）</w:t>
            </w:r>
            <w:r>
              <w:rPr>
                <w:sz w:val="24"/>
              </w:rPr>
              <w:t>：</w:t>
            </w:r>
          </w:p>
          <w:p>
            <w:pPr>
              <w:spacing w:line="360" w:lineRule="auto"/>
              <w:rPr>
                <w:sz w:val="24"/>
              </w:rPr>
            </w:pPr>
          </w:p>
          <w:p>
            <w:pPr>
              <w:spacing w:line="360" w:lineRule="auto"/>
              <w:rPr>
                <w:sz w:val="24"/>
              </w:rPr>
            </w:pPr>
            <w:r>
              <w:rPr>
                <w:rFonts w:hint="eastAsia"/>
                <w:sz w:val="24"/>
              </w:rPr>
              <w:t>联系人（签章）</w:t>
            </w:r>
            <w:r>
              <w:rPr>
                <w:sz w:val="24"/>
              </w:rPr>
              <w:t>：</w:t>
            </w:r>
          </w:p>
          <w:p>
            <w:pPr>
              <w:spacing w:line="360" w:lineRule="auto"/>
              <w:rPr>
                <w:sz w:val="24"/>
              </w:rPr>
            </w:pPr>
          </w:p>
          <w:p>
            <w:pPr>
              <w:spacing w:line="360" w:lineRule="auto"/>
              <w:ind w:firstLine="4920" w:firstLineChars="2050"/>
              <w:rPr>
                <w:sz w:val="24"/>
              </w:rPr>
            </w:pPr>
            <w:r>
              <w:rPr>
                <w:sz w:val="24"/>
              </w:rPr>
              <w:t>年月日</w:t>
            </w:r>
          </w:p>
        </w:tc>
      </w:tr>
    </w:tbl>
    <w:p>
      <w:pPr>
        <w:spacing w:line="360" w:lineRule="auto"/>
        <w:jc w:val="left"/>
        <w:rPr>
          <w:rFonts w:ascii="方正仿宋_GBK" w:hAnsi="仿宋_GB2312" w:eastAsia="方正仿宋_GBK" w:cs="仿宋_GB2312"/>
          <w:bCs/>
          <w:kern w:val="0"/>
          <w:sz w:val="28"/>
          <w:szCs w:val="28"/>
        </w:rPr>
      </w:pPr>
    </w:p>
    <w:sectPr>
      <w:footerReference r:id="rId5" w:type="default"/>
      <w:pgSz w:w="11906" w:h="16838"/>
      <w:pgMar w:top="1701" w:right="1418" w:bottom="170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788063"/>
    </w:sdtPr>
    <w:sdtContent>
      <w:p>
        <w:pPr>
          <w:pStyle w:val="7"/>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908A3"/>
    <w:multiLevelType w:val="singleLevel"/>
    <w:tmpl w:val="2C3908A3"/>
    <w:lvl w:ilvl="0" w:tentative="0">
      <w:start w:val="2"/>
      <w:numFmt w:val="decimal"/>
      <w:suff w:val="nothing"/>
      <w:lvlText w:val="%1、"/>
      <w:lvlJc w:val="left"/>
    </w:lvl>
  </w:abstractNum>
  <w:abstractNum w:abstractNumId="1">
    <w:nsid w:val="6D3B9006"/>
    <w:multiLevelType w:val="singleLevel"/>
    <w:tmpl w:val="6D3B9006"/>
    <w:lvl w:ilvl="0" w:tentative="0">
      <w:start w:val="1"/>
      <w:numFmt w:val="decimal"/>
      <w:suff w:val="nothing"/>
      <w:lvlText w:val="%1、"/>
      <w:lvlJc w:val="left"/>
    </w:lvl>
  </w:abstractNum>
  <w:abstractNum w:abstractNumId="2">
    <w:nsid w:val="6F1E2D1F"/>
    <w:multiLevelType w:val="multilevel"/>
    <w:tmpl w:val="6F1E2D1F"/>
    <w:lvl w:ilvl="0" w:tentative="0">
      <w:start w:val="1"/>
      <w:numFmt w:val="decimal"/>
      <w:lvlText w:val="%1、"/>
      <w:lvlJc w:val="left"/>
      <w:pPr>
        <w:ind w:left="360" w:hanging="360"/>
      </w:pPr>
      <w:rPr>
        <w:rFonts w:ascii="方正仿宋_GBK" w:hAnsi="宋体" w:eastAsia="方正仿宋_GBK" w:cs="Times New Roman"/>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jY3M2FjYjc4OTgxODdmNjhmOGNlOTg5ZDlkM2QifQ=="/>
    <w:docVar w:name="KGWebUrl" w:val="http://10.106.1.2:8091/seeyon/officeservlet"/>
  </w:docVars>
  <w:rsids>
    <w:rsidRoot w:val="70F65CA1"/>
    <w:rsid w:val="000034FA"/>
    <w:rsid w:val="00006016"/>
    <w:rsid w:val="00011C80"/>
    <w:rsid w:val="00011D11"/>
    <w:rsid w:val="000141D6"/>
    <w:rsid w:val="00024FC5"/>
    <w:rsid w:val="000304DA"/>
    <w:rsid w:val="00031CD5"/>
    <w:rsid w:val="00035439"/>
    <w:rsid w:val="00043A5E"/>
    <w:rsid w:val="00044ADB"/>
    <w:rsid w:val="00063820"/>
    <w:rsid w:val="00063AB1"/>
    <w:rsid w:val="0006468E"/>
    <w:rsid w:val="00064AAC"/>
    <w:rsid w:val="00072479"/>
    <w:rsid w:val="00075BE9"/>
    <w:rsid w:val="0007768C"/>
    <w:rsid w:val="00087D36"/>
    <w:rsid w:val="00090BB2"/>
    <w:rsid w:val="00092D06"/>
    <w:rsid w:val="00094BAB"/>
    <w:rsid w:val="00096271"/>
    <w:rsid w:val="00096FB6"/>
    <w:rsid w:val="000A3DB7"/>
    <w:rsid w:val="000A3FFA"/>
    <w:rsid w:val="000A6245"/>
    <w:rsid w:val="000A6EEC"/>
    <w:rsid w:val="000C5576"/>
    <w:rsid w:val="000C5843"/>
    <w:rsid w:val="000C7808"/>
    <w:rsid w:val="000D0A1D"/>
    <w:rsid w:val="000D621F"/>
    <w:rsid w:val="000E0B4E"/>
    <w:rsid w:val="000E79B1"/>
    <w:rsid w:val="000F25B4"/>
    <w:rsid w:val="000F329C"/>
    <w:rsid w:val="00105AB7"/>
    <w:rsid w:val="0010615A"/>
    <w:rsid w:val="001162D4"/>
    <w:rsid w:val="00116AB7"/>
    <w:rsid w:val="00117131"/>
    <w:rsid w:val="001320C7"/>
    <w:rsid w:val="0013535A"/>
    <w:rsid w:val="00142B8C"/>
    <w:rsid w:val="00150080"/>
    <w:rsid w:val="001531A1"/>
    <w:rsid w:val="001541FE"/>
    <w:rsid w:val="001556BC"/>
    <w:rsid w:val="00156B04"/>
    <w:rsid w:val="001574D7"/>
    <w:rsid w:val="00164E89"/>
    <w:rsid w:val="00166737"/>
    <w:rsid w:val="00172FF5"/>
    <w:rsid w:val="00181EDF"/>
    <w:rsid w:val="00187755"/>
    <w:rsid w:val="00187F37"/>
    <w:rsid w:val="00190DF9"/>
    <w:rsid w:val="0019232E"/>
    <w:rsid w:val="0019481F"/>
    <w:rsid w:val="00194A57"/>
    <w:rsid w:val="00195355"/>
    <w:rsid w:val="00195D27"/>
    <w:rsid w:val="0019680D"/>
    <w:rsid w:val="001A0CD3"/>
    <w:rsid w:val="001A55ED"/>
    <w:rsid w:val="001A6D89"/>
    <w:rsid w:val="001B0521"/>
    <w:rsid w:val="001B1D01"/>
    <w:rsid w:val="001B4180"/>
    <w:rsid w:val="001B5FE4"/>
    <w:rsid w:val="001B6669"/>
    <w:rsid w:val="001D2C08"/>
    <w:rsid w:val="001D637A"/>
    <w:rsid w:val="001E0258"/>
    <w:rsid w:val="001E42BA"/>
    <w:rsid w:val="00203966"/>
    <w:rsid w:val="002071AD"/>
    <w:rsid w:val="00207D90"/>
    <w:rsid w:val="00211938"/>
    <w:rsid w:val="002130FB"/>
    <w:rsid w:val="00232F97"/>
    <w:rsid w:val="00241652"/>
    <w:rsid w:val="00241743"/>
    <w:rsid w:val="002432A9"/>
    <w:rsid w:val="00252A47"/>
    <w:rsid w:val="0025407F"/>
    <w:rsid w:val="00254661"/>
    <w:rsid w:val="002555BE"/>
    <w:rsid w:val="00255E23"/>
    <w:rsid w:val="00260776"/>
    <w:rsid w:val="00263175"/>
    <w:rsid w:val="00263AC0"/>
    <w:rsid w:val="002676FD"/>
    <w:rsid w:val="00267DD7"/>
    <w:rsid w:val="00272BD4"/>
    <w:rsid w:val="00273207"/>
    <w:rsid w:val="0029278C"/>
    <w:rsid w:val="002A27D8"/>
    <w:rsid w:val="002A3DFC"/>
    <w:rsid w:val="002A4FE9"/>
    <w:rsid w:val="002B3BE5"/>
    <w:rsid w:val="002B5822"/>
    <w:rsid w:val="002B7768"/>
    <w:rsid w:val="002D0EE5"/>
    <w:rsid w:val="002D1FBB"/>
    <w:rsid w:val="002D29EC"/>
    <w:rsid w:val="002E6347"/>
    <w:rsid w:val="002E7CFD"/>
    <w:rsid w:val="0030262F"/>
    <w:rsid w:val="003041B8"/>
    <w:rsid w:val="00304B2D"/>
    <w:rsid w:val="00304CFD"/>
    <w:rsid w:val="0030693E"/>
    <w:rsid w:val="00311986"/>
    <w:rsid w:val="0031331A"/>
    <w:rsid w:val="003258A5"/>
    <w:rsid w:val="003319DD"/>
    <w:rsid w:val="00333B36"/>
    <w:rsid w:val="00335A0E"/>
    <w:rsid w:val="003430A6"/>
    <w:rsid w:val="00345AEF"/>
    <w:rsid w:val="003474F6"/>
    <w:rsid w:val="0035253D"/>
    <w:rsid w:val="003542A8"/>
    <w:rsid w:val="00362B1C"/>
    <w:rsid w:val="00375B2E"/>
    <w:rsid w:val="00376357"/>
    <w:rsid w:val="00384D24"/>
    <w:rsid w:val="00387CFA"/>
    <w:rsid w:val="003A38D5"/>
    <w:rsid w:val="003A6181"/>
    <w:rsid w:val="003B3F70"/>
    <w:rsid w:val="003C0A4A"/>
    <w:rsid w:val="003C392A"/>
    <w:rsid w:val="003C5075"/>
    <w:rsid w:val="003D5415"/>
    <w:rsid w:val="003E1976"/>
    <w:rsid w:val="003E7B63"/>
    <w:rsid w:val="003F26FF"/>
    <w:rsid w:val="003F7CF1"/>
    <w:rsid w:val="0040153F"/>
    <w:rsid w:val="00402F51"/>
    <w:rsid w:val="00403A27"/>
    <w:rsid w:val="00404200"/>
    <w:rsid w:val="0040484C"/>
    <w:rsid w:val="004052F6"/>
    <w:rsid w:val="004101A0"/>
    <w:rsid w:val="0041099D"/>
    <w:rsid w:val="00410B04"/>
    <w:rsid w:val="00414EBD"/>
    <w:rsid w:val="00417396"/>
    <w:rsid w:val="00420A74"/>
    <w:rsid w:val="00427F57"/>
    <w:rsid w:val="004307CB"/>
    <w:rsid w:val="004416D3"/>
    <w:rsid w:val="00444F92"/>
    <w:rsid w:val="00462B80"/>
    <w:rsid w:val="00462C5A"/>
    <w:rsid w:val="00466D3C"/>
    <w:rsid w:val="00467F71"/>
    <w:rsid w:val="00471529"/>
    <w:rsid w:val="00475F59"/>
    <w:rsid w:val="00484170"/>
    <w:rsid w:val="004959B4"/>
    <w:rsid w:val="00497968"/>
    <w:rsid w:val="004A156F"/>
    <w:rsid w:val="004A6C2C"/>
    <w:rsid w:val="004B2F80"/>
    <w:rsid w:val="004B3AC2"/>
    <w:rsid w:val="004B5BDE"/>
    <w:rsid w:val="004C1641"/>
    <w:rsid w:val="004C2016"/>
    <w:rsid w:val="004C447D"/>
    <w:rsid w:val="004C582F"/>
    <w:rsid w:val="004C7025"/>
    <w:rsid w:val="004C782E"/>
    <w:rsid w:val="004D5676"/>
    <w:rsid w:val="004E13E9"/>
    <w:rsid w:val="004E4CA7"/>
    <w:rsid w:val="004E65EB"/>
    <w:rsid w:val="004E7EA9"/>
    <w:rsid w:val="004F4D07"/>
    <w:rsid w:val="005024C7"/>
    <w:rsid w:val="00502F4E"/>
    <w:rsid w:val="00512F28"/>
    <w:rsid w:val="00513D6D"/>
    <w:rsid w:val="00516212"/>
    <w:rsid w:val="005172F4"/>
    <w:rsid w:val="00520D09"/>
    <w:rsid w:val="00530795"/>
    <w:rsid w:val="00531677"/>
    <w:rsid w:val="0053260D"/>
    <w:rsid w:val="005343E2"/>
    <w:rsid w:val="00535C60"/>
    <w:rsid w:val="0053648F"/>
    <w:rsid w:val="00550DB3"/>
    <w:rsid w:val="00551C44"/>
    <w:rsid w:val="00554E7A"/>
    <w:rsid w:val="005644B0"/>
    <w:rsid w:val="005834F8"/>
    <w:rsid w:val="00585355"/>
    <w:rsid w:val="005939D4"/>
    <w:rsid w:val="0059550F"/>
    <w:rsid w:val="005A45FE"/>
    <w:rsid w:val="005B20DB"/>
    <w:rsid w:val="005B26AD"/>
    <w:rsid w:val="005B3F32"/>
    <w:rsid w:val="005C629E"/>
    <w:rsid w:val="005D1A74"/>
    <w:rsid w:val="005D37DF"/>
    <w:rsid w:val="005D4F76"/>
    <w:rsid w:val="005D6767"/>
    <w:rsid w:val="005D6AF7"/>
    <w:rsid w:val="005F2B4C"/>
    <w:rsid w:val="005F6299"/>
    <w:rsid w:val="005F6D34"/>
    <w:rsid w:val="0060178A"/>
    <w:rsid w:val="00602079"/>
    <w:rsid w:val="00612016"/>
    <w:rsid w:val="006130D5"/>
    <w:rsid w:val="00613B99"/>
    <w:rsid w:val="00622D31"/>
    <w:rsid w:val="00623048"/>
    <w:rsid w:val="00633A64"/>
    <w:rsid w:val="00637577"/>
    <w:rsid w:val="0064028F"/>
    <w:rsid w:val="006417B3"/>
    <w:rsid w:val="00641933"/>
    <w:rsid w:val="00643D13"/>
    <w:rsid w:val="00646516"/>
    <w:rsid w:val="006538FE"/>
    <w:rsid w:val="006554EF"/>
    <w:rsid w:val="00664774"/>
    <w:rsid w:val="006720B1"/>
    <w:rsid w:val="00675838"/>
    <w:rsid w:val="00680E4C"/>
    <w:rsid w:val="00681010"/>
    <w:rsid w:val="00682FD5"/>
    <w:rsid w:val="0068314E"/>
    <w:rsid w:val="006847D9"/>
    <w:rsid w:val="0068673B"/>
    <w:rsid w:val="0069368B"/>
    <w:rsid w:val="006A29BE"/>
    <w:rsid w:val="006A3215"/>
    <w:rsid w:val="006B0567"/>
    <w:rsid w:val="006B6F2D"/>
    <w:rsid w:val="006D48DC"/>
    <w:rsid w:val="006E0285"/>
    <w:rsid w:val="006E1C83"/>
    <w:rsid w:val="006E4554"/>
    <w:rsid w:val="007009EB"/>
    <w:rsid w:val="00700B4D"/>
    <w:rsid w:val="007015C0"/>
    <w:rsid w:val="00707723"/>
    <w:rsid w:val="00710249"/>
    <w:rsid w:val="0071150B"/>
    <w:rsid w:val="0071275F"/>
    <w:rsid w:val="0071324F"/>
    <w:rsid w:val="007137CB"/>
    <w:rsid w:val="007147BF"/>
    <w:rsid w:val="00714CF1"/>
    <w:rsid w:val="007275CD"/>
    <w:rsid w:val="00727D77"/>
    <w:rsid w:val="0073118B"/>
    <w:rsid w:val="00731643"/>
    <w:rsid w:val="0073237D"/>
    <w:rsid w:val="00732689"/>
    <w:rsid w:val="0073446A"/>
    <w:rsid w:val="00737932"/>
    <w:rsid w:val="00740F95"/>
    <w:rsid w:val="00741261"/>
    <w:rsid w:val="007414CC"/>
    <w:rsid w:val="007418E0"/>
    <w:rsid w:val="00742DD9"/>
    <w:rsid w:val="0074343D"/>
    <w:rsid w:val="00746D58"/>
    <w:rsid w:val="00747CBB"/>
    <w:rsid w:val="00750CD0"/>
    <w:rsid w:val="007525E3"/>
    <w:rsid w:val="007541F9"/>
    <w:rsid w:val="00764439"/>
    <w:rsid w:val="0076497D"/>
    <w:rsid w:val="00770031"/>
    <w:rsid w:val="007703DA"/>
    <w:rsid w:val="0077185C"/>
    <w:rsid w:val="0077433D"/>
    <w:rsid w:val="007819C8"/>
    <w:rsid w:val="00782ED6"/>
    <w:rsid w:val="00785906"/>
    <w:rsid w:val="0078658E"/>
    <w:rsid w:val="00786D48"/>
    <w:rsid w:val="0079145C"/>
    <w:rsid w:val="00793383"/>
    <w:rsid w:val="007946FA"/>
    <w:rsid w:val="007A533B"/>
    <w:rsid w:val="007B030F"/>
    <w:rsid w:val="007B0732"/>
    <w:rsid w:val="007B37C5"/>
    <w:rsid w:val="007B7015"/>
    <w:rsid w:val="007C1F57"/>
    <w:rsid w:val="007D257C"/>
    <w:rsid w:val="007D713C"/>
    <w:rsid w:val="007E141E"/>
    <w:rsid w:val="007E1718"/>
    <w:rsid w:val="007E1AA8"/>
    <w:rsid w:val="007E200A"/>
    <w:rsid w:val="007F7CD9"/>
    <w:rsid w:val="0080615E"/>
    <w:rsid w:val="00806A0B"/>
    <w:rsid w:val="00812E29"/>
    <w:rsid w:val="00815AC4"/>
    <w:rsid w:val="00824913"/>
    <w:rsid w:val="008256AD"/>
    <w:rsid w:val="0083192B"/>
    <w:rsid w:val="00831A6F"/>
    <w:rsid w:val="00832131"/>
    <w:rsid w:val="008331CA"/>
    <w:rsid w:val="008371EB"/>
    <w:rsid w:val="008457EF"/>
    <w:rsid w:val="00845E43"/>
    <w:rsid w:val="00845E4B"/>
    <w:rsid w:val="0085237D"/>
    <w:rsid w:val="00855196"/>
    <w:rsid w:val="0085685F"/>
    <w:rsid w:val="00866467"/>
    <w:rsid w:val="008721DF"/>
    <w:rsid w:val="00875B42"/>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95D"/>
    <w:rsid w:val="008C0A60"/>
    <w:rsid w:val="008C2608"/>
    <w:rsid w:val="008C5ECF"/>
    <w:rsid w:val="008C67C2"/>
    <w:rsid w:val="008D31B9"/>
    <w:rsid w:val="008E13AB"/>
    <w:rsid w:val="008E2E46"/>
    <w:rsid w:val="008E644F"/>
    <w:rsid w:val="008E65A0"/>
    <w:rsid w:val="008E6DA5"/>
    <w:rsid w:val="008F1299"/>
    <w:rsid w:val="008F1E57"/>
    <w:rsid w:val="008F55C5"/>
    <w:rsid w:val="008F7FC0"/>
    <w:rsid w:val="0091481F"/>
    <w:rsid w:val="00915FF5"/>
    <w:rsid w:val="00923524"/>
    <w:rsid w:val="00927D65"/>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A2415"/>
    <w:rsid w:val="009A404E"/>
    <w:rsid w:val="009B3428"/>
    <w:rsid w:val="009B3718"/>
    <w:rsid w:val="009B634C"/>
    <w:rsid w:val="009C42E6"/>
    <w:rsid w:val="009C5978"/>
    <w:rsid w:val="009C71D3"/>
    <w:rsid w:val="009D0CAE"/>
    <w:rsid w:val="009D16B7"/>
    <w:rsid w:val="009E3DFE"/>
    <w:rsid w:val="009E5926"/>
    <w:rsid w:val="009E7471"/>
    <w:rsid w:val="00A031D4"/>
    <w:rsid w:val="00A05051"/>
    <w:rsid w:val="00A07811"/>
    <w:rsid w:val="00A20CD6"/>
    <w:rsid w:val="00A222CD"/>
    <w:rsid w:val="00A26A9C"/>
    <w:rsid w:val="00A27B18"/>
    <w:rsid w:val="00A41F6F"/>
    <w:rsid w:val="00A4273C"/>
    <w:rsid w:val="00A608CA"/>
    <w:rsid w:val="00A67841"/>
    <w:rsid w:val="00A70788"/>
    <w:rsid w:val="00A71A1E"/>
    <w:rsid w:val="00A82694"/>
    <w:rsid w:val="00A90126"/>
    <w:rsid w:val="00A91509"/>
    <w:rsid w:val="00A91809"/>
    <w:rsid w:val="00A9623E"/>
    <w:rsid w:val="00AB0AD5"/>
    <w:rsid w:val="00AB281E"/>
    <w:rsid w:val="00AB6AB6"/>
    <w:rsid w:val="00AC39EB"/>
    <w:rsid w:val="00AC4490"/>
    <w:rsid w:val="00AC4F24"/>
    <w:rsid w:val="00AC59F4"/>
    <w:rsid w:val="00AD77E5"/>
    <w:rsid w:val="00AE1898"/>
    <w:rsid w:val="00AE458D"/>
    <w:rsid w:val="00AE55EE"/>
    <w:rsid w:val="00AF6C06"/>
    <w:rsid w:val="00B002F6"/>
    <w:rsid w:val="00B00BD4"/>
    <w:rsid w:val="00B00EA8"/>
    <w:rsid w:val="00B010B6"/>
    <w:rsid w:val="00B04BCA"/>
    <w:rsid w:val="00B06E23"/>
    <w:rsid w:val="00B116A0"/>
    <w:rsid w:val="00B15BCA"/>
    <w:rsid w:val="00B20A2B"/>
    <w:rsid w:val="00B267B0"/>
    <w:rsid w:val="00B32A33"/>
    <w:rsid w:val="00B35CE6"/>
    <w:rsid w:val="00B37482"/>
    <w:rsid w:val="00B403E4"/>
    <w:rsid w:val="00B4110F"/>
    <w:rsid w:val="00B44A11"/>
    <w:rsid w:val="00B44D8E"/>
    <w:rsid w:val="00B46C87"/>
    <w:rsid w:val="00B54123"/>
    <w:rsid w:val="00B627A2"/>
    <w:rsid w:val="00B65936"/>
    <w:rsid w:val="00B7785A"/>
    <w:rsid w:val="00B81E85"/>
    <w:rsid w:val="00B8515E"/>
    <w:rsid w:val="00B855B1"/>
    <w:rsid w:val="00B85EEF"/>
    <w:rsid w:val="00B97236"/>
    <w:rsid w:val="00BB3F62"/>
    <w:rsid w:val="00BC6C72"/>
    <w:rsid w:val="00BD0220"/>
    <w:rsid w:val="00BD1E6A"/>
    <w:rsid w:val="00BD6EBE"/>
    <w:rsid w:val="00BE2A7D"/>
    <w:rsid w:val="00BE7C96"/>
    <w:rsid w:val="00BF36C2"/>
    <w:rsid w:val="00C11288"/>
    <w:rsid w:val="00C11E45"/>
    <w:rsid w:val="00C1557B"/>
    <w:rsid w:val="00C17770"/>
    <w:rsid w:val="00C200ED"/>
    <w:rsid w:val="00C3196A"/>
    <w:rsid w:val="00C36EBF"/>
    <w:rsid w:val="00C453F0"/>
    <w:rsid w:val="00C45C8B"/>
    <w:rsid w:val="00C476F7"/>
    <w:rsid w:val="00C5088B"/>
    <w:rsid w:val="00C5116F"/>
    <w:rsid w:val="00C61BCA"/>
    <w:rsid w:val="00C64DE4"/>
    <w:rsid w:val="00C65E2B"/>
    <w:rsid w:val="00C65E3B"/>
    <w:rsid w:val="00C67688"/>
    <w:rsid w:val="00C7330A"/>
    <w:rsid w:val="00C73FD3"/>
    <w:rsid w:val="00C7575B"/>
    <w:rsid w:val="00C7764E"/>
    <w:rsid w:val="00C84F6F"/>
    <w:rsid w:val="00C94391"/>
    <w:rsid w:val="00C95E5F"/>
    <w:rsid w:val="00CA03B4"/>
    <w:rsid w:val="00CA2F8C"/>
    <w:rsid w:val="00CA46D6"/>
    <w:rsid w:val="00CB056E"/>
    <w:rsid w:val="00CB5DBE"/>
    <w:rsid w:val="00CB6967"/>
    <w:rsid w:val="00CB7228"/>
    <w:rsid w:val="00CC0CC6"/>
    <w:rsid w:val="00CC1877"/>
    <w:rsid w:val="00CC1CBF"/>
    <w:rsid w:val="00CC55D7"/>
    <w:rsid w:val="00CD0DD6"/>
    <w:rsid w:val="00CD169A"/>
    <w:rsid w:val="00CD5FC3"/>
    <w:rsid w:val="00CD66C0"/>
    <w:rsid w:val="00CD6BEE"/>
    <w:rsid w:val="00CE15A6"/>
    <w:rsid w:val="00CE56FD"/>
    <w:rsid w:val="00CE69A4"/>
    <w:rsid w:val="00CF4851"/>
    <w:rsid w:val="00CF7222"/>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2D00"/>
    <w:rsid w:val="00D662EF"/>
    <w:rsid w:val="00D72C10"/>
    <w:rsid w:val="00D74E83"/>
    <w:rsid w:val="00D76848"/>
    <w:rsid w:val="00D77DC1"/>
    <w:rsid w:val="00D80879"/>
    <w:rsid w:val="00D824BF"/>
    <w:rsid w:val="00D84AFB"/>
    <w:rsid w:val="00D92A35"/>
    <w:rsid w:val="00DA48AC"/>
    <w:rsid w:val="00DC5D05"/>
    <w:rsid w:val="00DE07A1"/>
    <w:rsid w:val="00DE5A73"/>
    <w:rsid w:val="00DF0B8E"/>
    <w:rsid w:val="00DF2153"/>
    <w:rsid w:val="00DF53A6"/>
    <w:rsid w:val="00DF7117"/>
    <w:rsid w:val="00E00898"/>
    <w:rsid w:val="00E030AC"/>
    <w:rsid w:val="00E05E2B"/>
    <w:rsid w:val="00E07D65"/>
    <w:rsid w:val="00E07FEE"/>
    <w:rsid w:val="00E1024A"/>
    <w:rsid w:val="00E108A1"/>
    <w:rsid w:val="00E1356C"/>
    <w:rsid w:val="00E13883"/>
    <w:rsid w:val="00E13BAD"/>
    <w:rsid w:val="00E159AB"/>
    <w:rsid w:val="00E161CE"/>
    <w:rsid w:val="00E21840"/>
    <w:rsid w:val="00E311D5"/>
    <w:rsid w:val="00E443A4"/>
    <w:rsid w:val="00E459A3"/>
    <w:rsid w:val="00E465DB"/>
    <w:rsid w:val="00E524E6"/>
    <w:rsid w:val="00E5478F"/>
    <w:rsid w:val="00E66216"/>
    <w:rsid w:val="00E66BE0"/>
    <w:rsid w:val="00E72F70"/>
    <w:rsid w:val="00E75A80"/>
    <w:rsid w:val="00E76543"/>
    <w:rsid w:val="00E77118"/>
    <w:rsid w:val="00E831E7"/>
    <w:rsid w:val="00E9515C"/>
    <w:rsid w:val="00EA677C"/>
    <w:rsid w:val="00EB4179"/>
    <w:rsid w:val="00EB482A"/>
    <w:rsid w:val="00EB59A3"/>
    <w:rsid w:val="00EC2E25"/>
    <w:rsid w:val="00EC2EAF"/>
    <w:rsid w:val="00ED2EC9"/>
    <w:rsid w:val="00ED6B54"/>
    <w:rsid w:val="00EE3A92"/>
    <w:rsid w:val="00EF0A32"/>
    <w:rsid w:val="00EF6DCF"/>
    <w:rsid w:val="00F01856"/>
    <w:rsid w:val="00F01D3D"/>
    <w:rsid w:val="00F05CED"/>
    <w:rsid w:val="00F06DC8"/>
    <w:rsid w:val="00F12043"/>
    <w:rsid w:val="00F1298A"/>
    <w:rsid w:val="00F15225"/>
    <w:rsid w:val="00F215FA"/>
    <w:rsid w:val="00F2535B"/>
    <w:rsid w:val="00F26600"/>
    <w:rsid w:val="00F30D50"/>
    <w:rsid w:val="00F31275"/>
    <w:rsid w:val="00F31A4B"/>
    <w:rsid w:val="00F41204"/>
    <w:rsid w:val="00F52695"/>
    <w:rsid w:val="00F550A8"/>
    <w:rsid w:val="00F556F5"/>
    <w:rsid w:val="00F571F6"/>
    <w:rsid w:val="00F57BFC"/>
    <w:rsid w:val="00F72C2E"/>
    <w:rsid w:val="00F765E5"/>
    <w:rsid w:val="00F8181D"/>
    <w:rsid w:val="00F81BB2"/>
    <w:rsid w:val="00F81C4E"/>
    <w:rsid w:val="00F8235B"/>
    <w:rsid w:val="00F82BA5"/>
    <w:rsid w:val="00F8424E"/>
    <w:rsid w:val="00F94DF7"/>
    <w:rsid w:val="00FA0B1A"/>
    <w:rsid w:val="00FA178E"/>
    <w:rsid w:val="00FA2F3C"/>
    <w:rsid w:val="00FB022B"/>
    <w:rsid w:val="00FB03A5"/>
    <w:rsid w:val="00FB100F"/>
    <w:rsid w:val="00FC0E9F"/>
    <w:rsid w:val="00FD6716"/>
    <w:rsid w:val="00FD6896"/>
    <w:rsid w:val="00FE2B20"/>
    <w:rsid w:val="00FE5D3C"/>
    <w:rsid w:val="00FE67A0"/>
    <w:rsid w:val="00FF7B37"/>
    <w:rsid w:val="010434B3"/>
    <w:rsid w:val="02D76FBF"/>
    <w:rsid w:val="046D3A3C"/>
    <w:rsid w:val="048D5B7E"/>
    <w:rsid w:val="04CD134A"/>
    <w:rsid w:val="06B805C0"/>
    <w:rsid w:val="07AA6DCB"/>
    <w:rsid w:val="093A6D5A"/>
    <w:rsid w:val="0AEA2AFC"/>
    <w:rsid w:val="0D822F64"/>
    <w:rsid w:val="0F4C0C7F"/>
    <w:rsid w:val="10761262"/>
    <w:rsid w:val="10C33948"/>
    <w:rsid w:val="11157D60"/>
    <w:rsid w:val="125140CC"/>
    <w:rsid w:val="12664E9D"/>
    <w:rsid w:val="145C647E"/>
    <w:rsid w:val="14A91FCD"/>
    <w:rsid w:val="14C75C99"/>
    <w:rsid w:val="16541AF6"/>
    <w:rsid w:val="16D35CCB"/>
    <w:rsid w:val="196F4F04"/>
    <w:rsid w:val="20820A87"/>
    <w:rsid w:val="2284333A"/>
    <w:rsid w:val="22911416"/>
    <w:rsid w:val="23037CFC"/>
    <w:rsid w:val="231E7CB8"/>
    <w:rsid w:val="233A67E9"/>
    <w:rsid w:val="277041BB"/>
    <w:rsid w:val="28C607A3"/>
    <w:rsid w:val="292A09C3"/>
    <w:rsid w:val="2A1C7143"/>
    <w:rsid w:val="2FAE76D2"/>
    <w:rsid w:val="3169678E"/>
    <w:rsid w:val="319A75D5"/>
    <w:rsid w:val="32714825"/>
    <w:rsid w:val="328E4941"/>
    <w:rsid w:val="3D152D95"/>
    <w:rsid w:val="3F372A59"/>
    <w:rsid w:val="41333D9E"/>
    <w:rsid w:val="42756FAE"/>
    <w:rsid w:val="47CB4D90"/>
    <w:rsid w:val="4C9907D5"/>
    <w:rsid w:val="4E020D1D"/>
    <w:rsid w:val="4F3B1489"/>
    <w:rsid w:val="50031CD7"/>
    <w:rsid w:val="501C7F27"/>
    <w:rsid w:val="52C13F60"/>
    <w:rsid w:val="55B72391"/>
    <w:rsid w:val="57B16D6F"/>
    <w:rsid w:val="5830319F"/>
    <w:rsid w:val="5F943243"/>
    <w:rsid w:val="608628CA"/>
    <w:rsid w:val="62F9560E"/>
    <w:rsid w:val="63C32E4E"/>
    <w:rsid w:val="64913C0A"/>
    <w:rsid w:val="69A44EC5"/>
    <w:rsid w:val="6A272285"/>
    <w:rsid w:val="6C0864C9"/>
    <w:rsid w:val="6C7F2742"/>
    <w:rsid w:val="6E8142DC"/>
    <w:rsid w:val="70F65CA1"/>
    <w:rsid w:val="72066607"/>
    <w:rsid w:val="7241336A"/>
    <w:rsid w:val="72F42318"/>
    <w:rsid w:val="7658762A"/>
    <w:rsid w:val="76C479DA"/>
    <w:rsid w:val="76D22A62"/>
    <w:rsid w:val="7A195039"/>
    <w:rsid w:val="7D3310F2"/>
    <w:rsid w:val="7EB56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7"/>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9"/>
    <w:qFormat/>
    <w:uiPriority w:val="0"/>
    <w:pPr>
      <w:spacing w:before="240" w:after="60"/>
      <w:jc w:val="center"/>
      <w:outlineLvl w:val="0"/>
    </w:pPr>
    <w:rPr>
      <w:rFonts w:ascii="Cambria" w:hAnsi="Cambria"/>
      <w:b/>
      <w:bCs/>
      <w:sz w:val="32"/>
      <w:szCs w:val="32"/>
    </w:rPr>
  </w:style>
  <w:style w:type="paragraph" w:styleId="4">
    <w:name w:val="annotation text"/>
    <w:basedOn w:val="1"/>
    <w:link w:val="21"/>
    <w:qFormat/>
    <w:uiPriority w:val="0"/>
    <w:pPr>
      <w:jc w:val="left"/>
    </w:pPr>
  </w:style>
  <w:style w:type="paragraph" w:styleId="5">
    <w:name w:val="Body Text"/>
    <w:basedOn w:val="1"/>
    <w:qFormat/>
    <w:uiPriority w:val="0"/>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批注框文本 Char"/>
    <w:basedOn w:val="11"/>
    <w:link w:val="6"/>
    <w:qFormat/>
    <w:uiPriority w:val="0"/>
    <w:rPr>
      <w:kern w:val="2"/>
      <w:sz w:val="18"/>
      <w:szCs w:val="18"/>
    </w:rPr>
  </w:style>
  <w:style w:type="paragraph" w:customStyle="1" w:styleId="16">
    <w:name w:val="列出段落1"/>
    <w:basedOn w:val="1"/>
    <w:qFormat/>
    <w:uiPriority w:val="99"/>
    <w:pPr>
      <w:ind w:firstLine="420" w:firstLineChars="200"/>
    </w:pPr>
  </w:style>
  <w:style w:type="character" w:customStyle="1" w:styleId="17">
    <w:name w:val="标题 3 Char"/>
    <w:basedOn w:val="11"/>
    <w:link w:val="3"/>
    <w:qFormat/>
    <w:uiPriority w:val="9"/>
    <w:rPr>
      <w:rFonts w:ascii="仿宋_GB2312" w:eastAsia="仿宋_GB2312"/>
      <w:b/>
      <w:kern w:val="2"/>
      <w:sz w:val="24"/>
    </w:rPr>
  </w:style>
  <w:style w:type="character" w:customStyle="1" w:styleId="18">
    <w:name w:val="标题 Char"/>
    <w:link w:val="2"/>
    <w:qFormat/>
    <w:uiPriority w:val="0"/>
    <w:rPr>
      <w:rFonts w:ascii="Cambria" w:hAnsi="Cambria"/>
      <w:b/>
      <w:bCs/>
      <w:kern w:val="2"/>
      <w:sz w:val="32"/>
      <w:szCs w:val="32"/>
    </w:rPr>
  </w:style>
  <w:style w:type="character" w:customStyle="1" w:styleId="19">
    <w:name w:val="标题 Char1"/>
    <w:basedOn w:val="11"/>
    <w:link w:val="2"/>
    <w:qFormat/>
    <w:uiPriority w:val="0"/>
    <w:rPr>
      <w:rFonts w:asciiTheme="majorHAnsi" w:hAnsiTheme="majorHAnsi" w:cstheme="majorBidi"/>
      <w:b/>
      <w:bCs/>
      <w:kern w:val="2"/>
      <w:sz w:val="32"/>
      <w:szCs w:val="32"/>
    </w:rPr>
  </w:style>
  <w:style w:type="paragraph" w:customStyle="1" w:styleId="20">
    <w:name w:val="列出段落2"/>
    <w:basedOn w:val="1"/>
    <w:unhideWhenUsed/>
    <w:qFormat/>
    <w:uiPriority w:val="99"/>
    <w:pPr>
      <w:ind w:firstLine="420" w:firstLineChars="200"/>
    </w:pPr>
  </w:style>
  <w:style w:type="character" w:customStyle="1" w:styleId="21">
    <w:name w:val="批注文字 Char"/>
    <w:basedOn w:val="11"/>
    <w:link w:val="4"/>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53941-97D4-4ADF-AE1B-1C2D5EBA34F1}">
  <ds:schemaRefs/>
</ds:datastoreItem>
</file>

<file path=docProps/app.xml><?xml version="1.0" encoding="utf-8"?>
<Properties xmlns="http://schemas.openxmlformats.org/officeDocument/2006/extended-properties" xmlns:vt="http://schemas.openxmlformats.org/officeDocument/2006/docPropsVTypes">
  <Template>Normal</Template>
  <Pages>14</Pages>
  <Words>5158</Words>
  <Characters>5394</Characters>
  <Lines>44</Lines>
  <Paragraphs>12</Paragraphs>
  <TotalTime>13</TotalTime>
  <ScaleCrop>false</ScaleCrop>
  <LinksUpToDate>false</LinksUpToDate>
  <CharactersWithSpaces>5774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2022-06-08T06:45:00Z</dcterms:created>
  <dc:creator>高晶</dc:creator>
  <cp:lastModifiedBy>黄</cp:lastModifiedBy>
  <cp:lastPrinted>2023-05-04T02:04:00Z</cp:lastPrinted>
  <dcterms:modified xsi:type="dcterms:W3CDTF">2023-05-04T06:32:14Z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0CB129B56D5E483C9DE9296AA99BD0EF_13</vt:lpwstr>
  </property>
</Properties>
</file>