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color w:val="auto"/>
          <w:sz w:val="44"/>
          <w:szCs w:val="44"/>
          <w:highlight w:val="none"/>
        </w:rPr>
      </w:pPr>
    </w:p>
    <w:p>
      <w:pPr>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lang w:eastAsia="zh-CN"/>
        </w:rPr>
        <w:t>2023-2024年度</w:t>
      </w:r>
      <w:r>
        <w:rPr>
          <w:rFonts w:hint="eastAsia" w:ascii="方正小标宋_GBK" w:hAnsi="方正小标宋_GBK" w:eastAsia="方正小标宋_GBK" w:cs="方正小标宋_GBK"/>
          <w:b/>
          <w:bCs/>
          <w:color w:val="auto"/>
          <w:sz w:val="36"/>
          <w:szCs w:val="36"/>
          <w:highlight w:val="none"/>
        </w:rPr>
        <w:t>轨道</w:t>
      </w:r>
      <w:r>
        <w:rPr>
          <w:rFonts w:hint="eastAsia" w:ascii="方正小标宋_GBK" w:hAnsi="方正小标宋_GBK" w:eastAsia="方正小标宋_GBK" w:cs="方正小标宋_GBK"/>
          <w:b/>
          <w:bCs/>
          <w:color w:val="auto"/>
          <w:sz w:val="36"/>
          <w:szCs w:val="36"/>
          <w:highlight w:val="none"/>
          <w:lang w:eastAsia="zh-CN"/>
        </w:rPr>
        <w:t>2号线</w:t>
      </w:r>
      <w:r>
        <w:rPr>
          <w:rFonts w:hint="eastAsia" w:ascii="方正小标宋_GBK" w:hAnsi="方正小标宋_GBK" w:eastAsia="方正小标宋_GBK" w:cs="方正小标宋_GBK"/>
          <w:b/>
          <w:bCs/>
          <w:color w:val="auto"/>
          <w:sz w:val="36"/>
          <w:szCs w:val="36"/>
          <w:highlight w:val="none"/>
        </w:rPr>
        <w:t>轨行区清掏冲洗、</w:t>
      </w:r>
      <w:r>
        <w:rPr>
          <w:rFonts w:hint="eastAsia" w:ascii="方正小标宋_GBK" w:hAnsi="方正小标宋_GBK" w:eastAsia="方正小标宋_GBK" w:cs="方正小标宋_GBK"/>
          <w:b/>
          <w:bCs/>
          <w:color w:val="auto"/>
          <w:sz w:val="36"/>
          <w:szCs w:val="36"/>
          <w:highlight w:val="none"/>
          <w:lang w:eastAsia="zh-CN"/>
        </w:rPr>
        <w:t>外墙清洗</w:t>
      </w:r>
      <w:r>
        <w:rPr>
          <w:rFonts w:hint="eastAsia" w:ascii="方正小标宋_GBK" w:hAnsi="方正小标宋_GBK" w:eastAsia="方正小标宋_GBK" w:cs="方正小标宋_GBK"/>
          <w:b/>
          <w:bCs/>
          <w:color w:val="auto"/>
          <w:sz w:val="36"/>
          <w:szCs w:val="36"/>
          <w:highlight w:val="none"/>
        </w:rPr>
        <w:t>和</w:t>
      </w:r>
      <w:r>
        <w:rPr>
          <w:rFonts w:hint="eastAsia" w:ascii="方正小标宋_GBK" w:hAnsi="方正小标宋_GBK" w:eastAsia="方正小标宋_GBK" w:cs="方正小标宋_GBK"/>
          <w:b/>
          <w:bCs/>
          <w:color w:val="auto"/>
          <w:sz w:val="36"/>
          <w:szCs w:val="36"/>
          <w:highlight w:val="none"/>
          <w:lang w:eastAsia="zh-CN"/>
        </w:rPr>
        <w:t>沟渠池</w:t>
      </w:r>
      <w:r>
        <w:rPr>
          <w:rFonts w:hint="eastAsia" w:ascii="方正小标宋_GBK" w:hAnsi="方正小标宋_GBK" w:eastAsia="方正小标宋_GBK" w:cs="方正小标宋_GBK"/>
          <w:b/>
          <w:bCs/>
          <w:color w:val="auto"/>
          <w:sz w:val="36"/>
          <w:szCs w:val="36"/>
          <w:highlight w:val="none"/>
        </w:rPr>
        <w:t>清掏服务比选第二次邀请函</w:t>
      </w:r>
    </w:p>
    <w:p>
      <w:pPr>
        <w:rPr>
          <w:rFonts w:ascii="宋体" w:hAnsi="宋体" w:eastAsia="宋体" w:cs="宋体"/>
          <w:color w:val="auto"/>
          <w:sz w:val="24"/>
          <w:highlight w:val="none"/>
          <w:u w:val="singl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360" w:lineRule="auto"/>
        <w:ind w:firstLine="560" w:firstLineChars="2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我司拟开展</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2号线</w:t>
      </w:r>
      <w:r>
        <w:rPr>
          <w:rFonts w:hint="eastAsia" w:ascii="方正仿宋_GBK" w:hAnsi="方正仿宋_GBK" w:eastAsia="方正仿宋_GBK" w:cs="方正仿宋_GBK"/>
          <w:color w:val="auto"/>
          <w:sz w:val="28"/>
          <w:szCs w:val="28"/>
          <w:highlight w:val="none"/>
          <w:u w:val="single"/>
        </w:rPr>
        <w:t>轨行区清掏冲洗、</w:t>
      </w:r>
      <w:r>
        <w:rPr>
          <w:rFonts w:hint="eastAsia" w:ascii="方正仿宋_GBK" w:hAnsi="方正仿宋_GBK" w:eastAsia="方正仿宋_GBK" w:cs="方正仿宋_GBK"/>
          <w:color w:val="auto"/>
          <w:sz w:val="28"/>
          <w:szCs w:val="28"/>
          <w:highlight w:val="none"/>
          <w:u w:val="single"/>
          <w:lang w:eastAsia="zh-CN"/>
        </w:rPr>
        <w:t>外墙清洗</w:t>
      </w:r>
      <w:r>
        <w:rPr>
          <w:rFonts w:hint="eastAsia" w:ascii="方正仿宋_GBK" w:hAnsi="方正仿宋_GBK" w:eastAsia="方正仿宋_GBK" w:cs="方正仿宋_GBK"/>
          <w:color w:val="auto"/>
          <w:sz w:val="28"/>
          <w:szCs w:val="28"/>
          <w:highlight w:val="none"/>
          <w:u w:val="single"/>
          <w:lang w:val="en-US" w:eastAsia="zh-CN"/>
        </w:rPr>
        <w:t>和</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清掏服务比选</w:t>
      </w:r>
      <w:r>
        <w:rPr>
          <w:rFonts w:hint="eastAsia" w:ascii="方正仿宋_GBK" w:hAnsi="方正仿宋_GBK" w:eastAsia="方正仿宋_GBK" w:cs="方正仿宋_GBK"/>
          <w:color w:val="auto"/>
          <w:sz w:val="28"/>
          <w:szCs w:val="28"/>
          <w:highlight w:val="none"/>
        </w:rPr>
        <w:t>工作，本次服务单位通过竞争性比选方式进行确定，具体项目情况如下：</w:t>
      </w:r>
    </w:p>
    <w:tbl>
      <w:tblPr>
        <w:tblStyle w:val="11"/>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2023-2024年度</w:t>
            </w: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eastAsia="zh-CN"/>
              </w:rPr>
              <w:t>2号线</w:t>
            </w:r>
            <w:r>
              <w:rPr>
                <w:rFonts w:hint="eastAsia" w:ascii="方正仿宋_GBK" w:hAnsi="方正仿宋_GBK" w:eastAsia="方正仿宋_GBK" w:cs="方正仿宋_GBK"/>
                <w:color w:val="auto"/>
                <w:sz w:val="24"/>
                <w:highlight w:val="none"/>
              </w:rPr>
              <w:t>轨行区清掏冲洗、</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项目预算</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不含税单价见附件1</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rPr>
              <w:t>不含</w:t>
            </w:r>
            <w:r>
              <w:rPr>
                <w:rFonts w:hint="eastAsia" w:ascii="方正仿宋_GBK" w:hAnsi="方正仿宋_GBK" w:eastAsia="方正仿宋_GBK" w:cs="方正仿宋_GBK"/>
                <w:color w:val="auto"/>
                <w:kern w:val="0"/>
                <w:sz w:val="24"/>
                <w:highlight w:val="none"/>
                <w:shd w:val="clear"/>
              </w:rPr>
              <w:t>税总价为</w:t>
            </w:r>
            <w:r>
              <w:rPr>
                <w:rFonts w:hint="eastAsia" w:ascii="方正仿宋_GBK" w:hAnsi="方正仿宋_GBK" w:eastAsia="方正仿宋_GBK" w:cs="方正仿宋_GBK"/>
                <w:b/>
                <w:bCs/>
                <w:color w:val="auto"/>
                <w:kern w:val="0"/>
                <w:sz w:val="24"/>
                <w:highlight w:val="none"/>
                <w:u w:val="single"/>
                <w:shd w:val="clear"/>
                <w:lang w:val="en-US" w:eastAsia="zh-CN"/>
              </w:rPr>
              <w:t>1116103.17</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lang w:val="en-US" w:eastAsia="zh-CN"/>
              </w:rPr>
              <w:t>（须出具增值税专用发票）</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服务期限</w:t>
            </w:r>
          </w:p>
        </w:tc>
        <w:tc>
          <w:tcPr>
            <w:tcW w:w="7202" w:type="dxa"/>
            <w:vAlign w:val="center"/>
          </w:tcPr>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从2023年1月1日起至2024年1月31日止 </w:t>
            </w:r>
            <w:r>
              <w:rPr>
                <w:rFonts w:hint="eastAsia" w:ascii="方正仿宋_GBK" w:hAnsi="方正仿宋_GBK" w:eastAsia="方正仿宋_GBK" w:cs="方正仿宋_GBK"/>
                <w:color w:val="auto"/>
                <w:sz w:val="24"/>
                <w:highlight w:val="none"/>
                <w:lang w:val="en-US" w:eastAsia="zh-CN"/>
              </w:rPr>
              <w:t>（开始时间根据合同签订时间可作调整，结束时间不变）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服务时间</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w:t>
            </w:r>
            <w:r>
              <w:rPr>
                <w:rFonts w:hint="eastAsia" w:ascii="方正仿宋_GBK" w:hAnsi="方正仿宋_GBK" w:eastAsia="方正仿宋_GBK" w:cs="方正仿宋_GBK"/>
                <w:color w:val="auto"/>
                <w:sz w:val="24"/>
                <w:highlight w:val="none"/>
                <w:lang w:val="en-US" w:eastAsia="zh-CN"/>
              </w:rPr>
              <w:t>实际</w:t>
            </w:r>
            <w:r>
              <w:rPr>
                <w:rFonts w:hint="eastAsia" w:ascii="方正仿宋_GBK" w:hAnsi="方正仿宋_GBK" w:eastAsia="方正仿宋_GBK" w:cs="方正仿宋_GBK"/>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比选范围及内容</w:t>
            </w:r>
          </w:p>
        </w:tc>
        <w:tc>
          <w:tcPr>
            <w:tcW w:w="7202" w:type="dxa"/>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1、比选范围：轨道</w:t>
            </w:r>
            <w:r>
              <w:rPr>
                <w:rFonts w:hint="eastAsia" w:ascii="方正仿宋_GBK" w:hAnsi="方正仿宋_GBK" w:eastAsia="方正仿宋_GBK" w:cs="方正仿宋_GBK"/>
                <w:color w:val="auto"/>
                <w:sz w:val="24"/>
                <w:highlight w:val="none"/>
                <w:lang w:val="en-US" w:eastAsia="zh-CN"/>
              </w:rPr>
              <w:t>2号线</w:t>
            </w:r>
            <w:r>
              <w:rPr>
                <w:rFonts w:hint="eastAsia" w:ascii="方正仿宋_GBK" w:hAnsi="方正仿宋_GBK" w:eastAsia="方正仿宋_GBK" w:cs="方正仿宋_GBK"/>
                <w:color w:val="auto"/>
                <w:sz w:val="24"/>
                <w:highlight w:val="none"/>
              </w:rPr>
              <w:t>车站沿线轨行区清掏冲洗、</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lang w:val="en-US" w:eastAsia="zh-CN"/>
              </w:rPr>
              <w:t>和</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2、比选内容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1）轨行区清掏冲洗：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负责轨道2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负责轨道2号线21个站点（黄花园、大溪沟、曾家岩、牛角沱、李子坝、佛图关（含手印墙、钟楼）、袁家岗、谢家湾、杨家坪、动物园、大堰村、马王场、平安、大渡口、新山村、天堂堡、建桥、金家湾、刘家坝、白居寺、大江）和3栋变电所（龙家湾主变电所、动物园主变电所、袁家岗外挂所）进出口</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雨棚（内外侧及钢架结构）、</w:t>
            </w:r>
            <w:r>
              <w:rPr>
                <w:rFonts w:hint="eastAsia" w:ascii="方正仿宋_GBK" w:hAnsi="方正仿宋_GBK" w:eastAsia="方正仿宋_GBK" w:cs="方正仿宋_GBK"/>
                <w:color w:val="auto"/>
                <w:sz w:val="24"/>
                <w:szCs w:val="24"/>
                <w:highlight w:val="none"/>
              </w:rPr>
              <w:t>外墙（</w:t>
            </w:r>
            <w:r>
              <w:rPr>
                <w:rFonts w:hint="eastAsia" w:ascii="方正仿宋_GBK" w:hAnsi="方正仿宋_GBK" w:eastAsia="方正仿宋_GBK" w:cs="方正仿宋_GBK"/>
                <w:color w:val="auto"/>
                <w:sz w:val="24"/>
                <w:szCs w:val="24"/>
                <w:highlight w:val="none"/>
                <w:lang w:val="en-US" w:eastAsia="zh-CN"/>
              </w:rPr>
              <w:t>包含玻璃幕墙、漆面墙体、顶墙等）、外墙表面（含铝塑板外墙、涂料外墙、石材外墙）、室外直升电梯外侧表面、车站站名牌等清洗服务</w:t>
            </w:r>
            <w:r>
              <w:rPr>
                <w:rFonts w:hint="eastAsia" w:ascii="方正仿宋_GBK" w:hAnsi="方正仿宋_GBK" w:eastAsia="方正仿宋_GBK" w:cs="方正仿宋_GBK"/>
                <w:color w:val="auto"/>
                <w:sz w:val="24"/>
                <w:szCs w:val="24"/>
                <w:highlight w:val="none"/>
              </w:rPr>
              <w:t>的清洗</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负责轨道2 号线 24 个站点（较场口至大江）沿线车站、变电所生化池、污水（井）处理池、废水池、排水沟、隔油池、集水井（池）、车站泵房和的淸掏抽排和增加的临时清掏抽排工作，如下：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承担清掏工作涉及的揭板、清掏、管道进出口疏通及清掏物的外运弃倒和盖板复原等，所有的人员、机具、车辆运输、二次转运、污水处理等均应按照相关规定自行组织予以实施，</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中必须做好防毒安全措施，人员下池必须检测沼气浓度。在</w:t>
            </w:r>
            <w:r>
              <w:rPr>
                <w:rFonts w:hint="eastAsia" w:ascii="方正仿宋_GBK" w:hAnsi="方正仿宋_GBK" w:eastAsia="方正仿宋_GBK" w:cs="方正仿宋_GBK"/>
                <w:color w:val="auto"/>
                <w:sz w:val="24"/>
                <w:szCs w:val="24"/>
                <w:highlight w:val="none"/>
                <w:lang w:val="en-US" w:eastAsia="zh-CN"/>
              </w:rPr>
              <w:t>作业</w:t>
            </w:r>
            <w:r>
              <w:rPr>
                <w:rFonts w:hint="eastAsia" w:ascii="方正仿宋_GBK" w:hAnsi="方正仿宋_GBK" w:eastAsia="方正仿宋_GBK" w:cs="方正仿宋_GBK"/>
                <w:color w:val="auto"/>
                <w:sz w:val="24"/>
                <w:szCs w:val="24"/>
                <w:highlight w:val="none"/>
              </w:rPr>
              <w:t>中应加强通风、防毒，防止人员中毒，按时、按量、按要求完成清掏、疏通、检查等工作</w:t>
            </w:r>
            <w:r>
              <w:rPr>
                <w:rFonts w:hint="eastAsia" w:ascii="方正仿宋_GBK" w:hAnsi="方正仿宋_GBK" w:eastAsia="方正仿宋_GBK" w:cs="方正仿宋_GBK"/>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val="en-US" w:eastAsia="zh-CN"/>
              </w:rPr>
              <w:t>（2）临时性清掏包含：①沉积物超过进粪口；②有毒有害气体检测超标（气体检测仪报警）；③过粪孔堵塞；④化粪池泄漏；⑤隔油池堵塞或满溢；⑥其他需要安排临时清掏的情况。</w:t>
            </w:r>
          </w:p>
          <w:p>
            <w:pPr>
              <w:spacing w:line="440" w:lineRule="exact"/>
              <w:rPr>
                <w:rFonts w:eastAsia="方正仿宋_GBK"/>
                <w:color w:val="auto"/>
                <w:highlight w:val="none"/>
              </w:rPr>
            </w:pPr>
            <w:r>
              <w:rPr>
                <w:rFonts w:hint="eastAsia" w:ascii="方正仿宋_GBK" w:hAnsi="方正仿宋_GBK" w:eastAsia="方正仿宋_GBK" w:cs="方正仿宋_GBK"/>
                <w:color w:val="auto"/>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1、基本资格条件</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1）具有独立承担民事责任的能力；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2）具有良好的商业信誉和健全的财务会计制度；</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3）具有履行合同所必需的设备和专业技术能力；</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4）有依法缴纳税收和社会保障资金的良好记录；</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5）法律、行政法规规定的其他条件。</w:t>
            </w:r>
          </w:p>
          <w:p>
            <w:pPr>
              <w:spacing w:line="440" w:lineRule="exact"/>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2、特定资格条件</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highlight w:val="none"/>
                <w:lang w:val="en-US" w:eastAsia="zh-CN"/>
              </w:rPr>
              <w:t>具备重庆市城市管理局颁发的《城市生活垃圾经营性清扫收集运输处置服务许可证》。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具备行业协会或机构颁发的《城市粪便污水处理经营服务资质认定》三级及以上证书</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具备行业协会或机构颁发的</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高空服务业企业安全资质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高空清洗悬吊作业企业安全生产证书</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高空外墙清洗服务企业资质</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或</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高空外墙清洁资质等级证书</w:t>
            </w:r>
            <w:r>
              <w:rPr>
                <w:rFonts w:hint="eastAsia" w:ascii="方正仿宋_GBK" w:hAnsi="方正仿宋_GBK" w:eastAsia="方正仿宋_GBK" w:cs="方正仿宋_GBK"/>
                <w:color w:val="auto"/>
                <w:sz w:val="24"/>
                <w:highlight w:val="none"/>
                <w:lang w:eastAsia="zh-CN"/>
              </w:rPr>
              <w:t>》。</w:t>
            </w:r>
          </w:p>
          <w:p>
            <w:pPr>
              <w:spacing w:line="440" w:lineRule="exact"/>
              <w:rPr>
                <w:color w:val="auto"/>
                <w:highlight w:val="none"/>
              </w:rPr>
            </w:pPr>
            <w:r>
              <w:rPr>
                <w:rFonts w:hint="eastAsia" w:ascii="方正仿宋_GBK" w:hAnsi="方正仿宋_GBK" w:eastAsia="方正仿宋_GBK" w:cs="方正仿宋_GBK"/>
                <w:color w:val="auto"/>
                <w:sz w:val="24"/>
                <w:szCs w:val="24"/>
                <w:highlight w:val="none"/>
                <w:lang w:val="en-US" w:eastAsia="zh-CN"/>
              </w:rPr>
              <w:t>3、比选保证金缴纳凭据（提交比选文件时单独提交一份）</w:t>
            </w:r>
            <w:r>
              <w:rPr>
                <w:rFonts w:hint="eastAsia" w:ascii="方正仿宋_GBK" w:hAnsi="方正仿宋_GBK" w:eastAsia="方正仿宋_GBK" w:cs="方正仿宋_GBK"/>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1、领取文件时间：见官网。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u w:val="singl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u w:val="single"/>
              </w:rPr>
              <w:t>月</w:t>
            </w:r>
            <w:r>
              <w:rPr>
                <w:rFonts w:hint="eastAsia" w:ascii="方正仿宋_GBK" w:hAnsi="方正仿宋_GBK" w:eastAsia="方正仿宋_GBK" w:cs="方正仿宋_GBK"/>
                <w:color w:val="auto"/>
                <w:sz w:val="24"/>
                <w:highlight w:val="none"/>
                <w:u w:val="single"/>
                <w:lang w:val="en-US" w:eastAsia="zh-CN"/>
              </w:rPr>
              <w:t>18</w:t>
            </w:r>
            <w:r>
              <w:rPr>
                <w:rFonts w:hint="eastAsia" w:ascii="方正仿宋_GBK" w:hAnsi="方正仿宋_GBK" w:eastAsia="方正仿宋_GBK" w:cs="方正仿宋_GBK"/>
                <w:color w:val="auto"/>
                <w:sz w:val="24"/>
                <w:highlight w:val="none"/>
                <w:u w:val="single"/>
              </w:rPr>
              <w:t>日</w:t>
            </w:r>
            <w:r>
              <w:rPr>
                <w:rFonts w:hint="eastAsia" w:ascii="方正仿宋_GBK" w:hAnsi="方正仿宋_GBK" w:eastAsia="方正仿宋_GBK" w:cs="方正仿宋_GBK"/>
                <w:color w:val="auto"/>
                <w:sz w:val="24"/>
                <w:highlight w:val="none"/>
                <w:u w:val="single"/>
                <w:lang w:val="en-US" w:eastAsia="zh-CN"/>
              </w:rPr>
              <w:t>10</w:t>
            </w:r>
            <w:r>
              <w:rPr>
                <w:rFonts w:hint="eastAsia" w:ascii="方正仿宋_GBK" w:hAnsi="方正仿宋_GBK" w:eastAsia="方正仿宋_GBK" w:cs="方正仿宋_GBK"/>
                <w:color w:val="auto"/>
                <w:sz w:val="24"/>
                <w:highlight w:val="none"/>
                <w:u w:val="singl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u w:val="single"/>
              </w:rPr>
              <w:t>分</w:t>
            </w:r>
            <w:r>
              <w:rPr>
                <w:rFonts w:hint="eastAsia" w:ascii="方正仿宋_GBK" w:hAnsi="方正仿宋_GBK" w:eastAsia="方正仿宋_GBK" w:cs="方正仿宋_GBK"/>
                <w:color w:val="auto"/>
                <w:sz w:val="24"/>
                <w:highlight w:val="none"/>
              </w:rPr>
              <w:t xml:space="preserve">截止。          </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u w:val="singl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u w:val="single"/>
              </w:rPr>
              <w:t>月</w:t>
            </w:r>
            <w:r>
              <w:rPr>
                <w:rFonts w:hint="eastAsia" w:ascii="方正仿宋_GBK" w:hAnsi="方正仿宋_GBK" w:eastAsia="方正仿宋_GBK" w:cs="方正仿宋_GBK"/>
                <w:color w:val="auto"/>
                <w:sz w:val="24"/>
                <w:highlight w:val="none"/>
                <w:u w:val="single"/>
                <w:lang w:val="en-US" w:eastAsia="zh-CN"/>
              </w:rPr>
              <w:t>18</w:t>
            </w:r>
            <w:r>
              <w:rPr>
                <w:rFonts w:hint="eastAsia" w:ascii="方正仿宋_GBK" w:hAnsi="方正仿宋_GBK" w:eastAsia="方正仿宋_GBK" w:cs="方正仿宋_GBK"/>
                <w:color w:val="auto"/>
                <w:sz w:val="24"/>
                <w:highlight w:val="none"/>
                <w:u w:val="single"/>
              </w:rPr>
              <w:t>日</w:t>
            </w:r>
            <w:r>
              <w:rPr>
                <w:rFonts w:hint="eastAsia" w:ascii="方正仿宋_GBK" w:hAnsi="方正仿宋_GBK" w:eastAsia="方正仿宋_GBK" w:cs="方正仿宋_GBK"/>
                <w:color w:val="auto"/>
                <w:sz w:val="24"/>
                <w:highlight w:val="none"/>
                <w:u w:val="single"/>
                <w:lang w:val="en-US" w:eastAsia="zh-CN"/>
              </w:rPr>
              <w:t>10</w:t>
            </w:r>
            <w:r>
              <w:rPr>
                <w:rFonts w:hint="eastAsia" w:ascii="方正仿宋_GBK" w:hAnsi="方正仿宋_GBK" w:eastAsia="方正仿宋_GBK" w:cs="方正仿宋_GBK"/>
                <w:color w:val="auto"/>
                <w:sz w:val="24"/>
                <w:highlight w:val="none"/>
                <w:u w:val="singl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u w:val="single"/>
              </w:rPr>
              <w:t>分</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比选保证金</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2、比选人于</w:t>
            </w:r>
            <w:r>
              <w:rPr>
                <w:rFonts w:hint="eastAsia" w:ascii="方正仿宋_GBK" w:hAnsi="方正仿宋_GBK" w:eastAsia="方正仿宋_GBK" w:cs="方正仿宋_GBK"/>
                <w:color w:val="auto"/>
                <w:sz w:val="24"/>
                <w:highlight w:val="none"/>
                <w:u w:val="single"/>
                <w:lang w:val="en-US" w:eastAsia="zh-CN"/>
              </w:rPr>
              <w:t>2023</w:t>
            </w:r>
            <w:r>
              <w:rPr>
                <w:rFonts w:hint="eastAsia" w:ascii="方正仿宋_GBK" w:hAnsi="方正仿宋_GBK" w:eastAsia="方正仿宋_GBK" w:cs="方正仿宋_GBK"/>
                <w:color w:val="auto"/>
                <w:sz w:val="24"/>
                <w:highlight w:val="none"/>
                <w:u w:val="single"/>
              </w:rPr>
              <w:t>年</w:t>
            </w:r>
            <w:r>
              <w:rPr>
                <w:rFonts w:hint="eastAsia" w:ascii="方正仿宋_GBK" w:hAnsi="方正仿宋_GBK" w:eastAsia="方正仿宋_GBK" w:cs="方正仿宋_GBK"/>
                <w:color w:val="auto"/>
                <w:sz w:val="24"/>
                <w:highlight w:val="none"/>
                <w:u w:val="single"/>
                <w:lang w:val="en-US" w:eastAsia="zh-CN"/>
              </w:rPr>
              <w:t>1</w:t>
            </w:r>
            <w:r>
              <w:rPr>
                <w:rFonts w:hint="eastAsia" w:ascii="方正仿宋_GBK" w:hAnsi="方正仿宋_GBK" w:eastAsia="方正仿宋_GBK" w:cs="方正仿宋_GBK"/>
                <w:color w:val="auto"/>
                <w:sz w:val="24"/>
                <w:highlight w:val="none"/>
                <w:u w:val="single"/>
              </w:rPr>
              <w:t>月</w:t>
            </w:r>
            <w:r>
              <w:rPr>
                <w:rFonts w:hint="eastAsia" w:ascii="方正仿宋_GBK" w:hAnsi="方正仿宋_GBK" w:eastAsia="方正仿宋_GBK" w:cs="方正仿宋_GBK"/>
                <w:color w:val="auto"/>
                <w:sz w:val="24"/>
                <w:highlight w:val="none"/>
                <w:u w:val="single"/>
                <w:lang w:val="en-US" w:eastAsia="zh-CN"/>
              </w:rPr>
              <w:t>18</w:t>
            </w:r>
            <w:r>
              <w:rPr>
                <w:rFonts w:hint="eastAsia" w:ascii="方正仿宋_GBK" w:hAnsi="方正仿宋_GBK" w:eastAsia="方正仿宋_GBK" w:cs="方正仿宋_GBK"/>
                <w:color w:val="auto"/>
                <w:sz w:val="24"/>
                <w:highlight w:val="none"/>
                <w:u w:val="single"/>
              </w:rPr>
              <w:t>日</w:t>
            </w:r>
            <w:r>
              <w:rPr>
                <w:rFonts w:hint="eastAsia" w:ascii="方正仿宋_GBK" w:hAnsi="方正仿宋_GBK" w:eastAsia="方正仿宋_GBK" w:cs="方正仿宋_GBK"/>
                <w:color w:val="auto"/>
                <w:sz w:val="24"/>
                <w:highlight w:val="none"/>
                <w:u w:val="single"/>
                <w:lang w:val="en-US" w:eastAsia="zh-CN"/>
              </w:rPr>
              <w:t>10</w:t>
            </w:r>
            <w:r>
              <w:rPr>
                <w:rFonts w:hint="eastAsia" w:ascii="方正仿宋_GBK" w:hAnsi="方正仿宋_GBK" w:eastAsia="方正仿宋_GBK" w:cs="方正仿宋_GBK"/>
                <w:color w:val="auto"/>
                <w:sz w:val="24"/>
                <w:highlight w:val="none"/>
                <w:u w:val="single"/>
              </w:rPr>
              <w:t>时</w:t>
            </w:r>
            <w:r>
              <w:rPr>
                <w:rFonts w:hint="eastAsia" w:ascii="方正仿宋_GBK" w:hAnsi="方正仿宋_GBK" w:eastAsia="方正仿宋_GBK" w:cs="方正仿宋_GBK"/>
                <w:color w:val="auto"/>
                <w:sz w:val="24"/>
                <w:highlight w:val="none"/>
                <w:u w:val="single"/>
                <w:lang w:val="en-US" w:eastAsia="zh-CN"/>
              </w:rPr>
              <w:t>30</w:t>
            </w:r>
            <w:r>
              <w:rPr>
                <w:rFonts w:hint="eastAsia" w:ascii="方正仿宋_GBK" w:hAnsi="方正仿宋_GBK" w:eastAsia="方正仿宋_GBK" w:cs="方正仿宋_GBK"/>
                <w:color w:val="auto"/>
                <w:sz w:val="24"/>
                <w:highlight w:val="none"/>
                <w:u w:val="single"/>
              </w:rPr>
              <w:t>分</w:t>
            </w:r>
            <w:r>
              <w:rPr>
                <w:rFonts w:hint="eastAsia" w:ascii="方正仿宋_GBK" w:hAnsi="方正仿宋_GBK" w:eastAsia="方正仿宋_GBK" w:cs="方正仿宋_GBK"/>
                <w:color w:val="auto"/>
                <w:sz w:val="24"/>
                <w:highlight w:val="none"/>
              </w:rPr>
              <w:t>前缴纳比选保证金，汇款时备注“</w:t>
            </w:r>
            <w:r>
              <w:rPr>
                <w:rFonts w:hint="eastAsia" w:ascii="方正仿宋_GBK" w:hAnsi="方正仿宋_GBK" w:eastAsia="方正仿宋_GBK" w:cs="方正仿宋_GBK"/>
                <w:color w:val="auto"/>
                <w:sz w:val="24"/>
                <w:highlight w:val="none"/>
                <w:lang w:val="en-US" w:eastAsia="zh-CN"/>
              </w:rPr>
              <w:t>轨道</w:t>
            </w:r>
            <w:r>
              <w:rPr>
                <w:rFonts w:hint="eastAsia" w:ascii="方正仿宋_GBK" w:hAnsi="方正仿宋_GBK" w:eastAsia="方正仿宋_GBK" w:cs="方正仿宋_GBK"/>
                <w:color w:val="auto"/>
                <w:sz w:val="24"/>
                <w:highlight w:val="none"/>
                <w:lang w:eastAsia="zh-CN"/>
              </w:rPr>
              <w:t>2号线</w:t>
            </w:r>
            <w:r>
              <w:rPr>
                <w:rFonts w:hint="eastAsia" w:ascii="方正仿宋_GBK" w:hAnsi="方正仿宋_GBK" w:eastAsia="方正仿宋_GBK" w:cs="方正仿宋_GBK"/>
                <w:color w:val="auto"/>
                <w:sz w:val="24"/>
                <w:highlight w:val="none"/>
                <w:lang w:val="en-US" w:eastAsia="zh-CN"/>
              </w:rPr>
              <w:t>冲洗、清洗、</w:t>
            </w:r>
            <w:r>
              <w:rPr>
                <w:rFonts w:hint="eastAsia" w:ascii="方正仿宋_GBK" w:hAnsi="方正仿宋_GBK" w:eastAsia="方正仿宋_GBK" w:cs="方正仿宋_GBK"/>
                <w:color w:val="auto"/>
                <w:sz w:val="24"/>
                <w:highlight w:val="none"/>
              </w:rPr>
              <w:t>清掏服务比选保证金”</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约定期限内未缴纳的取消比选资</w:t>
            </w:r>
            <w:bookmarkStart w:id="1" w:name="_GoBack"/>
            <w:bookmarkEnd w:id="1"/>
            <w:r>
              <w:rPr>
                <w:rFonts w:hint="eastAsia" w:ascii="方正仿宋_GBK" w:hAnsi="方正仿宋_GBK" w:eastAsia="方正仿宋_GBK" w:cs="方正仿宋_GBK"/>
                <w:color w:val="auto"/>
                <w:sz w:val="24"/>
                <w:highlight w:val="none"/>
              </w:rPr>
              <w:t>格。</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3、未中选单位所缴比选保证金于中选通知书发放后</w:t>
            </w:r>
            <w:r>
              <w:rPr>
                <w:rFonts w:hint="eastAsia" w:ascii="方正仿宋_GBK" w:hAnsi="方正仿宋_GBK" w:eastAsia="方正仿宋_GBK" w:cs="方正仿宋_GBK"/>
                <w:color w:val="auto"/>
                <w:sz w:val="24"/>
                <w:highlight w:val="none"/>
                <w:u w:val="single"/>
              </w:rPr>
              <w:t>10</w:t>
            </w:r>
            <w:r>
              <w:rPr>
                <w:rFonts w:hint="eastAsia" w:ascii="方正仿宋_GBK" w:hAnsi="方正仿宋_GBK" w:eastAsia="方正仿宋_GBK" w:cs="方正仿宋_GBK"/>
                <w:color w:val="auto"/>
                <w:sz w:val="24"/>
                <w:highlight w:val="none"/>
              </w:rPr>
              <w:t>个工作日内无息退还，中选单位比选保证金转为履约保证金。</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履约保证金</w:t>
            </w:r>
          </w:p>
        </w:tc>
        <w:tc>
          <w:tcPr>
            <w:tcW w:w="7202" w:type="dxa"/>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5</w:t>
            </w:r>
            <w:r>
              <w:rPr>
                <w:rFonts w:hint="eastAsia" w:ascii="方正仿宋_GBK" w:hAnsi="方正仿宋_GBK" w:eastAsia="方正仿宋_GBK" w:cs="方正仿宋_GBK"/>
                <w:color w:val="auto"/>
                <w:sz w:val="24"/>
                <w:highlight w:val="none"/>
                <w:u w:val="single"/>
                <w:lang w:eastAsia="zh-CN"/>
              </w:rPr>
              <w:t>0000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元（大写：人民币</w:t>
            </w:r>
            <w:r>
              <w:rPr>
                <w:rFonts w:hint="eastAsia" w:ascii="方正仿宋_GBK" w:hAnsi="方正仿宋_GBK" w:eastAsia="方正仿宋_GBK" w:cs="方正仿宋_GBK"/>
                <w:color w:val="auto"/>
                <w:sz w:val="24"/>
                <w:highlight w:val="none"/>
                <w:lang w:val="en-US" w:eastAsia="zh-CN"/>
              </w:rPr>
              <w:t>伍万元</w:t>
            </w:r>
            <w:r>
              <w:rPr>
                <w:rFonts w:hint="eastAsia" w:ascii="方正仿宋_GBK" w:hAnsi="方正仿宋_GBK" w:eastAsia="方正仿宋_GBK" w:cs="方正仿宋_GBK"/>
                <w:color w:val="auto"/>
                <w:sz w:val="24"/>
                <w:highlight w:val="none"/>
              </w:rPr>
              <w:t>整）</w:t>
            </w:r>
            <w:r>
              <w:rPr>
                <w:rFonts w:hint="eastAsia" w:ascii="方正仿宋_GBK" w:hAnsi="方正仿宋_GBK" w:eastAsia="方正仿宋_GBK" w:cs="方正仿宋_GBK"/>
                <w:color w:val="auto"/>
                <w:sz w:val="24"/>
                <w:highlight w:val="none"/>
                <w:lang w:eastAsia="zh-CN"/>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保证金缴纳账户</w:t>
            </w:r>
          </w:p>
        </w:tc>
        <w:tc>
          <w:tcPr>
            <w:tcW w:w="7202" w:type="dxa"/>
            <w:vAlign w:val="center"/>
          </w:tcPr>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single"/>
              </w:rPr>
              <w:t>民生银行南坪支行</w:t>
            </w:r>
          </w:p>
          <w:p>
            <w:pPr>
              <w:spacing w:line="440" w:lineRule="exact"/>
              <w:rPr>
                <w:rFonts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户    名：</w:t>
            </w:r>
            <w:r>
              <w:rPr>
                <w:rFonts w:hint="eastAsia" w:ascii="方正仿宋_GBK" w:hAnsi="方正仿宋_GBK" w:eastAsia="方正仿宋_GBK" w:cs="方正仿宋_GBK"/>
                <w:color w:val="auto"/>
                <w:sz w:val="24"/>
                <w:highlight w:val="none"/>
                <w:u w:val="single"/>
              </w:rPr>
              <w:t>重庆通邑物业管理有限公司</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银行账号：</w:t>
            </w:r>
            <w:r>
              <w:rPr>
                <w:rFonts w:hint="eastAsia" w:ascii="方正仿宋_GBK" w:hAnsi="方正仿宋_GBK" w:eastAsia="方正仿宋_GBK" w:cs="方正仿宋_GBK"/>
                <w:color w:val="auto"/>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不含税单价最高限价详见附件1</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kern w:val="0"/>
                <w:sz w:val="24"/>
                <w:highlight w:val="none"/>
              </w:rPr>
              <w:t>不含税</w:t>
            </w:r>
            <w:r>
              <w:rPr>
                <w:rFonts w:hint="eastAsia" w:ascii="方正仿宋_GBK" w:hAnsi="方正仿宋_GBK" w:eastAsia="方正仿宋_GBK" w:cs="方正仿宋_GBK"/>
                <w:color w:val="auto"/>
                <w:kern w:val="0"/>
                <w:sz w:val="24"/>
                <w:highlight w:val="none"/>
                <w:lang w:val="en-US" w:eastAsia="zh-CN"/>
              </w:rPr>
              <w:t>总价</w:t>
            </w:r>
            <w:r>
              <w:rPr>
                <w:rFonts w:hint="eastAsia" w:ascii="方正仿宋_GBK" w:hAnsi="方正仿宋_GBK" w:eastAsia="方正仿宋_GBK" w:cs="方正仿宋_GBK"/>
                <w:color w:val="auto"/>
                <w:kern w:val="0"/>
                <w:sz w:val="24"/>
                <w:highlight w:val="none"/>
              </w:rPr>
              <w:t>最高限价：</w:t>
            </w:r>
            <w:r>
              <w:rPr>
                <w:rFonts w:hint="eastAsia" w:ascii="方正仿宋_GBK" w:hAnsi="方正仿宋_GBK" w:eastAsia="方正仿宋_GBK" w:cs="方正仿宋_GBK"/>
                <w:b/>
                <w:bCs/>
                <w:color w:val="auto"/>
                <w:sz w:val="24"/>
                <w:highlight w:val="none"/>
                <w:u w:val="single"/>
                <w:lang w:eastAsia="zh-CN"/>
              </w:rPr>
              <w:t>1116103.17</w:t>
            </w:r>
            <w:r>
              <w:rPr>
                <w:rFonts w:hint="eastAsia" w:ascii="方正仿宋_GBK" w:hAnsi="方正仿宋_GBK" w:eastAsia="方正仿宋_GBK" w:cs="方正仿宋_GBK"/>
                <w:color w:val="auto"/>
                <w:sz w:val="24"/>
                <w:highlight w:val="none"/>
                <w:lang w:eastAsia="zh-CN"/>
              </w:rPr>
              <w:t>元</w:t>
            </w:r>
            <w:r>
              <w:rPr>
                <w:rFonts w:hint="eastAsia" w:ascii="方正仿宋_GBK" w:hAnsi="方正仿宋_GBK" w:eastAsia="方正仿宋_GBK" w:cs="方正仿宋_GBK"/>
                <w:color w:val="auto"/>
                <w:sz w:val="24"/>
                <w:highlight w:val="none"/>
              </w:rPr>
              <w:t>。本次比选为一次性最终报价，不再议价。请报价人根据自身情况自主报价，报价超过任一限价的作否决比选处理。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报价要求：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本次比选报价为综合包干单价</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综合</w:t>
            </w:r>
            <w:r>
              <w:rPr>
                <w:rFonts w:hint="eastAsia" w:ascii="方正仿宋_GBK" w:hAnsi="方正仿宋_GBK" w:eastAsia="方正仿宋_GBK" w:cs="方正仿宋_GBK"/>
                <w:color w:val="auto"/>
                <w:sz w:val="24"/>
                <w:highlight w:val="none"/>
              </w:rPr>
              <w:t>单价包含但不限于人工费、</w:t>
            </w:r>
            <w:r>
              <w:rPr>
                <w:rFonts w:hint="eastAsia" w:ascii="方正仿宋_GBK" w:hAnsi="方正仿宋_GBK" w:eastAsia="方正仿宋_GBK" w:cs="方正仿宋_GBK"/>
                <w:color w:val="auto"/>
                <w:sz w:val="24"/>
                <w:highlight w:val="none"/>
                <w:lang w:val="en-US" w:eastAsia="zh-CN"/>
              </w:rPr>
              <w:t>社会保险及商业保险费、</w:t>
            </w:r>
            <w:r>
              <w:rPr>
                <w:rFonts w:hint="eastAsia" w:ascii="方正仿宋_GBK" w:hAnsi="方正仿宋_GBK" w:eastAsia="方正仿宋_GBK" w:cs="方正仿宋_GBK"/>
                <w:color w:val="auto"/>
                <w:sz w:val="24"/>
                <w:highlight w:val="none"/>
              </w:rPr>
              <w:t>材料费、</w:t>
            </w:r>
            <w:r>
              <w:rPr>
                <w:rFonts w:hint="eastAsia" w:ascii="方正仿宋_GBK" w:hAnsi="方正仿宋_GBK" w:eastAsia="方正仿宋_GBK" w:cs="方正仿宋_GBK"/>
                <w:color w:val="auto"/>
                <w:sz w:val="24"/>
                <w:highlight w:val="none"/>
                <w:lang w:val="en-US" w:eastAsia="zh-CN"/>
              </w:rPr>
              <w:t>设备</w:t>
            </w:r>
            <w:r>
              <w:rPr>
                <w:rFonts w:hint="eastAsia" w:ascii="方正仿宋_GBK" w:hAnsi="方正仿宋_GBK" w:eastAsia="方正仿宋_GBK" w:cs="方正仿宋_GBK"/>
                <w:color w:val="auto"/>
                <w:sz w:val="24"/>
                <w:highlight w:val="none"/>
              </w:rPr>
              <w:t>费、企业管理费、利润、风险费用、检测费、措施费、安全文明作业费、应急作业补偿费、水电费、材料涨价、垃圾清运费</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弃渣费、税</w:t>
            </w:r>
            <w:r>
              <w:rPr>
                <w:rFonts w:hint="eastAsia" w:ascii="方正仿宋_GBK" w:hAnsi="方正仿宋_GBK" w:eastAsia="方正仿宋_GBK" w:cs="方正仿宋_GBK"/>
                <w:color w:val="auto"/>
                <w:sz w:val="24"/>
                <w:highlight w:val="none"/>
                <w:lang w:val="en-US" w:eastAsia="zh-CN"/>
              </w:rPr>
              <w:t>费</w:t>
            </w:r>
            <w:r>
              <w:rPr>
                <w:rFonts w:hint="eastAsia" w:ascii="方正仿宋_GBK" w:hAnsi="方正仿宋_GBK" w:eastAsia="方正仿宋_GBK" w:cs="方正仿宋_GBK"/>
                <w:color w:val="auto"/>
                <w:sz w:val="24"/>
                <w:highlight w:val="none"/>
              </w:rPr>
              <w:t>、不可预计未列出的风险等所有费用</w:t>
            </w:r>
            <w:r>
              <w:rPr>
                <w:rFonts w:hint="eastAsia" w:ascii="方正仿宋_GBK" w:hAnsi="方正仿宋_GBK" w:eastAsia="方正仿宋_GBK" w:cs="方正仿宋_GBK"/>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3、招标人不组织现场踏勘，比选人可自行到项目进行现场踏勘。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b w:val="0"/>
                <w:color w:val="auto"/>
                <w:kern w:val="2"/>
                <w:sz w:val="24"/>
                <w:szCs w:val="24"/>
                <w:highlight w:val="none"/>
                <w:lang w:val="en-US" w:eastAsia="zh-CN" w:bidi="ar-SA"/>
              </w:rPr>
              <w:t>比选人须充分考虑</w:t>
            </w:r>
            <w:r>
              <w:rPr>
                <w:rFonts w:hint="eastAsia" w:ascii="方正仿宋_GBK" w:hAnsi="方正仿宋_GBK" w:eastAsia="方正仿宋_GBK" w:cs="方正仿宋_GBK"/>
                <w:color w:val="auto"/>
                <w:sz w:val="24"/>
                <w:highlight w:val="none"/>
              </w:rPr>
              <w:t>税率</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b w:val="0"/>
                <w:color w:val="auto"/>
                <w:kern w:val="2"/>
                <w:sz w:val="24"/>
                <w:szCs w:val="24"/>
                <w:highlight w:val="none"/>
                <w:lang w:val="en-US" w:eastAsia="zh-CN" w:bidi="ar-SA"/>
              </w:rPr>
              <w:t>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02" w:type="dxa"/>
            <w:vAlign w:val="center"/>
          </w:tcPr>
          <w:p>
            <w:pPr>
              <w:pStyle w:val="2"/>
              <w:spacing w:before="0" w:after="0" w:line="440" w:lineRule="exact"/>
              <w:outlineLvl w:val="2"/>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1、招标人</w:t>
            </w:r>
            <w:r>
              <w:rPr>
                <w:rFonts w:hint="eastAsia" w:ascii="方正仿宋_GBK" w:hAnsi="方正仿宋_GBK" w:eastAsia="方正仿宋_GBK" w:cs="方正仿宋_GBK"/>
                <w:b w:val="0"/>
                <w:bCs w:val="0"/>
                <w:color w:val="auto"/>
                <w:sz w:val="24"/>
                <w:szCs w:val="24"/>
                <w:highlight w:val="none"/>
                <w:lang w:val="en-US" w:eastAsia="zh-CN"/>
              </w:rPr>
              <w:t>对</w:t>
            </w:r>
            <w:r>
              <w:rPr>
                <w:rFonts w:hint="eastAsia" w:ascii="方正仿宋_GBK" w:hAnsi="方正仿宋_GBK" w:eastAsia="方正仿宋_GBK" w:cs="方正仿宋_GBK"/>
                <w:b w:val="0"/>
                <w:bCs w:val="0"/>
                <w:color w:val="auto"/>
                <w:sz w:val="24"/>
                <w:szCs w:val="24"/>
                <w:highlight w:val="none"/>
              </w:rPr>
              <w:t>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1、本项目不允许联合投标。</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w:t>
            </w:r>
            <w:r>
              <w:rPr>
                <w:rFonts w:hint="eastAsia" w:ascii="方正仿宋_GBK" w:hAnsi="方正仿宋_GBK" w:eastAsia="方正仿宋_GBK" w:cs="方正仿宋_GBK"/>
                <w:b/>
                <w:bCs/>
                <w:color w:val="auto"/>
                <w:sz w:val="24"/>
                <w:highlight w:val="none"/>
              </w:rPr>
              <w:t>报价部分（</w:t>
            </w:r>
            <w:r>
              <w:rPr>
                <w:rFonts w:hint="eastAsia" w:ascii="方正仿宋_GBK" w:hAnsi="方正仿宋_GBK" w:eastAsia="方正仿宋_GBK" w:cs="方正仿宋_GBK"/>
                <w:b/>
                <w:bCs/>
                <w:color w:val="auto"/>
                <w:sz w:val="24"/>
                <w:highlight w:val="none"/>
                <w:lang w:val="en-US" w:eastAsia="zh-CN"/>
              </w:rPr>
              <w:t>50</w:t>
            </w:r>
            <w:r>
              <w:rPr>
                <w:rFonts w:hint="eastAsia" w:ascii="方正仿宋_GBK" w:hAnsi="方正仿宋_GBK" w:eastAsia="方正仿宋_GBK" w:cs="方正仿宋_GBK"/>
                <w:b/>
                <w:bCs/>
                <w:color w:val="auto"/>
                <w:sz w:val="24"/>
                <w:highlight w:val="none"/>
              </w:rPr>
              <w:t>分）+商务部分（20分）+技术部分（</w:t>
            </w:r>
            <w:r>
              <w:rPr>
                <w:rFonts w:hint="eastAsia" w:ascii="方正仿宋_GBK" w:hAnsi="方正仿宋_GBK" w:eastAsia="方正仿宋_GBK" w:cs="方正仿宋_GBK"/>
                <w:b/>
                <w:bCs/>
                <w:color w:val="auto"/>
                <w:sz w:val="24"/>
                <w:highlight w:val="none"/>
                <w:lang w:val="en-US" w:eastAsia="zh-CN"/>
              </w:rPr>
              <w:t>3</w:t>
            </w:r>
            <w:r>
              <w:rPr>
                <w:rFonts w:hint="eastAsia" w:ascii="方正仿宋_GBK" w:hAnsi="方正仿宋_GBK" w:eastAsia="方正仿宋_GBK" w:cs="方正仿宋_GBK"/>
                <w:b/>
                <w:bCs/>
                <w:color w:val="auto"/>
                <w:sz w:val="24"/>
                <w:highlight w:val="none"/>
              </w:rPr>
              <w:t>0分）=最终得分</w:t>
            </w:r>
            <w:r>
              <w:rPr>
                <w:rFonts w:hint="eastAsia" w:ascii="方正仿宋_GBK" w:hAnsi="方正仿宋_GBK" w:eastAsia="方正仿宋_GBK" w:cs="方正仿宋_GBK"/>
                <w:color w:val="auto"/>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3"/>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比选各方人员在公司监督人员的见证下当众开启密封文件，查验响应性文件。</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查验商务文件是否符合比选邀请函要求，若未能完全响应资格要求，视为无效文件。</w:t>
            </w:r>
          </w:p>
          <w:p>
            <w:pPr>
              <w:numPr>
                <w:ilvl w:val="0"/>
                <w:numId w:val="4"/>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查验经济文件并</w:t>
            </w:r>
            <w:r>
              <w:rPr>
                <w:rFonts w:hint="eastAsia" w:ascii="方正仿宋_GBK" w:hAnsi="方正仿宋_GBK" w:eastAsia="方正仿宋_GBK" w:cs="方正仿宋_GBK"/>
                <w:color w:val="auto"/>
                <w:sz w:val="24"/>
                <w:highlight w:val="none"/>
              </w:rPr>
              <w:t>宣读报价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委托代理人签字确认报价</w:t>
            </w:r>
            <w:r>
              <w:rPr>
                <w:rFonts w:hint="eastAsia" w:ascii="方正仿宋_GBK" w:hAnsi="方正仿宋_GBK" w:eastAsia="方正仿宋_GBK" w:cs="方正仿宋_GBK"/>
                <w:color w:val="auto"/>
                <w:sz w:val="24"/>
                <w:highlight w:val="none"/>
                <w:lang w:eastAsia="zh-CN"/>
              </w:rPr>
              <w:t>。</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评审小组对响应文件进行详细比选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打分</w:t>
            </w:r>
            <w:r>
              <w:rPr>
                <w:rFonts w:hint="eastAsia" w:ascii="方正仿宋_GBK" w:hAnsi="方正仿宋_GBK" w:eastAsia="方正仿宋_GBK" w:cs="方正仿宋_GBK"/>
                <w:color w:val="auto"/>
                <w:sz w:val="24"/>
                <w:highlight w:val="none"/>
              </w:rPr>
              <w:t>并进行记录</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依次</w:t>
            </w:r>
            <w:r>
              <w:rPr>
                <w:rFonts w:hint="eastAsia" w:ascii="方正仿宋_GBK" w:hAnsi="方正仿宋_GBK" w:eastAsia="方正仿宋_GBK" w:cs="方正仿宋_GBK"/>
                <w:color w:val="auto"/>
                <w:sz w:val="24"/>
                <w:highlight w:val="none"/>
              </w:rPr>
              <w:t>得出</w:t>
            </w:r>
            <w:r>
              <w:rPr>
                <w:rFonts w:hint="eastAsia" w:ascii="方正仿宋_GBK" w:hAnsi="方正仿宋_GBK" w:eastAsia="方正仿宋_GBK" w:cs="方正仿宋_GBK"/>
                <w:color w:val="auto"/>
                <w:sz w:val="24"/>
                <w:highlight w:val="none"/>
                <w:lang w:val="en-US" w:eastAsia="zh-CN"/>
              </w:rPr>
              <w:t>比选</w:t>
            </w:r>
            <w:r>
              <w:rPr>
                <w:rFonts w:hint="eastAsia" w:ascii="方正仿宋_GBK" w:hAnsi="方正仿宋_GBK" w:eastAsia="方正仿宋_GBK" w:cs="方正仿宋_GBK"/>
                <w:color w:val="auto"/>
                <w:sz w:val="24"/>
                <w:highlight w:val="none"/>
              </w:rPr>
              <w:t>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5"/>
              </w:num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比选文件包括但不限于以下内容：</w:t>
            </w:r>
          </w:p>
          <w:p>
            <w:pPr>
              <w:numPr>
                <w:ilvl w:val="0"/>
                <w:numId w:val="6"/>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商务文件：</w:t>
            </w:r>
            <w:r>
              <w:rPr>
                <w:rFonts w:hint="eastAsia" w:ascii="方正仿宋_GBK" w:hAnsi="方正仿宋_GBK" w:eastAsia="方正仿宋_GBK" w:cs="方正仿宋_GBK"/>
                <w:color w:val="auto"/>
                <w:sz w:val="24"/>
                <w:szCs w:val="24"/>
                <w:highlight w:val="none"/>
              </w:rPr>
              <w:t>营业执照复印件</w:t>
            </w:r>
            <w:r>
              <w:rPr>
                <w:rFonts w:hint="eastAsia" w:ascii="方正仿宋_GBK" w:hAnsi="方正仿宋_GBK" w:eastAsia="方正仿宋_GBK" w:cs="方正仿宋_GBK"/>
                <w:color w:val="auto"/>
                <w:sz w:val="24"/>
                <w:szCs w:val="24"/>
                <w:highlight w:val="none"/>
                <w:lang w:val="en-US" w:eastAsia="zh-CN"/>
              </w:rPr>
              <w:t>、资质证书、承诺函、法定代表人资格证明书、</w:t>
            </w:r>
            <w:r>
              <w:rPr>
                <w:rFonts w:hint="eastAsia" w:ascii="方正仿宋_GBK" w:hAnsi="方正仿宋_GBK" w:eastAsia="方正仿宋_GBK" w:cs="方正仿宋_GBK"/>
                <w:color w:val="auto"/>
                <w:sz w:val="24"/>
                <w:szCs w:val="24"/>
                <w:highlight w:val="none"/>
              </w:rPr>
              <w:t>法定代表人授权委托书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投标保证金缴纳凭据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业绩证明材料、体系认证材料、机具配置、人员配置等。</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（2）经济文件：</w:t>
            </w:r>
            <w:r>
              <w:rPr>
                <w:rFonts w:hint="eastAsia" w:ascii="方正仿宋_GBK" w:hAnsi="方正仿宋_GBK" w:eastAsia="方正仿宋_GBK" w:cs="方正仿宋_GBK"/>
                <w:color w:val="auto"/>
                <w:sz w:val="24"/>
                <w:szCs w:val="24"/>
                <w:highlight w:val="none"/>
              </w:rPr>
              <w:t>比选函</w:t>
            </w:r>
            <w:r>
              <w:rPr>
                <w:rFonts w:hint="eastAsia" w:ascii="方正仿宋_GBK" w:hAnsi="方正仿宋_GBK" w:eastAsia="方正仿宋_GBK" w:cs="方正仿宋_GBK"/>
                <w:color w:val="auto"/>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（3）技术文件：</w:t>
            </w:r>
            <w:r>
              <w:rPr>
                <w:rFonts w:hint="eastAsia" w:ascii="方正仿宋_GBK" w:hAnsi="方正仿宋_GBK" w:eastAsia="方正仿宋_GBK" w:cs="方正仿宋_GBK"/>
                <w:color w:val="auto"/>
                <w:sz w:val="24"/>
                <w:szCs w:val="24"/>
                <w:highlight w:val="none"/>
              </w:rPr>
              <w:t>整体服务方案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分项服务方案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管理制度及人员培训方案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安全保障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应急预案</w:t>
            </w:r>
            <w:r>
              <w:rPr>
                <w:rFonts w:hint="eastAsia" w:ascii="方正仿宋_GBK" w:hAnsi="方正仿宋_GBK" w:eastAsia="方正仿宋_GBK" w:cs="方正仿宋_GBK"/>
                <w:color w:val="auto"/>
                <w:sz w:val="24"/>
                <w:szCs w:val="24"/>
                <w:highlight w:val="none"/>
                <w:lang w:val="en-US" w:eastAsia="zh-CN"/>
              </w:rPr>
              <w:t>等文件以及</w:t>
            </w:r>
            <w:r>
              <w:rPr>
                <w:rFonts w:hint="eastAsia" w:ascii="方正仿宋_GBK" w:hAnsi="方正仿宋_GBK" w:eastAsia="方正仿宋_GBK" w:cs="方正仿宋_GBK"/>
                <w:color w:val="auto"/>
                <w:sz w:val="24"/>
                <w:szCs w:val="24"/>
                <w:highlight w:val="none"/>
              </w:rPr>
              <w:t>根据比选项目情况认为需要添加的其他资料</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、比选文件</w:t>
            </w:r>
            <w:r>
              <w:rPr>
                <w:rFonts w:hint="eastAsia" w:ascii="方正仿宋_GBK" w:hAnsi="方正仿宋_GBK" w:eastAsia="方正仿宋_GBK" w:cs="方正仿宋_GBK"/>
                <w:color w:val="auto"/>
                <w:sz w:val="24"/>
                <w:highlight w:val="none"/>
                <w:lang w:val="en-US" w:eastAsia="zh-CN"/>
              </w:rPr>
              <w:t>装订份数及装订要求</w:t>
            </w:r>
            <w:r>
              <w:rPr>
                <w:rFonts w:hint="eastAsia" w:ascii="方正仿宋_GBK" w:hAnsi="方正仿宋_GBK" w:eastAsia="方正仿宋_GBK" w:cs="方正仿宋_GBK"/>
                <w:color w:val="auto"/>
                <w:sz w:val="24"/>
                <w:highlight w:val="none"/>
              </w:rPr>
              <w:t>：</w:t>
            </w:r>
          </w:p>
          <w:p>
            <w:pPr>
              <w:numPr>
                <w:ilvl w:val="0"/>
                <w:numId w:val="0"/>
              </w:numPr>
              <w:spacing w:line="440" w:lineRule="exac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纸质文件一共2份，</w:t>
            </w:r>
            <w:r>
              <w:rPr>
                <w:rFonts w:hint="eastAsia" w:ascii="方正仿宋_GBK" w:hAnsi="方正仿宋_GBK" w:eastAsia="方正仿宋_GBK" w:cs="方正仿宋_GBK"/>
                <w:color w:val="auto"/>
                <w:sz w:val="24"/>
                <w:szCs w:val="24"/>
                <w:highlight w:val="none"/>
              </w:rPr>
              <w:t>正本1份，副本1份</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（2）比选文件袋是应包含经济文件、商务文件和技术文件，3个文件需分开装订为3册并独立密封。</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盖章版扫描件1份（以U盘形式装入</w:t>
            </w:r>
            <w:r>
              <w:rPr>
                <w:rFonts w:hint="eastAsia" w:ascii="方正仿宋_GBK" w:hAnsi="方正仿宋_GBK" w:eastAsia="方正仿宋_GBK" w:cs="方正仿宋_GBK"/>
                <w:color w:val="auto"/>
                <w:sz w:val="24"/>
                <w:szCs w:val="24"/>
                <w:highlight w:val="none"/>
                <w:lang w:val="en-US" w:eastAsia="zh-CN"/>
              </w:rPr>
              <w:t>正本</w:t>
            </w:r>
            <w:r>
              <w:rPr>
                <w:rFonts w:hint="eastAsia" w:ascii="方正仿宋_GBK" w:hAnsi="方正仿宋_GBK" w:eastAsia="方正仿宋_GBK" w:cs="方正仿宋_GBK"/>
                <w:color w:val="auto"/>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color w:val="auto"/>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附件1：轨道</w:t>
      </w:r>
      <w:r>
        <w:rPr>
          <w:rFonts w:hint="eastAsia" w:ascii="方正仿宋_GBK" w:hAnsi="方正仿宋_GBK" w:eastAsia="方正仿宋_GBK" w:cs="方正仿宋_GBK"/>
          <w:b/>
          <w:bCs/>
          <w:color w:val="auto"/>
          <w:sz w:val="32"/>
          <w:szCs w:val="32"/>
          <w:highlight w:val="none"/>
          <w:lang w:eastAsia="zh-CN"/>
        </w:rPr>
        <w:t>2号线</w:t>
      </w:r>
      <w:r>
        <w:rPr>
          <w:rFonts w:hint="eastAsia" w:ascii="方正仿宋_GBK" w:hAnsi="方正仿宋_GBK" w:eastAsia="方正仿宋_GBK" w:cs="方正仿宋_GBK"/>
          <w:b/>
          <w:bCs/>
          <w:color w:val="auto"/>
          <w:sz w:val="32"/>
          <w:szCs w:val="32"/>
          <w:highlight w:val="none"/>
        </w:rPr>
        <w:t>轨行区清掏冲洗、</w:t>
      </w:r>
      <w:r>
        <w:rPr>
          <w:rFonts w:hint="eastAsia" w:ascii="方正仿宋_GBK" w:hAnsi="方正仿宋_GBK" w:eastAsia="方正仿宋_GBK" w:cs="方正仿宋_GBK"/>
          <w:b/>
          <w:bCs/>
          <w:color w:val="auto"/>
          <w:sz w:val="32"/>
          <w:szCs w:val="32"/>
          <w:highlight w:val="none"/>
          <w:lang w:eastAsia="zh-CN"/>
        </w:rPr>
        <w:t>外墙清洗</w:t>
      </w:r>
      <w:r>
        <w:rPr>
          <w:rFonts w:hint="eastAsia" w:ascii="方正仿宋_GBK" w:hAnsi="方正仿宋_GBK" w:eastAsia="方正仿宋_GBK" w:cs="方正仿宋_GBK"/>
          <w:b/>
          <w:bCs/>
          <w:color w:val="auto"/>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清掏服务最高限价表</w:t>
      </w:r>
    </w:p>
    <w:tbl>
      <w:tblPr>
        <w:tblStyle w:val="10"/>
        <w:tblW w:w="139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89"/>
        <w:gridCol w:w="1708"/>
        <w:gridCol w:w="1708"/>
        <w:gridCol w:w="2617"/>
        <w:gridCol w:w="2233"/>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计量单位                 </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 最高限价（元）</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 xml:space="preserve"> 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0.2530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20644.68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m</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1.0120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40155.92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737.9629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18449.07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4667.82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16866.57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11131.93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0.4217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843.33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7539.66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1.8553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679913.30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9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115306.60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185122.04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2191.98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18.00 </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5464.77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1399.59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Style w:val="24"/>
                <w:color w:val="auto"/>
                <w:highlight w:val="none"/>
                <w:lang w:val="en-US" w:eastAsia="zh-CN" w:bidi="ar"/>
              </w:rPr>
              <w:t>m</w:t>
            </w:r>
            <w:r>
              <w:rPr>
                <w:rFonts w:hint="default" w:ascii="Times New Roman" w:hAnsi="Times New Roman" w:eastAsia="方正仿宋_GBK" w:cs="Times New Roman"/>
                <w:i w:val="0"/>
                <w:iCs w:val="0"/>
                <w:color w:val="auto"/>
                <w:kern w:val="0"/>
                <w:sz w:val="18"/>
                <w:szCs w:val="18"/>
                <w:highlight w:val="none"/>
                <w:u w:val="none"/>
                <w:vertAlign w:val="superscript"/>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25.2999 </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6405.92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暂定不含税总价（元）</w:t>
            </w:r>
          </w:p>
        </w:tc>
        <w:tc>
          <w:tcPr>
            <w:tcW w:w="10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1116103.18</w:t>
            </w:r>
          </w:p>
        </w:tc>
      </w:tr>
    </w:tbl>
    <w:p>
      <w:pPr>
        <w:rPr>
          <w:rFonts w:hint="eastAsia" w:ascii="方正仿宋_GBK" w:hAnsi="方正仿宋_GBK" w:eastAsia="方正仿宋_GBK" w:cs="方正仿宋_GBK"/>
          <w:color w:val="auto"/>
          <w:sz w:val="24"/>
          <w:szCs w:val="32"/>
          <w:highlight w:val="none"/>
        </w:rPr>
      </w:pPr>
    </w:p>
    <w:p>
      <w:pP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sz w:val="24"/>
          <w:szCs w:val="32"/>
          <w:highlight w:val="none"/>
        </w:rPr>
        <w:t>备注：</w:t>
      </w:r>
      <w:r>
        <w:rPr>
          <w:rFonts w:hint="eastAsia" w:ascii="方正仿宋_GBK" w:hAnsi="方正仿宋_GBK" w:eastAsia="方正仿宋_GBK" w:cs="方正仿宋_GBK"/>
          <w:color w:val="auto"/>
          <w:kern w:val="0"/>
          <w:sz w:val="24"/>
          <w:highlight w:val="none"/>
        </w:rPr>
        <w:t>表格</w:t>
      </w:r>
      <w:r>
        <w:rPr>
          <w:rFonts w:hint="eastAsia" w:ascii="方正仿宋_GBK" w:hAnsi="方正仿宋_GBK" w:eastAsia="方正仿宋_GBK" w:cs="方正仿宋_GBK"/>
          <w:color w:val="auto"/>
          <w:kern w:val="0"/>
          <w:sz w:val="24"/>
          <w:highlight w:val="none"/>
          <w:lang w:val="en-US" w:eastAsia="zh-CN"/>
        </w:rPr>
        <w:t>中</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均为预估，</w:t>
      </w:r>
      <w:r>
        <w:rPr>
          <w:rFonts w:hint="eastAsia" w:ascii="方正仿宋_GBK" w:hAnsi="方正仿宋_GBK" w:eastAsia="方正仿宋_GBK" w:cs="方正仿宋_GBK"/>
          <w:color w:val="auto"/>
          <w:kern w:val="0"/>
          <w:sz w:val="24"/>
          <w:highlight w:val="none"/>
          <w:lang w:val="en-US" w:eastAsia="zh-CN"/>
        </w:rPr>
        <w:t>实际</w:t>
      </w:r>
      <w:r>
        <w:rPr>
          <w:rFonts w:hint="eastAsia" w:ascii="方正仿宋_GBK" w:hAnsi="方正仿宋_GBK" w:eastAsia="方正仿宋_GBK" w:cs="方正仿宋_GBK"/>
          <w:color w:val="auto"/>
          <w:kern w:val="0"/>
          <w:sz w:val="24"/>
          <w:highlight w:val="none"/>
        </w:rPr>
        <w:t>作业量</w:t>
      </w:r>
      <w:r>
        <w:rPr>
          <w:rFonts w:hint="eastAsia" w:ascii="方正仿宋_GBK" w:hAnsi="方正仿宋_GBK" w:eastAsia="方正仿宋_GBK" w:cs="方正仿宋_GBK"/>
          <w:color w:val="auto"/>
          <w:kern w:val="0"/>
          <w:sz w:val="24"/>
          <w:highlight w:val="none"/>
          <w:lang w:val="en-US" w:eastAsia="zh-CN"/>
        </w:rPr>
        <w:t>和作业频次</w:t>
      </w:r>
      <w:r>
        <w:rPr>
          <w:rFonts w:hint="eastAsia" w:ascii="方正仿宋_GBK" w:hAnsi="方正仿宋_GBK" w:eastAsia="方正仿宋_GBK" w:cs="方正仿宋_GBK"/>
          <w:color w:val="auto"/>
          <w:kern w:val="0"/>
          <w:sz w:val="24"/>
          <w:highlight w:val="none"/>
        </w:rPr>
        <w:t>以现场实际</w:t>
      </w:r>
      <w:r>
        <w:rPr>
          <w:rFonts w:hint="eastAsia" w:ascii="方正仿宋_GBK" w:hAnsi="方正仿宋_GBK" w:eastAsia="方正仿宋_GBK" w:cs="方正仿宋_GBK"/>
          <w:color w:val="auto"/>
          <w:kern w:val="0"/>
          <w:sz w:val="24"/>
          <w:highlight w:val="none"/>
          <w:lang w:val="en-US" w:eastAsia="zh-CN"/>
        </w:rPr>
        <w:t>需求</w:t>
      </w:r>
      <w:r>
        <w:rPr>
          <w:rFonts w:hint="eastAsia" w:ascii="方正仿宋_GBK" w:hAnsi="方正仿宋_GBK" w:eastAsia="方正仿宋_GBK" w:cs="方正仿宋_GBK"/>
          <w:color w:val="auto"/>
          <w:kern w:val="0"/>
          <w:sz w:val="24"/>
          <w:highlight w:val="none"/>
        </w:rPr>
        <w:t>为准。</w:t>
      </w:r>
    </w:p>
    <w:p>
      <w:pPr>
        <w:rPr>
          <w:color w:val="auto"/>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rPr>
          <w:color w:val="auto"/>
          <w:sz w:val="2"/>
          <w:szCs w:val="2"/>
          <w:highlight w:val="none"/>
        </w:rPr>
      </w:pPr>
      <w:r>
        <w:rPr>
          <w:rFonts w:hint="eastAsia" w:ascii="方正仿宋_GBK" w:hAnsi="方正仿宋_GBK" w:eastAsia="方正仿宋_GBK" w:cs="方正仿宋_GBK"/>
          <w:b/>
          <w:bCs/>
          <w:color w:val="auto"/>
          <w:sz w:val="32"/>
          <w:szCs w:val="32"/>
          <w:highlight w:val="none"/>
        </w:rPr>
        <w:t>附件2：综合评估标准</w:t>
      </w:r>
    </w:p>
    <w:p>
      <w:pPr>
        <w:rPr>
          <w:color w:val="auto"/>
          <w:highlight w:val="none"/>
        </w:rPr>
      </w:pPr>
    </w:p>
    <w:tbl>
      <w:tblPr>
        <w:tblStyle w:val="10"/>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报价</w:t>
            </w:r>
          </w:p>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部分</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highlight w:val="none"/>
              </w:rPr>
            </w:pPr>
            <w:r>
              <w:rPr>
                <w:rFonts w:hint="eastAsia" w:ascii="方正仿宋_GBK" w:hAnsi="方正仿宋_GBK" w:eastAsia="方正仿宋_GBK" w:cs="方正仿宋_GBK"/>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auto"/>
                <w:kern w:val="0"/>
                <w:sz w:val="24"/>
                <w:highlight w:val="none"/>
                <w:lang w:val="en-US" w:eastAsia="zh-CN" w:bidi="ar"/>
              </w:rPr>
              <w:t>5</w:t>
            </w:r>
            <w:r>
              <w:rPr>
                <w:rFonts w:hint="eastAsia" w:ascii="方正仿宋_GBK" w:hAnsi="方正仿宋_GBK" w:eastAsia="方正仿宋_GBK" w:cs="方正仿宋_GBK"/>
                <w:color w:val="auto"/>
                <w:kern w:val="0"/>
                <w:sz w:val="24"/>
                <w:highlight w:val="none"/>
                <w:lang w:bidi="ar"/>
              </w:rPr>
              <w:t>0分；报价每高于评标基准价1%扣1分，每低于评标基准价1 %扣0.5分，扣完为止(不足1%的按1%计算)</w:t>
            </w:r>
            <w:r>
              <w:rPr>
                <w:rFonts w:hint="eastAsia" w:ascii="方正仿宋_GBK" w:hAnsi="方正仿宋_GBK" w:eastAsia="方正仿宋_GBK" w:cs="方正仿宋_GBK"/>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部分</w:t>
            </w:r>
          </w:p>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b w:val="0"/>
                <w:bCs w:val="0"/>
                <w:color w:val="auto"/>
                <w:sz w:val="24"/>
                <w:highlight w:val="none"/>
                <w:lang w:val="en-US" w:eastAsia="zh-CN"/>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提供业绩合同复印件加盖公章，原件备查</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51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kern w:val="0"/>
                <w:sz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机具为供应商自有</w:t>
            </w:r>
            <w:r>
              <w:rPr>
                <w:rFonts w:hint="eastAsia" w:ascii="方正仿宋_GBK" w:hAnsi="方正仿宋_GBK" w:eastAsia="方正仿宋_GBK" w:cs="方正仿宋_GBK"/>
                <w:color w:val="auto"/>
                <w:sz w:val="24"/>
                <w:highlight w:val="none"/>
                <w:lang w:val="en-US" w:eastAsia="zh-CN"/>
              </w:rPr>
              <w:t>或租赁</w:t>
            </w:r>
            <w:r>
              <w:rPr>
                <w:rFonts w:hint="eastAsia" w:ascii="方正仿宋_GBK" w:hAnsi="方正仿宋_GBK" w:eastAsia="方正仿宋_GBK" w:cs="方正仿宋_GBK"/>
                <w:color w:val="auto"/>
                <w:sz w:val="24"/>
                <w:highlight w:val="none"/>
              </w:rPr>
              <w:t>，须</w:t>
            </w:r>
            <w:r>
              <w:rPr>
                <w:rFonts w:hint="eastAsia" w:ascii="方正仿宋_GBK" w:hAnsi="方正仿宋_GBK" w:eastAsia="方正仿宋_GBK" w:cs="方正仿宋_GBK"/>
                <w:color w:val="auto"/>
                <w:sz w:val="24"/>
                <w:highlight w:val="none"/>
                <w:lang w:val="en-US" w:eastAsia="zh-CN"/>
              </w:rPr>
              <w:t>提有效的购买发票复印件、供</w:t>
            </w:r>
            <w:r>
              <w:rPr>
                <w:rFonts w:hint="eastAsia" w:ascii="方正仿宋_GBK" w:hAnsi="方正仿宋_GBK" w:eastAsia="方正仿宋_GBK" w:cs="方正仿宋_GBK"/>
                <w:color w:val="auto"/>
                <w:sz w:val="24"/>
                <w:highlight w:val="none"/>
              </w:rPr>
              <w:t>行驶</w:t>
            </w:r>
            <w:r>
              <w:rPr>
                <w:rFonts w:hint="eastAsia" w:ascii="方正仿宋_GBK" w:hAnsi="方正仿宋_GBK" w:eastAsia="方正仿宋_GBK" w:cs="方正仿宋_GBK"/>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10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highlight w:val="none"/>
                <w:lang w:bidi="ar"/>
              </w:rPr>
            </w:pPr>
            <w:r>
              <w:rPr>
                <w:rFonts w:hint="eastAsia" w:ascii="方正仿宋_GBK" w:hAnsi="方正仿宋_GBK" w:eastAsia="方正仿宋_GBK" w:cs="方正仿宋_GBK"/>
                <w:color w:val="auto"/>
                <w:kern w:val="0"/>
                <w:sz w:val="24"/>
                <w:highlight w:val="none"/>
                <w:lang w:bidi="ar"/>
              </w:rPr>
              <w:t>技术</w:t>
            </w:r>
          </w:p>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kern w:val="0"/>
                <w:sz w:val="24"/>
                <w:highlight w:val="none"/>
                <w:lang w:bidi="ar"/>
              </w:rPr>
              <w:t>部分（</w:t>
            </w:r>
            <w:r>
              <w:rPr>
                <w:rFonts w:hint="eastAsia" w:ascii="方正仿宋_GBK" w:hAnsi="方正仿宋_GBK" w:eastAsia="方正仿宋_GBK" w:cs="方正仿宋_GBK"/>
                <w:color w:val="auto"/>
                <w:kern w:val="0"/>
                <w:sz w:val="24"/>
                <w:highlight w:val="none"/>
                <w:lang w:val="en-US" w:eastAsia="zh-CN" w:bidi="ar"/>
              </w:rPr>
              <w:t>3</w:t>
            </w:r>
            <w:r>
              <w:rPr>
                <w:rFonts w:hint="eastAsia" w:ascii="方正仿宋_GBK" w:hAnsi="方正仿宋_GBK" w:eastAsia="方正仿宋_GBK" w:cs="方正仿宋_GBK"/>
                <w:color w:val="auto"/>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7"/>
              </w:numPr>
              <w:spacing w:line="440" w:lineRule="exac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轨行区清掏冲洗服务方案，包括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numPr>
                <w:ilvl w:val="0"/>
                <w:numId w:val="0"/>
              </w:num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eastAsia="zh-CN"/>
              </w:rPr>
              <w:t>外墙清洗</w:t>
            </w:r>
            <w:r>
              <w:rPr>
                <w:rFonts w:hint="eastAsia" w:ascii="方正仿宋_GBK" w:hAnsi="方正仿宋_GBK" w:eastAsia="方正仿宋_GBK" w:cs="方正仿宋_GBK"/>
                <w:color w:val="auto"/>
                <w:sz w:val="24"/>
                <w:highlight w:val="none"/>
              </w:rPr>
              <w:t>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p>
            <w:pPr>
              <w:keepNext w:val="0"/>
              <w:keepLines w:val="0"/>
              <w:pageBreakBefore w:val="0"/>
              <w:widowControl/>
              <w:kinsoku/>
              <w:wordWrap/>
              <w:overflowPunct/>
              <w:topLinePunct w:val="0"/>
              <w:autoSpaceDE/>
              <w:autoSpaceDN/>
              <w:bidi w:val="0"/>
              <w:adjustRightInd/>
              <w:snapToGrid/>
              <w:spacing w:line="440" w:lineRule="exact"/>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lang w:eastAsia="zh-CN"/>
              </w:rPr>
              <w:t>沟渠池</w:t>
            </w:r>
            <w:r>
              <w:rPr>
                <w:rFonts w:hint="eastAsia" w:ascii="方正仿宋_GBK" w:hAnsi="方正仿宋_GBK" w:eastAsia="方正仿宋_GBK" w:cs="方正仿宋_GBK"/>
                <w:color w:val="auto"/>
                <w:sz w:val="24"/>
                <w:highlight w:val="none"/>
              </w:rPr>
              <w:t>清掏服务方案，包括</w:t>
            </w:r>
            <w:r>
              <w:rPr>
                <w:rFonts w:hint="eastAsia" w:ascii="方正仿宋_GBK" w:hAnsi="方正仿宋_GBK" w:eastAsia="方正仿宋_GBK" w:cs="方正仿宋_GBK"/>
                <w:color w:val="auto"/>
                <w:sz w:val="24"/>
                <w:highlight w:val="none"/>
                <w:lang w:val="en-US" w:eastAsia="zh-CN"/>
              </w:rPr>
              <w:t>管理机制、技术措施、</w:t>
            </w:r>
            <w:r>
              <w:rPr>
                <w:rFonts w:hint="eastAsia" w:ascii="方正仿宋_GBK" w:hAnsi="方正仿宋_GBK" w:eastAsia="方正仿宋_GBK" w:cs="方正仿宋_GBK"/>
                <w:color w:val="auto"/>
                <w:sz w:val="24"/>
                <w:highlight w:val="none"/>
              </w:rPr>
              <w:t>作业重难点、</w:t>
            </w:r>
            <w:r>
              <w:rPr>
                <w:rFonts w:hint="eastAsia" w:ascii="方正仿宋_GBK" w:hAnsi="方正仿宋_GBK" w:eastAsia="方正仿宋_GBK" w:cs="方正仿宋_GBK"/>
                <w:color w:val="auto"/>
                <w:sz w:val="24"/>
                <w:highlight w:val="none"/>
                <w:lang w:val="en-US" w:eastAsia="zh-CN"/>
              </w:rPr>
              <w:t>作业标准、作业指导书和</w:t>
            </w:r>
            <w:r>
              <w:rPr>
                <w:rFonts w:hint="eastAsia" w:ascii="方正仿宋_GBK" w:hAnsi="方正仿宋_GBK" w:eastAsia="方正仿宋_GBK" w:cs="方正仿宋_GBK"/>
                <w:color w:val="auto"/>
                <w:sz w:val="24"/>
                <w:highlight w:val="none"/>
              </w:rPr>
              <w:t>注意事项等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szCs w:val="24"/>
                <w:highlight w:val="none"/>
                <w:lang w:val="en-US" w:eastAsia="zh-CN"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highlight w:val="none"/>
              </w:rPr>
            </w:pPr>
          </w:p>
        </w:tc>
      </w:tr>
    </w:tbl>
    <w:p>
      <w:pPr>
        <w:pStyle w:val="2"/>
        <w:sectPr>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附件3：</w:t>
      </w:r>
      <w:r>
        <w:rPr>
          <w:rFonts w:hint="eastAsia" w:ascii="方正仿宋_GBK" w:hAnsi="方正仿宋_GBK" w:eastAsia="方正仿宋_GBK" w:cs="方正仿宋_GBK"/>
          <w:b/>
          <w:bCs/>
          <w:color w:val="auto"/>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6"/>
          <w:szCs w:val="36"/>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格式自拟</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需包含：</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（1）行业服务协会认定的保洁服务企业一级资质。</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（2）重庆市城市管理局颁发的《城市生活垃圾经营性清扫收集运输处置服务许可证》。</w:t>
      </w:r>
    </w:p>
    <w:p>
      <w:pPr>
        <w:spacing w:line="440" w:lineRule="exac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行业协会或机构颁发的《城市粪便污水处理经营服务资质认定》三级及以上证书</w:t>
      </w:r>
      <w:r>
        <w:rPr>
          <w:rFonts w:hint="eastAsia" w:ascii="方正仿宋_GBK" w:hAnsi="方正仿宋_GBK" w:eastAsia="方正仿宋_GBK" w:cs="方正仿宋_GBK"/>
          <w:color w:val="auto"/>
          <w:sz w:val="28"/>
          <w:szCs w:val="28"/>
          <w:highlight w:val="none"/>
          <w:lang w:eastAsia="zh-CN"/>
        </w:rPr>
        <w:t>。</w:t>
      </w: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行业协会或机构颁发的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高空服务业企业安全资质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高空清洗悬吊作业企业安全生产证书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高空外墙清洗服务企业资质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w:t>
      </w:r>
      <w:r>
        <w:rPr>
          <w:rFonts w:hint="eastAsia" w:ascii="方正仿宋_GBK" w:hAnsi="方正仿宋_GBK" w:eastAsia="方正仿宋_GBK" w:cs="方正仿宋_GBK"/>
          <w:i w:val="0"/>
          <w:iCs w:val="0"/>
          <w:color w:val="auto"/>
          <w:sz w:val="28"/>
          <w:szCs w:val="28"/>
          <w:highlight w:val="none"/>
        </w:rPr>
        <w:t>清洁资质等级证书</w:t>
      </w:r>
      <w:r>
        <w:rPr>
          <w:rFonts w:hint="eastAsia" w:ascii="方正仿宋_GBK" w:hAnsi="方正仿宋_GBK" w:eastAsia="方正仿宋_GBK" w:cs="方正仿宋_GBK"/>
          <w:i w:val="0"/>
          <w:iCs w:val="0"/>
          <w:color w:val="auto"/>
          <w:sz w:val="28"/>
          <w:szCs w:val="28"/>
          <w:highlight w:val="none"/>
          <w:lang w:eastAsia="zh-CN"/>
        </w:rPr>
        <w:t>》</w:t>
      </w:r>
      <w:r>
        <w:rPr>
          <w:rFonts w:hint="eastAsia" w:ascii="方正仿宋_GBK" w:hAnsi="方正仿宋_GBK" w:eastAsia="方正仿宋_GBK" w:cs="方正仿宋_GBK"/>
          <w:i w:val="0"/>
          <w:iCs w:val="0"/>
          <w:color w:val="auto"/>
          <w:sz w:val="28"/>
          <w:szCs w:val="28"/>
          <w:highlight w:val="none"/>
          <w:lang w:val="en-US" w:eastAsia="zh-CN"/>
        </w:rPr>
        <w:t>。</w:t>
      </w: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3、承诺函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numPr>
          <w:ilvl w:val="0"/>
          <w:numId w:val="0"/>
        </w:numPr>
        <w:ind w:leftChars="0"/>
        <w:rPr>
          <w:rFonts w:hint="default"/>
          <w:color w:val="auto"/>
          <w:highlight w:val="none"/>
          <w:lang w:val="en-US" w:eastAsia="zh-CN"/>
        </w:rPr>
      </w:pPr>
    </w:p>
    <w:p>
      <w:pPr>
        <w:numPr>
          <w:ilvl w:val="0"/>
          <w:numId w:val="0"/>
        </w:numPr>
        <w:ind w:leftChars="0"/>
        <w:jc w:val="center"/>
        <w:rPr>
          <w:rFonts w:hint="default" w:ascii="方正仿宋_GBK" w:hAnsi="方正仿宋_GBK" w:eastAsia="方正仿宋_GBK" w:cs="方正仿宋_GBK"/>
          <w:b/>
          <w:bCs/>
          <w:color w:val="auto"/>
          <w:kern w:val="2"/>
          <w:sz w:val="36"/>
          <w:szCs w:val="36"/>
          <w:highlight w:val="none"/>
          <w:lang w:val="en-US" w:eastAsia="zh-CN" w:bidi="ar-SA"/>
        </w:rPr>
      </w:pPr>
      <w:r>
        <w:rPr>
          <w:rFonts w:hint="eastAsia" w:ascii="方正仿宋_GBK" w:hAnsi="方正仿宋_GBK" w:eastAsia="方正仿宋_GBK" w:cs="方正仿宋_GBK"/>
          <w:b/>
          <w:bCs/>
          <w:color w:val="auto"/>
          <w:kern w:val="2"/>
          <w:sz w:val="36"/>
          <w:szCs w:val="36"/>
          <w:highlight w:val="none"/>
          <w:lang w:val="en-US" w:eastAsia="zh-CN" w:bidi="ar-SA"/>
        </w:rPr>
        <w:t>承  诺  函</w:t>
      </w:r>
    </w:p>
    <w:p>
      <w:pPr>
        <w:ind w:firstLine="0" w:firstLineChars="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根据比选邀请函要求，</w:t>
      </w:r>
      <w:r>
        <w:rPr>
          <w:rFonts w:hint="eastAsia" w:ascii="方正仿宋_GBK" w:hAnsi="方正仿宋_GBK" w:eastAsia="方正仿宋_GBK" w:cs="方正仿宋_GBK"/>
          <w:color w:val="auto"/>
          <w:sz w:val="28"/>
          <w:szCs w:val="28"/>
          <w:highlight w:val="none"/>
          <w:u w:val="single"/>
          <w:lang w:val="en-US" w:eastAsia="zh-CN"/>
        </w:rPr>
        <w:t xml:space="preserve">                      （比选人公司名称） </w:t>
      </w:r>
      <w:r>
        <w:rPr>
          <w:rFonts w:hint="eastAsia" w:ascii="方正仿宋_GBK" w:hAnsi="方正仿宋_GBK" w:eastAsia="方正仿宋_GBK" w:cs="方正仿宋_GBK"/>
          <w:color w:val="auto"/>
          <w:sz w:val="28"/>
          <w:szCs w:val="28"/>
          <w:highlight w:val="none"/>
          <w:lang w:val="en-US" w:eastAsia="zh-CN"/>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特此承诺。</w:t>
      </w:r>
    </w:p>
    <w:p>
      <w:pPr>
        <w:rPr>
          <w:rFonts w:hint="eastAsia" w:ascii="方正仿宋_GBK" w:hAnsi="方正仿宋_GBK" w:eastAsia="方正仿宋_GBK" w:cs="方正仿宋_GBK"/>
          <w:color w:val="auto"/>
          <w:sz w:val="28"/>
          <w:szCs w:val="28"/>
          <w:highlight w:val="none"/>
          <w:lang w:val="en-US" w:eastAsia="zh-CN"/>
        </w:rPr>
      </w:pPr>
    </w:p>
    <w:p>
      <w:pPr>
        <w:pStyle w:val="2"/>
        <w:rPr>
          <w:rFonts w:hint="eastAsia"/>
          <w:color w:val="auto"/>
          <w:highlight w:val="none"/>
          <w:lang w:val="en-US" w:eastAsia="zh-CN"/>
        </w:rPr>
      </w:pPr>
    </w:p>
    <w:p>
      <w:pPr>
        <w:ind w:firstLine="560"/>
        <w:rPr>
          <w:rFonts w:ascii="微软雅黑" w:hAnsi="微软雅黑"/>
          <w:color w:val="auto"/>
          <w:szCs w:val="28"/>
          <w:highlight w:val="none"/>
        </w:rPr>
      </w:pPr>
    </w:p>
    <w:p>
      <w:pPr>
        <w:ind w:firstLine="560"/>
        <w:rPr>
          <w:rFonts w:ascii="微软雅黑" w:hAnsi="微软雅黑"/>
          <w:color w:val="auto"/>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（比选人公司名称）</w:t>
      </w:r>
      <w:r>
        <w:rPr>
          <w:rFonts w:hint="eastAsia" w:ascii="方正仿宋_GBK" w:hAnsi="方正仿宋_GBK" w:eastAsia="方正仿宋_GBK" w:cs="方正仿宋_GBK"/>
          <w:color w:val="auto"/>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年  月   日</w:t>
      </w: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4、法定代表人资格证明书（本页文字格式和内容不得删减和添加）</w:t>
      </w: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（比选单位）的法定代表人。</w:t>
      </w:r>
    </w:p>
    <w:p>
      <w:pPr>
        <w:ind w:firstLine="722"/>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p>
    <w:p>
      <w:pPr>
        <w:pStyle w:val="2"/>
        <w:tabs>
          <w:tab w:val="left" w:pos="5649"/>
        </w:tabs>
        <w:rPr>
          <w:rFonts w:hint="eastAsia" w:ascii="方正仿宋_GBK" w:hAnsi="方正仿宋_GBK" w:eastAsia="方正仿宋_GBK" w:cs="方正仿宋_GBK"/>
          <w:color w:val="auto"/>
          <w:kern w:val="0"/>
          <w:sz w:val="28"/>
          <w:szCs w:val="28"/>
          <w:highlight w:val="none"/>
          <w:lang w:eastAsia="zh-CN"/>
        </w:rPr>
      </w:pPr>
    </w:p>
    <w:p>
      <w:pPr>
        <w:rPr>
          <w:color w:val="auto"/>
          <w:highlight w:val="none"/>
        </w:rPr>
      </w:pPr>
    </w:p>
    <w:p>
      <w:pPr>
        <w:widowControl/>
        <w:spacing w:before="100" w:beforeAutospacing="1" w:after="100" w:afterAutospacing="1" w:line="252" w:lineRule="atLeast"/>
        <w:jc w:val="center"/>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比选单位名称（盖章）：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日期：</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5、法定代表人授权委托书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本页文字格式和内容不得删减和添加）</w:t>
      </w:r>
    </w:p>
    <w:p>
      <w:pPr>
        <w:jc w:val="center"/>
        <w:rPr>
          <w:rFonts w:ascii="方正仿宋_GBK" w:hAnsi="方正仿宋_GBK" w:eastAsia="方正小标宋_GBK" w:cs="方正仿宋_GBK"/>
          <w:b/>
          <w:color w:val="auto"/>
          <w:kern w:val="0"/>
          <w:sz w:val="24"/>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小标宋_GBK" w:hAnsi="方正小标宋_GBK" w:eastAsia="方正小标宋_GBK" w:cs="方正小标宋_GBK"/>
          <w:b/>
          <w:bCs/>
          <w:color w:val="auto"/>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iCs/>
          <w:color w:val="auto"/>
          <w:kern w:val="0"/>
          <w:sz w:val="28"/>
          <w:szCs w:val="28"/>
          <w:highlight w:val="none"/>
          <w:u w:val="single"/>
          <w:lang w:val="en-US" w:eastAsia="zh-CN"/>
        </w:rPr>
        <w:t xml:space="preserve">       </w:t>
      </w:r>
      <w:r>
        <w:rPr>
          <w:rFonts w:hint="eastAsia" w:ascii="方正仿宋_GBK" w:hAnsi="方正仿宋_GBK" w:eastAsia="方正仿宋_GBK" w:cs="方正仿宋_GBK"/>
          <w:bCs/>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2787650" cy="3580765"/>
                <wp:effectExtent l="6350" t="6350" r="6350" b="13335"/>
                <wp:wrapNone/>
                <wp:docPr id="4" name="文本框 1"/>
                <wp:cNvGraphicFramePr/>
                <a:graphic xmlns:a="http://schemas.openxmlformats.org/drawingml/2006/main">
                  <a:graphicData uri="http://schemas.microsoft.com/office/word/2010/wordprocessingShape">
                    <wps:wsp>
                      <wps:cNvSpPr txBox="1"/>
                      <wps:spPr>
                        <a:xfrm>
                          <a:off x="0" y="0"/>
                          <a:ext cx="2787650" cy="3580765"/>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81.95pt;width:219.5pt;z-index:251666432;mso-width-relative:page;mso-height-relative:page;" fillcolor="#FFFFFF" filled="t" stroked="t" coordsize="21600,21600" o:gfxdata="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TNkC2wAAAAoBAAAPAAAAAAAA&#10;AAEAIAAAACIAAABkcnMvZG93bnJldi54bWxQSwECFAAUAAAACACHTuJAUhabag8CAABFBAAADgAA&#10;AAAAAAABACAAAAAqAQAAZHJzL2Uyb0RvYy54bWxQSwUGAAAAAAYABgBZAQAAqw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2901950" cy="3562350"/>
                <wp:effectExtent l="6350" t="6350" r="6350" b="12700"/>
                <wp:wrapNone/>
                <wp:docPr id="2" name="文本框 3"/>
                <wp:cNvGraphicFramePr/>
                <a:graphic xmlns:a="http://schemas.openxmlformats.org/drawingml/2006/main">
                  <a:graphicData uri="http://schemas.microsoft.com/office/word/2010/wordprocessingShape">
                    <wps:wsp>
                      <wps:cNvSpPr txBox="1"/>
                      <wps:spPr>
                        <a:xfrm>
                          <a:off x="0" y="0"/>
                          <a:ext cx="2901950" cy="356235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wps:txbx>
                      <wps:bodyPr upright="1"/>
                    </wps:wsp>
                  </a:graphicData>
                </a:graphic>
              </wp:anchor>
            </w:drawing>
          </mc:Choice>
          <mc:Fallback>
            <w:pict>
              <v:shape id="文本框 3" o:spid="_x0000_s1026" o:spt="202" type="#_x0000_t202" style="position:absolute;left:0pt;margin-left:6.3pt;margin-top:10.15pt;height:280.5pt;width:228.5pt;z-index:251665408;mso-width-relative:page;mso-height-relative:page;" fillcolor="#FFFFFF" filled="t" stroked="t" coordsize="21600,21600" o:gfxdata="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jbFM2gAAAAkBAAAPAAAAAAAA&#10;AAEAIAAAACIAAABkcnMvZG93bnJldi54bWxQSwECFAAUAAAACACHTuJAoSYxpxACAABFBAAADgAA&#10;AAAAAAABACAAAAAp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p>
    <w:p>
      <w:pPr>
        <w:rPr>
          <w:rFonts w:hint="eastAsia" w:ascii="方正仿宋_GBK" w:hAnsi="方正仿宋_GBK" w:eastAsia="方正仿宋_GBK" w:cs="方正仿宋_GBK"/>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6、投标保证金缴纳凭据</w:t>
      </w:r>
    </w:p>
    <w:p>
      <w:pPr>
        <w:pStyle w:val="2"/>
        <w:numPr>
          <w:ilvl w:val="0"/>
          <w:numId w:val="0"/>
        </w:numPr>
        <w:ind w:leftChars="0"/>
        <w:rPr>
          <w:rFonts w:hint="eastAsia"/>
          <w:b w:val="0"/>
          <w:bCs w:val="0"/>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bCs/>
          <w:color w:val="auto"/>
          <w:sz w:val="28"/>
          <w:szCs w:val="28"/>
          <w:highlight w:val="none"/>
        </w:rPr>
      </w:pPr>
    </w:p>
    <w:p>
      <w:pPr>
        <w:pStyle w:val="2"/>
        <w:rPr>
          <w:rFonts w:hint="eastAsia" w:ascii="方正仿宋_GBK" w:hAnsi="方正仿宋_GBK" w:eastAsia="方正仿宋_GBK" w:cs="方正仿宋_GBK"/>
          <w:b/>
          <w:bCs/>
          <w:color w:val="auto"/>
          <w:sz w:val="28"/>
          <w:szCs w:val="28"/>
          <w:highlight w:val="none"/>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7、业绩证明材料</w:t>
      </w:r>
      <w:r>
        <w:rPr>
          <w:rFonts w:hint="eastAsia" w:ascii="方正仿宋_GBK" w:hAnsi="方正仿宋_GBK" w:eastAsia="方正仿宋_GBK" w:cs="方正仿宋_GBK"/>
          <w:b/>
          <w:bCs/>
          <w:color w:val="auto"/>
          <w:kern w:val="2"/>
          <w:sz w:val="28"/>
          <w:szCs w:val="28"/>
          <w:highlight w:val="none"/>
          <w:lang w:val="en-US" w:eastAsia="zh-CN" w:bidi="ar-SA"/>
        </w:rPr>
        <w:t>（</w:t>
      </w:r>
      <w:r>
        <w:rPr>
          <w:rFonts w:hint="eastAsia" w:ascii="方正仿宋_GBK" w:hAnsi="方正仿宋_GBK" w:eastAsia="方正仿宋_GBK" w:cs="方正仿宋_GBK"/>
          <w:b w:val="0"/>
          <w:bCs w:val="0"/>
          <w:color w:val="auto"/>
          <w:kern w:val="2"/>
          <w:sz w:val="28"/>
          <w:szCs w:val="28"/>
          <w:highlight w:val="none"/>
          <w:lang w:val="en-US" w:eastAsia="zh-CN" w:bidi="ar-SA"/>
        </w:rPr>
        <w:t>不得对合同单价、总价、人数、服务面积、服务时间等关键信息遮挡）</w:t>
      </w:r>
    </w:p>
    <w:p>
      <w:pPr>
        <w:pStyle w:val="2"/>
        <w:numPr>
          <w:ilvl w:val="0"/>
          <w:numId w:val="0"/>
        </w:numPr>
        <w:ind w:leftChars="0"/>
        <w:rPr>
          <w:rFonts w:hint="eastAsia"/>
          <w:b w:val="0"/>
          <w:bCs w:val="0"/>
          <w:color w:val="auto"/>
          <w:highlight w:val="none"/>
          <w:lang w:val="en-US" w:eastAsia="zh-CN"/>
        </w:rPr>
      </w:pPr>
      <w:bookmarkStart w:id="0" w:name="OLE_LINK1"/>
      <w:r>
        <w:rPr>
          <w:rFonts w:hint="eastAsia" w:ascii="方正仿宋_GBK" w:hAnsi="方正仿宋_GBK" w:eastAsia="方正仿宋_GBK" w:cs="方正仿宋_GBK"/>
          <w:b w:val="0"/>
          <w:bCs w:val="0"/>
          <w:color w:val="auto"/>
          <w:sz w:val="28"/>
          <w:szCs w:val="28"/>
          <w:highlight w:val="none"/>
          <w:lang w:val="en-US" w:eastAsia="zh-CN"/>
        </w:rPr>
        <w:t>格式自拟</w:t>
      </w:r>
    </w:p>
    <w:bookmarkEnd w:id="0"/>
    <w:p>
      <w:pPr>
        <w:rPr>
          <w:rFonts w:hint="eastAsia" w:ascii="方正仿宋_GBK" w:hAnsi="方正仿宋_GBK" w:eastAsia="方正仿宋_GBK" w:cs="方正仿宋_GBK"/>
          <w:b/>
          <w:bCs/>
          <w:color w:val="auto"/>
          <w:sz w:val="28"/>
          <w:szCs w:val="28"/>
          <w:highlight w:val="none"/>
        </w:rPr>
      </w:pPr>
    </w:p>
    <w:p>
      <w:pPr>
        <w:rPr>
          <w:rFonts w:hint="eastAsia" w:ascii="方正仿宋_GBK" w:hAnsi="方正仿宋_GBK" w:eastAsia="方正仿宋_GBK" w:cs="方正仿宋_GBK"/>
          <w:b/>
          <w:bCs/>
          <w:color w:val="auto"/>
          <w:sz w:val="28"/>
          <w:szCs w:val="28"/>
          <w:highlight w:val="none"/>
        </w:rPr>
      </w:pPr>
    </w:p>
    <w:p>
      <w:pPr>
        <w:pStyle w:val="2"/>
        <w:rPr>
          <w:rFonts w:hint="eastAsia"/>
          <w:color w:val="auto"/>
          <w:highlight w:val="none"/>
        </w:rPr>
      </w:pPr>
    </w:p>
    <w:p>
      <w:pPr>
        <w:numPr>
          <w:ilvl w:val="0"/>
          <w:numId w:val="0"/>
        </w:numPr>
        <w:ind w:leftChars="0"/>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8、体系认证材料</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ascii="方正仿宋_GBK" w:hAnsi="方正仿宋_GBK" w:eastAsia="方正仿宋_GBK" w:cs="方正仿宋_GBK"/>
          <w:b w:val="0"/>
          <w:bCs w:val="0"/>
          <w:color w:val="auto"/>
          <w:sz w:val="28"/>
          <w:szCs w:val="28"/>
          <w:highlight w:val="none"/>
          <w:lang w:val="en-US" w:eastAsia="zh-CN"/>
        </w:rPr>
      </w:pPr>
    </w:p>
    <w:p>
      <w:pPr>
        <w:pStyle w:val="2"/>
        <w:rPr>
          <w:rFonts w:hint="eastAsia" w:ascii="方正仿宋_GBK" w:hAnsi="方正仿宋_GBK" w:eastAsia="方正仿宋_GBK" w:cs="方正仿宋_GBK"/>
          <w:b w:val="0"/>
          <w:bCs w:val="0"/>
          <w:color w:val="auto"/>
          <w:sz w:val="28"/>
          <w:szCs w:val="28"/>
          <w:highlight w:val="none"/>
          <w:lang w:val="en-US" w:eastAsia="zh-CN"/>
        </w:rPr>
      </w:pPr>
    </w:p>
    <w:p>
      <w:p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9、机具配置</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rPr>
          <w:rFonts w:hint="eastAsia"/>
          <w:color w:val="auto"/>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6"/>
          <w:szCs w:val="36"/>
          <w:highlight w:val="none"/>
          <w:lang w:val="en-US" w:eastAsia="zh-CN"/>
        </w:rPr>
        <w:t>二、经济文件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本页文字格式和内容不得删减和添加）</w:t>
      </w:r>
    </w:p>
    <w:p>
      <w:pPr>
        <w:jc w:val="cente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 选 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8"/>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愿意接受比选函中提出的酬金支付方式，我司报价如下：</w:t>
      </w:r>
    </w:p>
    <w:tbl>
      <w:tblPr>
        <w:tblStyle w:val="10"/>
        <w:tblW w:w="9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1"/>
        <w:gridCol w:w="1650"/>
        <w:gridCol w:w="1833"/>
        <w:gridCol w:w="1250"/>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9920m</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r>
              <w:rPr>
                <w:rStyle w:val="15"/>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18.00</w:t>
            </w:r>
            <w:r>
              <w:rPr>
                <w:rStyle w:val="15"/>
                <w:color w:val="auto"/>
                <w:highlight w:val="none"/>
                <w:lang w:val="en-US" w:eastAsia="zh-CN" w:bidi="ar"/>
              </w:rPr>
              <w:t>m</w:t>
            </w:r>
            <w:r>
              <w:rPr>
                <w:rStyle w:val="14"/>
                <w:rFonts w:eastAsia="方正仿宋_GBK"/>
                <w:color w:val="auto"/>
                <w:highlight w:val="none"/>
                <w:lang w:val="en-US" w:eastAsia="zh-CN" w:bidi="ar"/>
              </w:rPr>
              <w:t>3</w:t>
            </w: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pStyle w:val="2"/>
        <w:spacing w:before="0" w:after="0" w:line="360" w:lineRule="auto"/>
        <w:rPr>
          <w:rFonts w:hint="eastAsia" w:ascii="方正仿宋_GBK" w:hAnsi="方正仿宋_GBK" w:eastAsia="方正仿宋_GBK" w:cs="方正仿宋_GBK"/>
          <w:b w:val="0"/>
          <w:bCs w:val="0"/>
          <w:color w:val="auto"/>
          <w:sz w:val="28"/>
          <w:szCs w:val="28"/>
          <w:highlight w:val="none"/>
          <w:lang w:val="en-US" w:eastAsia="zh-CN"/>
        </w:rPr>
      </w:pPr>
    </w:p>
    <w:p>
      <w:pPr>
        <w:pStyle w:val="2"/>
        <w:spacing w:before="0" w:after="0" w:line="360" w:lineRule="auto"/>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不含税总价：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暂定</w:t>
      </w:r>
      <w:r>
        <w:rPr>
          <w:rFonts w:hint="eastAsia" w:ascii="方正仿宋_GBK" w:hAnsi="方正仿宋_GBK" w:eastAsia="方正仿宋_GBK" w:cs="方正仿宋_GBK"/>
          <w:b w:val="0"/>
          <w:bCs w:val="0"/>
          <w:color w:val="auto"/>
          <w:sz w:val="28"/>
          <w:szCs w:val="28"/>
          <w:highlight w:val="none"/>
        </w:rPr>
        <w:t>含税总价：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），税率</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w:t>
      </w:r>
    </w:p>
    <w:p>
      <w:pPr>
        <w:pStyle w:val="2"/>
        <w:spacing w:before="0" w:after="0"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numPr>
          <w:ilvl w:val="0"/>
          <w:numId w:val="9"/>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我们保证根据规定履行合同责任和义务。</w:t>
      </w:r>
    </w:p>
    <w:p>
      <w:pPr>
        <w:numPr>
          <w:ilvl w:val="0"/>
          <w:numId w:val="9"/>
        </w:num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本比选函自开启之日起至项目全部完成之内有效。</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比选单位全称（公章）：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报价人法定代表人或授权代理人签字：</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日期：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三、技术文件</w:t>
      </w:r>
    </w:p>
    <w:p>
      <w:pPr>
        <w:pStyle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整体服务方案</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rPr>
          <w:rFonts w:hint="eastAsia" w:ascii="方正仿宋_GBK" w:hAnsi="方正仿宋_GBK" w:eastAsia="方正仿宋_GBK" w:cs="方正仿宋_GBK"/>
          <w:color w:val="auto"/>
          <w:sz w:val="28"/>
          <w:szCs w:val="36"/>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2、分项服务方案</w:t>
      </w:r>
      <w:r>
        <w:rPr>
          <w:rFonts w:hint="eastAsia" w:ascii="方正仿宋_GBK" w:hAnsi="方正仿宋_GBK" w:eastAsia="方正仿宋_GBK" w:cs="方正仿宋_GBK"/>
          <w:b w:val="0"/>
          <w:bCs w:val="0"/>
          <w:color w:val="auto"/>
          <w:sz w:val="36"/>
          <w:szCs w:val="44"/>
          <w:highlight w:val="none"/>
          <w:lang w:val="en-US" w:eastAsia="zh-CN"/>
        </w:rPr>
        <w:t>（</w:t>
      </w:r>
      <w:r>
        <w:rPr>
          <w:rFonts w:hint="eastAsia" w:ascii="方正仿宋_GBK" w:hAnsi="方正仿宋_GBK" w:eastAsia="方正仿宋_GBK" w:cs="方正仿宋_GBK"/>
          <w:b w:val="0"/>
          <w:bCs w:val="0"/>
          <w:color w:val="auto"/>
          <w:sz w:val="28"/>
          <w:szCs w:val="36"/>
          <w:highlight w:val="none"/>
          <w:lang w:val="en-US" w:eastAsia="zh-CN"/>
        </w:rPr>
        <w:t>包括</w:t>
      </w:r>
      <w:r>
        <w:rPr>
          <w:rFonts w:hint="eastAsia" w:ascii="方正仿宋_GBK" w:hAnsi="方正仿宋_GBK" w:eastAsia="方正仿宋_GBK" w:cs="方正仿宋_GBK"/>
          <w:b w:val="0"/>
          <w:bCs w:val="0"/>
          <w:color w:val="auto"/>
          <w:sz w:val="28"/>
          <w:szCs w:val="28"/>
          <w:highlight w:val="none"/>
          <w:lang w:val="en-US" w:eastAsia="zh-CN"/>
        </w:rPr>
        <w:t>轨行区清掏冲洗、</w:t>
      </w:r>
      <w:r>
        <w:rPr>
          <w:rFonts w:hint="eastAsia" w:ascii="方正仿宋_GBK" w:hAnsi="方正仿宋_GBK" w:eastAsia="方正仿宋_GBK" w:cs="方正仿宋_GBK"/>
          <w:b w:val="0"/>
          <w:bCs w:val="0"/>
          <w:color w:val="auto"/>
          <w:sz w:val="28"/>
          <w:szCs w:val="36"/>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val="en-US" w:eastAsia="zh-CN"/>
        </w:rPr>
        <w:t>外墙清洗和沟渠池清掏服务方案</w:t>
      </w:r>
      <w:r>
        <w:rPr>
          <w:rFonts w:hint="eastAsia" w:ascii="方正仿宋_GBK" w:hAnsi="方正仿宋_GBK" w:eastAsia="方正仿宋_GBK" w:cs="方正仿宋_GBK"/>
          <w:b w:val="0"/>
          <w:bCs w:val="0"/>
          <w:color w:val="auto"/>
          <w:sz w:val="28"/>
          <w:szCs w:val="36"/>
          <w:highlight w:val="none"/>
          <w:lang w:val="en-US" w:eastAsia="zh-CN"/>
        </w:rPr>
        <w:t>）</w:t>
      </w:r>
    </w:p>
    <w:p>
      <w:pPr>
        <w:pStyle w:val="2"/>
        <w:numPr>
          <w:ilvl w:val="0"/>
          <w:numId w:val="0"/>
        </w:numPr>
        <w:ind w:left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eastAsia"/>
          <w:color w:val="auto"/>
          <w:highlight w:val="none"/>
          <w:lang w:val="en-US" w:eastAsia="zh-CN"/>
        </w:rPr>
      </w:pPr>
    </w:p>
    <w:p>
      <w:pPr>
        <w:numPr>
          <w:ilvl w:val="0"/>
          <w:numId w:val="0"/>
        </w:numPr>
        <w:ind w:leftChars="0"/>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3、人员配置方案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管理制度及人员培训方案</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格式自拟</w:t>
      </w:r>
    </w:p>
    <w:p>
      <w:pPr>
        <w:numPr>
          <w:ilvl w:val="0"/>
          <w:numId w:val="0"/>
        </w:numPr>
        <w:ind w:leftChars="0"/>
        <w:rPr>
          <w:rFonts w:hint="eastAsia" w:ascii="方正仿宋_GBK" w:hAnsi="方正仿宋_GBK" w:eastAsia="方正仿宋_GBK" w:cs="方正仿宋_GBK"/>
          <w:b w:val="0"/>
          <w:bCs w:val="0"/>
          <w:color w:val="auto"/>
          <w:kern w:val="2"/>
          <w:sz w:val="28"/>
          <w:szCs w:val="28"/>
          <w:highlight w:val="none"/>
          <w:lang w:val="en-US" w:eastAsia="zh-CN" w:bidi="ar-SA"/>
        </w:rPr>
      </w:pPr>
    </w:p>
    <w:p>
      <w:pPr>
        <w:numPr>
          <w:ilvl w:val="0"/>
          <w:numId w:val="0"/>
        </w:numPr>
        <w:ind w:leftChars="0"/>
        <w:rPr>
          <w:rFonts w:hint="eastAsia" w:ascii="方正仿宋_GBK" w:hAnsi="方正仿宋_GBK" w:eastAsia="方正仿宋_GBK" w:cs="方正仿宋_GBK"/>
          <w:b/>
          <w:bCs/>
          <w:color w:val="auto"/>
          <w:sz w:val="36"/>
          <w:szCs w:val="44"/>
          <w:highlight w:val="none"/>
          <w:lang w:val="en-US" w:eastAsia="zh-CN"/>
        </w:rPr>
      </w:pPr>
    </w:p>
    <w:p>
      <w:pPr>
        <w:numPr>
          <w:ilvl w:val="0"/>
          <w:numId w:val="1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安全保障</w:t>
      </w:r>
      <w:r>
        <w:rPr>
          <w:rFonts w:hint="eastAsia" w:ascii="方正仿宋_GBK" w:hAnsi="方正仿宋_GBK" w:eastAsia="方正仿宋_GBK" w:cs="方正仿宋_GBK"/>
          <w:b/>
          <w:bCs/>
          <w:color w:val="auto"/>
          <w:sz w:val="32"/>
          <w:szCs w:val="32"/>
          <w:highlight w:val="none"/>
          <w:lang w:val="en-US" w:eastAsia="zh-CN"/>
        </w:rPr>
        <w:t>方案</w:t>
      </w: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p>
    <w:p>
      <w:pPr>
        <w:numPr>
          <w:ilvl w:val="0"/>
          <w:numId w:val="0"/>
        </w:numPr>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应急预案</w:t>
      </w:r>
    </w:p>
    <w:p>
      <w:pPr>
        <w:pStyle w:val="2"/>
        <w:numPr>
          <w:ilvl w:val="0"/>
          <w:numId w:val="0"/>
        </w:numPr>
        <w:ind w:leftChars="0"/>
        <w:rPr>
          <w:rFonts w:hint="eastAsia"/>
          <w:color w:val="auto"/>
          <w:highlight w:val="none"/>
        </w:rPr>
      </w:pPr>
      <w:r>
        <w:rPr>
          <w:rFonts w:hint="eastAsia" w:ascii="方正仿宋_GBK" w:hAnsi="方正仿宋_GBK" w:eastAsia="方正仿宋_GBK" w:cs="方正仿宋_GBK"/>
          <w:b w:val="0"/>
          <w:bCs w:val="0"/>
          <w:color w:val="auto"/>
          <w:sz w:val="28"/>
          <w:szCs w:val="28"/>
          <w:highlight w:val="none"/>
          <w:lang w:val="en-US" w:eastAsia="zh-CN"/>
        </w:rPr>
        <w:t>格式自拟</w:t>
      </w:r>
    </w:p>
    <w:p>
      <w:pPr>
        <w:pStyle w:val="2"/>
        <w:numPr>
          <w:ilvl w:val="0"/>
          <w:numId w:val="0"/>
        </w:numPr>
        <w:ind w:leftChars="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7、</w:t>
      </w:r>
      <w:r>
        <w:rPr>
          <w:rFonts w:hint="eastAsia" w:ascii="方正仿宋_GBK" w:hAnsi="方正仿宋_GBK" w:eastAsia="方正仿宋_GBK" w:cs="方正仿宋_GBK"/>
          <w:b/>
          <w:bCs/>
          <w:color w:val="auto"/>
          <w:sz w:val="32"/>
          <w:szCs w:val="32"/>
          <w:highlight w:val="none"/>
        </w:rPr>
        <w:t>根据比选项目情况认为需要添加的其他资料</w:t>
      </w:r>
    </w:p>
    <w:p>
      <w:pPr>
        <w:pStyle w:val="2"/>
        <w:numPr>
          <w:ilvl w:val="0"/>
          <w:numId w:val="0"/>
        </w:numPr>
        <w:ind w:leftChars="0"/>
        <w:rPr>
          <w:rFonts w:hint="eastAsia"/>
          <w:color w:val="auto"/>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格式自拟</w:t>
      </w:r>
    </w:p>
    <w:p>
      <w:pPr>
        <w:rPr>
          <w:rFonts w:hint="default"/>
          <w:color w:val="auto"/>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b w:val="0"/>
          <w:bCs w:val="0"/>
          <w:color w:val="auto"/>
          <w:kern w:val="0"/>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四、</w:t>
      </w:r>
      <w:r>
        <w:rPr>
          <w:rFonts w:hint="eastAsia" w:ascii="方正小标宋_GBK" w:hAnsi="方正小标宋_GBK" w:eastAsia="方正小标宋_GBK" w:cs="方正小标宋_GBK"/>
          <w:b w:val="0"/>
          <w:bCs w:val="0"/>
          <w:color w:val="auto"/>
          <w:sz w:val="32"/>
          <w:szCs w:val="32"/>
          <w:highlight w:val="none"/>
        </w:rPr>
        <w:t>合同</w:t>
      </w:r>
      <w:r>
        <w:rPr>
          <w:rFonts w:hint="eastAsia" w:ascii="方正小标宋_GBK" w:hAnsi="方正小标宋_GBK" w:eastAsia="方正小标宋_GBK" w:cs="方正小标宋_GBK"/>
          <w:b w:val="0"/>
          <w:bCs w:val="0"/>
          <w:color w:val="auto"/>
          <w:sz w:val="32"/>
          <w:szCs w:val="32"/>
          <w:highlight w:val="none"/>
          <w:lang w:val="en-US" w:eastAsia="zh-CN"/>
        </w:rPr>
        <w:t>文件</w:t>
      </w:r>
    </w:p>
    <w:p>
      <w:pPr>
        <w:rPr>
          <w:rFonts w:ascii="方正仿宋_GBK" w:hAnsi="方正仿宋_GBK" w:eastAsia="方正仿宋_GBK" w:cs="方正仿宋_GBK"/>
          <w:color w:val="auto"/>
          <w:sz w:val="28"/>
          <w:szCs w:val="28"/>
          <w:highlight w:val="none"/>
        </w:rPr>
      </w:pPr>
    </w:p>
    <w:p>
      <w:pPr>
        <w:spacing w:line="541" w:lineRule="exact"/>
        <w:jc w:val="center"/>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重庆通邑物业管理有限公司</w:t>
      </w:r>
      <w:r>
        <w:rPr>
          <w:rFonts w:hint="eastAsia" w:ascii="方正仿宋_GBK" w:hAnsi="方正仿宋_GBK" w:eastAsia="方正仿宋_GBK" w:cs="方正仿宋_GBK"/>
          <w:b/>
          <w:bCs/>
          <w:color w:val="auto"/>
          <w:sz w:val="32"/>
          <w:szCs w:val="32"/>
          <w:highlight w:val="none"/>
          <w:lang w:eastAsia="zh-CN"/>
        </w:rPr>
        <w:t>2023-2024年度</w:t>
      </w:r>
      <w:r>
        <w:rPr>
          <w:rFonts w:hint="eastAsia" w:ascii="方正仿宋_GBK" w:hAnsi="方正仿宋_GBK" w:eastAsia="方正仿宋_GBK" w:cs="方正仿宋_GBK"/>
          <w:b/>
          <w:bCs/>
          <w:color w:val="auto"/>
          <w:sz w:val="32"/>
          <w:szCs w:val="32"/>
          <w:highlight w:val="none"/>
        </w:rPr>
        <w:t>轨道</w:t>
      </w:r>
      <w:r>
        <w:rPr>
          <w:rFonts w:hint="eastAsia" w:ascii="方正仿宋_GBK" w:hAnsi="方正仿宋_GBK" w:eastAsia="方正仿宋_GBK" w:cs="方正仿宋_GBK"/>
          <w:b/>
          <w:bCs/>
          <w:color w:val="auto"/>
          <w:sz w:val="32"/>
          <w:szCs w:val="32"/>
          <w:highlight w:val="none"/>
          <w:lang w:eastAsia="zh-CN"/>
        </w:rPr>
        <w:t>2号线</w:t>
      </w:r>
    </w:p>
    <w:p>
      <w:pPr>
        <w:spacing w:line="541" w:lineRule="exact"/>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轨行区清掏冲洗、</w:t>
      </w:r>
      <w:r>
        <w:rPr>
          <w:rFonts w:hint="eastAsia" w:ascii="方正仿宋_GBK" w:hAnsi="方正仿宋_GBK" w:eastAsia="方正仿宋_GBK" w:cs="方正仿宋_GBK"/>
          <w:b/>
          <w:bCs/>
          <w:color w:val="auto"/>
          <w:sz w:val="32"/>
          <w:szCs w:val="32"/>
          <w:highlight w:val="none"/>
          <w:lang w:eastAsia="zh-CN"/>
        </w:rPr>
        <w:t>外墙清洗</w:t>
      </w:r>
      <w:r>
        <w:rPr>
          <w:rFonts w:hint="eastAsia" w:ascii="方正仿宋_GBK" w:hAnsi="方正仿宋_GBK" w:eastAsia="方正仿宋_GBK" w:cs="方正仿宋_GBK"/>
          <w:b/>
          <w:bCs/>
          <w:color w:val="auto"/>
          <w:sz w:val="32"/>
          <w:szCs w:val="32"/>
          <w:highlight w:val="none"/>
          <w:lang w:val="en-US" w:eastAsia="zh-CN"/>
        </w:rPr>
        <w:t>和</w:t>
      </w:r>
      <w:r>
        <w:rPr>
          <w:rFonts w:hint="eastAsia" w:ascii="方正仿宋_GBK" w:hAnsi="方正仿宋_GBK" w:eastAsia="方正仿宋_GBK" w:cs="方正仿宋_GBK"/>
          <w:b/>
          <w:bCs/>
          <w:color w:val="auto"/>
          <w:sz w:val="32"/>
          <w:szCs w:val="32"/>
          <w:highlight w:val="none"/>
          <w:lang w:eastAsia="zh-CN"/>
        </w:rPr>
        <w:t>沟渠池</w:t>
      </w:r>
      <w:r>
        <w:rPr>
          <w:rFonts w:hint="eastAsia" w:ascii="方正仿宋_GBK" w:hAnsi="方正仿宋_GBK" w:eastAsia="方正仿宋_GBK" w:cs="方正仿宋_GBK"/>
          <w:b/>
          <w:bCs/>
          <w:color w:val="auto"/>
          <w:sz w:val="32"/>
          <w:szCs w:val="32"/>
          <w:highlight w:val="none"/>
        </w:rPr>
        <w:t>清掏服务合同</w:t>
      </w:r>
    </w:p>
    <w:p>
      <w:pPr>
        <w:spacing w:line="540" w:lineRule="exact"/>
        <w:jc w:val="right"/>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pacing w:val="20"/>
          <w:sz w:val="28"/>
          <w:szCs w:val="28"/>
          <w:highlight w:val="none"/>
        </w:rPr>
        <w:t>【合</w:t>
      </w:r>
      <w:r>
        <w:rPr>
          <w:rFonts w:hint="eastAsia" w:ascii="方正仿宋_GBK" w:hAnsi="方正仿宋_GBK" w:eastAsia="方正仿宋_GBK" w:cs="方正仿宋_GBK"/>
          <w:b/>
          <w:bCs/>
          <w:color w:val="auto"/>
          <w:sz w:val="28"/>
          <w:szCs w:val="28"/>
          <w:highlight w:val="none"/>
        </w:rPr>
        <w:t xml:space="preserve">同编号：       </w:t>
      </w:r>
      <w:r>
        <w:rPr>
          <w:rFonts w:hint="eastAsia" w:ascii="方正仿宋_GBK" w:hAnsi="方正仿宋_GBK" w:eastAsia="方正仿宋_GBK" w:cs="方正仿宋_GBK"/>
          <w:b/>
          <w:bCs/>
          <w:color w:val="auto"/>
          <w:spacing w:val="20"/>
          <w:sz w:val="28"/>
          <w:szCs w:val="28"/>
          <w:highlight w:val="none"/>
        </w:rPr>
        <w:t>】</w:t>
      </w:r>
    </w:p>
    <w:p>
      <w:pPr>
        <w:spacing w:line="560" w:lineRule="exact"/>
        <w:ind w:firstLine="560" w:firstLineChars="200"/>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甲 方：</w:t>
      </w:r>
      <w:r>
        <w:rPr>
          <w:rFonts w:hint="eastAsia" w:ascii="方正仿宋_GBK" w:hAnsi="方正仿宋_GBK" w:eastAsia="方正仿宋_GBK" w:cs="方正仿宋_GBK"/>
          <w:b/>
          <w:color w:val="auto"/>
          <w:sz w:val="28"/>
          <w:szCs w:val="28"/>
          <w:highlight w:val="none"/>
          <w:u w:val="single"/>
        </w:rPr>
        <w:t>重庆通邑物业管理有限公司</w:t>
      </w:r>
    </w:p>
    <w:p>
      <w:pPr>
        <w:spacing w:line="360" w:lineRule="auto"/>
        <w:rPr>
          <w:rFonts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p>
    <w:p>
      <w:pPr>
        <w:spacing w:line="360" w:lineRule="auto"/>
        <w:rPr>
          <w:rFonts w:ascii="宋体" w:hAnsi="宋体" w:cs="宋体"/>
          <w:color w:val="auto"/>
          <w:sz w:val="28"/>
          <w:szCs w:val="28"/>
          <w:highlight w:val="none"/>
        </w:rPr>
      </w:pPr>
      <w:r>
        <w:rPr>
          <w:rFonts w:hint="eastAsia" w:ascii="方正仿宋_GBK" w:hAnsi="方正仿宋_GBK" w:eastAsia="方正仿宋_GBK" w:cs="方正仿宋_GBK"/>
          <w:b/>
          <w:color w:val="auto"/>
          <w:sz w:val="28"/>
          <w:szCs w:val="28"/>
          <w:highlight w:val="none"/>
        </w:rPr>
        <w:t>乙 方：</w:t>
      </w:r>
      <w:r>
        <w:rPr>
          <w:rFonts w:hint="eastAsia" w:ascii="方正仿宋_GBK" w:hAnsi="方正仿宋_GBK" w:eastAsia="方正仿宋_GBK" w:cs="方正仿宋_GBK"/>
          <w:b/>
          <w:color w:val="auto"/>
          <w:sz w:val="28"/>
          <w:szCs w:val="28"/>
          <w:highlight w:val="none"/>
          <w:u w:val="single"/>
        </w:rPr>
        <w:t xml:space="preserve">                        </w:t>
      </w:r>
    </w:p>
    <w:p>
      <w:pPr>
        <w:spacing w:line="360" w:lineRule="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地 址：</w:t>
      </w:r>
      <w:r>
        <w:rPr>
          <w:rFonts w:hint="eastAsia" w:ascii="方正仿宋_GBK" w:hAnsi="方正仿宋_GBK" w:eastAsia="方正仿宋_GBK" w:cs="方正仿宋_GBK"/>
          <w:b/>
          <w:color w:val="auto"/>
          <w:sz w:val="28"/>
          <w:szCs w:val="28"/>
          <w:highlight w:val="none"/>
          <w:u w:val="single"/>
        </w:rPr>
        <w:t xml:space="preserve">                        </w:t>
      </w:r>
    </w:p>
    <w:p>
      <w:pPr>
        <w:spacing w:line="560" w:lineRule="exact"/>
        <w:ind w:firstLine="560" w:firstLineChars="200"/>
        <w:rPr>
          <w:rFonts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根据《中华人民共和国民法典》等有关法律、法规的规定，</w:t>
      </w:r>
      <w:r>
        <w:rPr>
          <w:rFonts w:hint="eastAsia" w:ascii="方正仿宋_GBK" w:hAnsi="方正仿宋_GBK" w:eastAsia="方正仿宋_GBK" w:cs="方正仿宋_GBK"/>
          <w:bCs/>
          <w:color w:val="auto"/>
          <w:sz w:val="28"/>
          <w:szCs w:val="28"/>
          <w:highlight w:val="none"/>
        </w:rPr>
        <w:t>甲乙双方</w:t>
      </w:r>
      <w:r>
        <w:rPr>
          <w:rFonts w:hint="eastAsia" w:ascii="方正仿宋_GBK" w:hAnsi="方正仿宋_GBK" w:eastAsia="方正仿宋_GBK" w:cs="方正仿宋_GBK"/>
          <w:color w:val="auto"/>
          <w:sz w:val="28"/>
          <w:szCs w:val="28"/>
          <w:highlight w:val="none"/>
        </w:rPr>
        <w:t>在公平、自愿、平等的基础上，就</w:t>
      </w:r>
      <w:r>
        <w:rPr>
          <w:rFonts w:hint="eastAsia" w:ascii="方正仿宋_GBK" w:hAnsi="方正仿宋_GBK" w:eastAsia="方正仿宋_GBK" w:cs="方正仿宋_GBK"/>
          <w:color w:val="auto"/>
          <w:sz w:val="28"/>
          <w:szCs w:val="28"/>
          <w:highlight w:val="none"/>
          <w:u w:val="single"/>
          <w:lang w:eastAsia="zh-CN"/>
        </w:rPr>
        <w:t>2023-2024年度</w:t>
      </w:r>
      <w:r>
        <w:rPr>
          <w:rFonts w:hint="eastAsia" w:ascii="方正仿宋_GBK" w:hAnsi="方正仿宋_GBK" w:eastAsia="方正仿宋_GBK" w:cs="方正仿宋_GBK"/>
          <w:color w:val="auto"/>
          <w:sz w:val="28"/>
          <w:szCs w:val="28"/>
          <w:highlight w:val="none"/>
          <w:u w:val="single"/>
        </w:rPr>
        <w:t>轨道</w:t>
      </w:r>
      <w:r>
        <w:rPr>
          <w:rFonts w:hint="eastAsia" w:ascii="方正仿宋_GBK" w:hAnsi="方正仿宋_GBK" w:eastAsia="方正仿宋_GBK" w:cs="方正仿宋_GBK"/>
          <w:color w:val="auto"/>
          <w:sz w:val="28"/>
          <w:szCs w:val="28"/>
          <w:highlight w:val="none"/>
          <w:u w:val="single"/>
          <w:lang w:eastAsia="zh-CN"/>
        </w:rPr>
        <w:t>2号线</w:t>
      </w:r>
      <w:r>
        <w:rPr>
          <w:rFonts w:hint="eastAsia" w:ascii="方正仿宋_GBK" w:hAnsi="方正仿宋_GBK" w:eastAsia="方正仿宋_GBK" w:cs="方正仿宋_GBK"/>
          <w:color w:val="auto"/>
          <w:sz w:val="28"/>
          <w:szCs w:val="28"/>
          <w:highlight w:val="none"/>
          <w:u w:val="single"/>
        </w:rPr>
        <w:t>轨行区清掏冲洗、</w:t>
      </w:r>
      <w:r>
        <w:rPr>
          <w:rFonts w:hint="eastAsia" w:ascii="方正仿宋_GBK" w:hAnsi="方正仿宋_GBK" w:eastAsia="方正仿宋_GBK" w:cs="方正仿宋_GBK"/>
          <w:color w:val="auto"/>
          <w:sz w:val="28"/>
          <w:szCs w:val="28"/>
          <w:highlight w:val="none"/>
          <w:u w:val="single"/>
          <w:lang w:eastAsia="zh-CN"/>
        </w:rPr>
        <w:t>外墙清洗</w:t>
      </w:r>
      <w:r>
        <w:rPr>
          <w:rFonts w:hint="eastAsia" w:ascii="方正仿宋_GBK" w:hAnsi="方正仿宋_GBK" w:eastAsia="方正仿宋_GBK" w:cs="方正仿宋_GBK"/>
          <w:color w:val="auto"/>
          <w:sz w:val="28"/>
          <w:szCs w:val="28"/>
          <w:highlight w:val="none"/>
          <w:u w:val="single"/>
          <w:lang w:val="en-US" w:eastAsia="zh-CN"/>
        </w:rPr>
        <w:t>和</w:t>
      </w:r>
      <w:r>
        <w:rPr>
          <w:rFonts w:hint="eastAsia" w:ascii="方正仿宋_GBK" w:hAnsi="方正仿宋_GBK" w:eastAsia="方正仿宋_GBK" w:cs="方正仿宋_GBK"/>
          <w:color w:val="auto"/>
          <w:sz w:val="28"/>
          <w:szCs w:val="28"/>
          <w:highlight w:val="none"/>
          <w:u w:val="single"/>
          <w:lang w:eastAsia="zh-CN"/>
        </w:rPr>
        <w:t>沟渠池</w:t>
      </w:r>
      <w:r>
        <w:rPr>
          <w:rFonts w:hint="eastAsia" w:ascii="方正仿宋_GBK" w:hAnsi="方正仿宋_GBK" w:eastAsia="方正仿宋_GBK" w:cs="方正仿宋_GBK"/>
          <w:color w:val="auto"/>
          <w:sz w:val="28"/>
          <w:szCs w:val="28"/>
          <w:highlight w:val="none"/>
          <w:u w:val="single"/>
        </w:rPr>
        <w:t>清掏服务友</w:t>
      </w:r>
      <w:r>
        <w:rPr>
          <w:rFonts w:hint="eastAsia" w:ascii="方正仿宋_GBK" w:hAnsi="方正仿宋_GBK" w:eastAsia="方正仿宋_GBK" w:cs="方正仿宋_GBK"/>
          <w:color w:val="auto"/>
          <w:sz w:val="28"/>
          <w:szCs w:val="28"/>
          <w:highlight w:val="none"/>
        </w:rPr>
        <w:t>好协商，</w:t>
      </w:r>
      <w:r>
        <w:rPr>
          <w:rFonts w:hint="eastAsia" w:ascii="方正仿宋_GBK" w:hAnsi="方正仿宋_GBK" w:eastAsia="方正仿宋_GBK" w:cs="方正仿宋_GBK"/>
          <w:bCs/>
          <w:color w:val="auto"/>
          <w:sz w:val="28"/>
          <w:szCs w:val="28"/>
          <w:highlight w:val="none"/>
        </w:rPr>
        <w:t>达成如下共识，以资信守。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第一条 服务范围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轨道</w:t>
      </w:r>
      <w:r>
        <w:rPr>
          <w:rFonts w:hint="eastAsia" w:ascii="方正仿宋_GBK" w:hAnsi="方正仿宋_GBK" w:eastAsia="方正仿宋_GBK" w:cs="方正仿宋_GBK"/>
          <w:color w:val="auto"/>
          <w:sz w:val="28"/>
          <w:szCs w:val="28"/>
          <w:highlight w:val="none"/>
          <w:lang w:val="en-US" w:eastAsia="zh-CN"/>
        </w:rPr>
        <w:t>2号线</w:t>
      </w:r>
      <w:r>
        <w:rPr>
          <w:rFonts w:hint="eastAsia" w:ascii="方正仿宋_GBK" w:hAnsi="方正仿宋_GBK" w:eastAsia="方正仿宋_GBK" w:cs="方正仿宋_GBK"/>
          <w:color w:val="auto"/>
          <w:sz w:val="28"/>
          <w:szCs w:val="28"/>
          <w:highlight w:val="none"/>
        </w:rPr>
        <w:t>车站沿线轨行区清掏冲洗、</w:t>
      </w:r>
      <w:r>
        <w:rPr>
          <w:rFonts w:hint="eastAsia" w:ascii="方正仿宋_GBK" w:hAnsi="方正仿宋_GBK" w:eastAsia="方正仿宋_GBK" w:cs="方正仿宋_GBK"/>
          <w:color w:val="auto"/>
          <w:sz w:val="28"/>
          <w:szCs w:val="28"/>
          <w:highlight w:val="none"/>
          <w:lang w:eastAsia="zh-CN"/>
        </w:rPr>
        <w:t>外墙清洗</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第二条 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1、轨行区清掏冲洗：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2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2、外墙清洗：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负责轨道2号线21个站点（黄花园、大溪沟、曾家岩、牛角沱、李子坝、佛图关（含手印墙、钟楼）、袁家岗、谢家湾、杨家坪、动物园、大堰村、马王场、平安、大渡口、新山村、天堂堡、建桥、金家湾、刘家坝、白居寺、大江）和3栋变电所（龙家湾主变电所、动物园主变电所、袁家岗外挂所）进出口的雨棚（内外侧及钢架结构）、外墙（包含玻璃幕墙、漆面墙体、顶墙等）、室外直升电梯外侧表面和车站站名牌等清洗服务的清洗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3、沟渠池清掏：</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负责轨道2 号线 24 个站点（较场口至大江）沿线车站、变电所生化池、污水（井）处理池、废水池、排水沟、隔油池、集水坑、车站泵房的淸掏抽排和增加的临时清掏抽排工作，如下：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（2）临时性清掏包含：①沉积物超过进粪口；②有毒有害气体检测超标（气体检测仪报警）；③过粪孔堵塞；④化粪池泄漏；⑤隔油池堵塞或满溢；⑥其他需要安排临时清掏的情况。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4、作业量和作业频次</w:t>
      </w:r>
    </w:p>
    <w:tbl>
      <w:tblPr>
        <w:tblStyle w:val="10"/>
        <w:tblW w:w="9016" w:type="dxa"/>
        <w:tblInd w:w="5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6"/>
        <w:gridCol w:w="2217"/>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9920m</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r>
              <w:rPr>
                <w:rStyle w:val="15"/>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0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18.00</w:t>
            </w:r>
            <w:r>
              <w:rPr>
                <w:rStyle w:val="15"/>
                <w:color w:val="auto"/>
                <w:highlight w:val="none"/>
                <w:lang w:val="en-US" w:eastAsia="zh-CN" w:bidi="ar"/>
              </w:rPr>
              <w:t>m</w:t>
            </w:r>
            <w:r>
              <w:rPr>
                <w:rStyle w:val="14"/>
                <w:rFonts w:eastAsia="方正仿宋_GBK"/>
                <w:color w:val="auto"/>
                <w:highlight w:val="none"/>
                <w:lang w:val="en-US" w:eastAsia="zh-CN" w:bidi="ar"/>
              </w:rPr>
              <w:t>3</w:t>
            </w: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4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r>
    </w:tbl>
    <w:p>
      <w:pPr>
        <w:pStyle w:val="2"/>
        <w:spacing w:before="0" w:after="0" w:line="440" w:lineRule="exact"/>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eastAsia="zh-CN"/>
        </w:rPr>
        <w:t>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第三条 服务要求</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1、乙方作业后质量应满足</w:t>
      </w:r>
      <w:r>
        <w:rPr>
          <w:rFonts w:hint="eastAsia" w:ascii="方正仿宋_GBK" w:hAnsi="方正仿宋_GBK" w:eastAsia="方正仿宋_GBK" w:cs="方正仿宋_GBK"/>
          <w:color w:val="auto"/>
          <w:sz w:val="28"/>
          <w:szCs w:val="28"/>
          <w:highlight w:val="none"/>
          <w:lang w:val="en-US" w:eastAsia="zh-CN"/>
        </w:rPr>
        <w:t>以下</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轨行区清掏冲洗要求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①车站、隧道</w:t>
      </w:r>
      <w:r>
        <w:rPr>
          <w:rFonts w:hint="eastAsia" w:ascii="方正仿宋_GBK" w:hAnsi="方正仿宋_GBK" w:eastAsia="方正仿宋_GBK" w:cs="方正仿宋_GBK"/>
          <w:color w:val="auto"/>
          <w:sz w:val="28"/>
          <w:szCs w:val="28"/>
          <w:highlight w:val="none"/>
        </w:rPr>
        <w:t>排水沟</w:t>
      </w:r>
      <w:r>
        <w:rPr>
          <w:rFonts w:hint="eastAsia" w:ascii="方正仿宋_GBK" w:hAnsi="方正仿宋_GBK" w:eastAsia="方正仿宋_GBK" w:cs="方正仿宋_GBK"/>
          <w:color w:val="auto"/>
          <w:sz w:val="28"/>
          <w:szCs w:val="28"/>
          <w:highlight w:val="none"/>
          <w:lang w:val="en-US" w:eastAsia="zh-CN"/>
        </w:rPr>
        <w:t>和隧道洞口截水沟</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要求</w:t>
      </w:r>
      <w:r>
        <w:rPr>
          <w:rFonts w:hint="eastAsia" w:ascii="方正仿宋_GBK" w:hAnsi="方正仿宋_GBK" w:eastAsia="方正仿宋_GBK" w:cs="方正仿宋_GBK"/>
          <w:color w:val="auto"/>
          <w:sz w:val="28"/>
          <w:szCs w:val="28"/>
          <w:highlight w:val="none"/>
        </w:rPr>
        <w:t>：确保线路设施设备处于完好技术状态；排水沟横截沟不应有大块硬物、塑料制品，泥沙或钙化物淤积厚度不高于</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厘米，排水正常无堵塞现象。</w:t>
      </w:r>
    </w:p>
    <w:p>
      <w:pPr>
        <w:pStyle w:val="4"/>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②区间隧道泵房清掏要求:泵房内无淤泥、泥沙和大块硬物，排水正常无堵塞。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③轨行区垃圾清扫及清运要求：</w:t>
      </w:r>
      <w:r>
        <w:rPr>
          <w:rFonts w:hint="eastAsia" w:ascii="方正仿宋_GBK" w:hAnsi="方正仿宋_GBK" w:eastAsia="方正仿宋_GBK" w:cs="方正仿宋_GBK"/>
          <w:color w:val="auto"/>
          <w:sz w:val="28"/>
          <w:szCs w:val="28"/>
          <w:highlight w:val="none"/>
        </w:rPr>
        <w:t>清扫后的区域无明显垃圾</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易燃物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不得因垃圾堆积出现火情、异味等情况，影响车站的正常运营及甲方的对外形象</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清掏出的垃圾用编织袋装好封口，及时将编织袋转移至</w:t>
      </w:r>
      <w:r>
        <w:rPr>
          <w:rFonts w:hint="eastAsia" w:ascii="方正仿宋_GBK" w:hAnsi="方正仿宋_GBK" w:eastAsia="方正仿宋_GBK" w:cs="方正仿宋_GBK"/>
          <w:color w:val="auto"/>
          <w:sz w:val="28"/>
          <w:szCs w:val="28"/>
          <w:highlight w:val="none"/>
          <w:lang w:val="en-US" w:eastAsia="zh-CN"/>
        </w:rPr>
        <w:t>甲方指定的</w:t>
      </w:r>
      <w:r>
        <w:rPr>
          <w:rFonts w:hint="eastAsia" w:ascii="方正仿宋_GBK" w:hAnsi="方正仿宋_GBK" w:eastAsia="方正仿宋_GBK" w:cs="方正仿宋_GBK"/>
          <w:color w:val="auto"/>
          <w:sz w:val="28"/>
          <w:szCs w:val="28"/>
          <w:highlight w:val="none"/>
        </w:rPr>
        <w:t>安全区域堆放，采取措施对编织袋进行固定，确保堆放后的编织袋不影响列车的正常运行</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④</w:t>
      </w:r>
      <w:r>
        <w:rPr>
          <w:rFonts w:hint="eastAsia" w:ascii="方正仿宋_GBK" w:hAnsi="方正仿宋_GBK" w:eastAsia="方正仿宋_GBK" w:cs="方正仿宋_GBK"/>
          <w:color w:val="auto"/>
          <w:sz w:val="28"/>
          <w:szCs w:val="28"/>
          <w:highlight w:val="none"/>
        </w:rPr>
        <w:t>隧道冲洗</w:t>
      </w:r>
      <w:r>
        <w:rPr>
          <w:rFonts w:hint="eastAsia" w:ascii="方正仿宋_GBK" w:hAnsi="方正仿宋_GBK" w:eastAsia="方正仿宋_GBK" w:cs="方正仿宋_GBK"/>
          <w:color w:val="auto"/>
          <w:kern w:val="2"/>
          <w:sz w:val="28"/>
          <w:szCs w:val="28"/>
          <w:highlight w:val="none"/>
          <w:lang w:val="en-US" w:eastAsia="zh-CN" w:bidi="ar-SA"/>
        </w:rPr>
        <w:t>要求</w:t>
      </w:r>
      <w:r>
        <w:rPr>
          <w:rFonts w:hint="eastAsia" w:ascii="方正仿宋_GBK" w:hAnsi="方正仿宋_GBK" w:eastAsia="方正仿宋_GBK" w:cs="方正仿宋_GBK"/>
          <w:color w:val="auto"/>
          <w:sz w:val="28"/>
          <w:szCs w:val="28"/>
          <w:highlight w:val="none"/>
        </w:rPr>
        <w:t>：将道床内灰尘、淤泥、石子冲洗干净，不得残留任何杂物；冲洗完成后保证隧道壁无明显污渍，列车通行时无明显扬尘。</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eastAsia="方正仿宋_GBK"/>
          <w:color w:val="auto"/>
          <w:highlight w:val="none"/>
          <w:lang w:eastAsia="zh-CN"/>
        </w:rPr>
      </w:pPr>
      <w:r>
        <w:rPr>
          <w:rFonts w:hint="eastAsia" w:ascii="方正仿宋_GBK" w:hAnsi="方正仿宋_GBK" w:eastAsia="方正仿宋_GBK" w:cs="方正仿宋_GBK"/>
          <w:color w:val="auto"/>
          <w:sz w:val="28"/>
          <w:szCs w:val="28"/>
          <w:highlight w:val="none"/>
          <w:lang w:val="en-US" w:eastAsia="zh-CN"/>
        </w:rPr>
        <w:t>⑤</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物（垃圾）</w:t>
      </w:r>
      <w:r>
        <w:rPr>
          <w:rFonts w:hint="eastAsia" w:ascii="方正仿宋_GBK" w:hAnsi="方正仿宋_GBK" w:eastAsia="方正仿宋_GBK" w:cs="方正仿宋_GBK"/>
          <w:color w:val="auto"/>
          <w:sz w:val="28"/>
          <w:szCs w:val="28"/>
          <w:highlight w:val="none"/>
        </w:rPr>
        <w:t>二次转运</w:t>
      </w:r>
      <w:r>
        <w:rPr>
          <w:rFonts w:hint="eastAsia" w:ascii="方正仿宋_GBK" w:hAnsi="方正仿宋_GBK" w:eastAsia="方正仿宋_GBK" w:cs="方正仿宋_GBK"/>
          <w:color w:val="auto"/>
          <w:sz w:val="28"/>
          <w:szCs w:val="28"/>
          <w:highlight w:val="none"/>
          <w:lang w:val="en-US" w:eastAsia="zh-CN"/>
        </w:rPr>
        <w:t>及处置要求：</w:t>
      </w:r>
      <w:r>
        <w:rPr>
          <w:rFonts w:hint="eastAsia" w:ascii="方正仿宋_GBK" w:hAnsi="方正仿宋_GBK" w:eastAsia="方正仿宋_GBK" w:cs="方正仿宋_GBK"/>
          <w:color w:val="auto"/>
          <w:sz w:val="28"/>
          <w:szCs w:val="28"/>
          <w:highlight w:val="none"/>
        </w:rPr>
        <w:t>隧道内堆放的清掏垃圾不得超过1个月，清掏</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垃圾</w:t>
      </w:r>
      <w:r>
        <w:rPr>
          <w:rFonts w:hint="default" w:ascii="方正仿宋_GBK" w:hAnsi="方正仿宋_GBK" w:eastAsia="方正仿宋_GBK" w:cs="方正仿宋_GBK"/>
          <w:color w:val="auto"/>
          <w:sz w:val="28"/>
          <w:szCs w:val="28"/>
          <w:highlight w:val="none"/>
          <w:lang w:val="en-US" w:eastAsia="zh-CN"/>
        </w:rPr>
        <w:t>采用10吨级大型渣车（由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自行提供）转运至专门的垃圾处置场地</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由</w:t>
      </w:r>
      <w:r>
        <w:rPr>
          <w:rFonts w:hint="eastAsia" w:ascii="方正仿宋_GBK" w:hAnsi="方正仿宋_GBK" w:eastAsia="方正仿宋_GBK" w:cs="方正仿宋_GBK"/>
          <w:color w:val="auto"/>
          <w:sz w:val="28"/>
          <w:szCs w:val="28"/>
          <w:highlight w:val="none"/>
          <w:lang w:val="en-US" w:eastAsia="zh-CN"/>
        </w:rPr>
        <w:t>乙方</w:t>
      </w:r>
      <w:r>
        <w:rPr>
          <w:rFonts w:hint="default" w:ascii="方正仿宋_GBK" w:hAnsi="方正仿宋_GBK" w:eastAsia="方正仿宋_GBK" w:cs="方正仿宋_GBK"/>
          <w:color w:val="auto"/>
          <w:sz w:val="28"/>
          <w:szCs w:val="28"/>
          <w:highlight w:val="none"/>
          <w:lang w:val="en-US" w:eastAsia="zh-CN"/>
        </w:rPr>
        <w:t>自行确定</w:t>
      </w:r>
      <w:r>
        <w:rPr>
          <w:rFonts w:hint="eastAsia" w:ascii="方正仿宋_GBK" w:hAnsi="方正仿宋_GBK" w:eastAsia="方正仿宋_GBK" w:cs="方正仿宋_GBK"/>
          <w:color w:val="auto"/>
          <w:sz w:val="28"/>
          <w:szCs w:val="28"/>
          <w:highlight w:val="none"/>
          <w:lang w:val="en-US" w:eastAsia="zh-CN"/>
        </w:rPr>
        <w:t>）</w:t>
      </w:r>
      <w:r>
        <w:rPr>
          <w:rFonts w:hint="default" w:ascii="方正仿宋_GBK" w:hAnsi="方正仿宋_GBK" w:eastAsia="方正仿宋_GBK" w:cs="方正仿宋_GBK"/>
          <w:color w:val="auto"/>
          <w:sz w:val="28"/>
          <w:szCs w:val="28"/>
          <w:highlight w:val="none"/>
          <w:lang w:val="en-US" w:eastAsia="zh-CN"/>
        </w:rPr>
        <w:t>，转运处置费用为包干费用</w:t>
      </w:r>
      <w:r>
        <w:rPr>
          <w:rFonts w:hint="eastAsia" w:ascii="方正仿宋_GBK" w:hAnsi="方正仿宋_GBK" w:eastAsia="方正仿宋_GBK" w:cs="方正仿宋_GBK"/>
          <w:color w:val="auto"/>
          <w:sz w:val="28"/>
          <w:szCs w:val="28"/>
          <w:highlight w:val="none"/>
          <w:lang w:val="en-US" w:eastAsia="zh-CN"/>
        </w:rPr>
        <w:t>。</w:t>
      </w:r>
    </w:p>
    <w:p>
      <w:pPr>
        <w:pStyle w:val="4"/>
        <w:keepNext w:val="0"/>
        <w:keepLines w:val="0"/>
        <w:pageBreakBefore w:val="0"/>
        <w:numPr>
          <w:ilvl w:val="0"/>
          <w:numId w:val="11"/>
        </w:numPr>
        <w:kinsoku/>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外墙清洗要求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color w:val="auto"/>
          <w:highlight w:val="none"/>
          <w:lang w:val="en-US" w:eastAsia="zh-CN"/>
        </w:rPr>
      </w:pPr>
      <w:r>
        <w:rPr>
          <w:rFonts w:hint="eastAsia" w:ascii="方正仿宋_GBK" w:hAnsi="方正仿宋_GBK" w:eastAsia="方正仿宋_GBK" w:cs="方正仿宋_GBK"/>
          <w:color w:val="auto"/>
          <w:sz w:val="28"/>
          <w:szCs w:val="28"/>
          <w:highlight w:val="none"/>
          <w:lang w:val="en-US" w:eastAsia="zh-CN"/>
        </w:rPr>
        <w:t>表面清洁明亮、无污垢、无浮尘、无水渍和无印迹。</w:t>
      </w:r>
    </w:p>
    <w:p>
      <w:pPr>
        <w:keepNext w:val="0"/>
        <w:keepLines w:val="0"/>
        <w:pageBreakBefore w:val="0"/>
        <w:widowControl/>
        <w:numPr>
          <w:ilvl w:val="0"/>
          <w:numId w:val="11"/>
        </w:numPr>
        <w:suppressLineNumbers w:val="0"/>
        <w:kinsoku/>
        <w:overflowPunct/>
        <w:topLinePunct w:val="0"/>
        <w:autoSpaceDE/>
        <w:autoSpaceDN/>
        <w:bidi w:val="0"/>
        <w:adjustRightInd/>
        <w:snapToGrid/>
        <w:spacing w:line="560" w:lineRule="exact"/>
        <w:ind w:left="0" w:leftChars="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沟渠池清掏要求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作业中必须做好防毒安全措施，人员下池必须检测沼气浓度。在作业中应加强 通风、防毒，防止人员中毒，按要求完成清掏、疏通、检查等工作。</w:t>
      </w:r>
    </w:p>
    <w:p>
      <w:pPr>
        <w:pageBreakBefore w:val="0"/>
        <w:widowControl w:val="0"/>
        <w:numPr>
          <w:ilvl w:val="0"/>
          <w:numId w:val="12"/>
        </w:numPr>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按要求完成轨行区清掏冲洗、</w:t>
      </w:r>
      <w:r>
        <w:rPr>
          <w:rFonts w:hint="eastAsia" w:ascii="方正仿宋_GBK" w:hAnsi="方正仿宋_GBK" w:eastAsia="方正仿宋_GBK" w:cs="方正仿宋_GBK"/>
          <w:color w:val="auto"/>
          <w:sz w:val="28"/>
          <w:szCs w:val="28"/>
          <w:highlight w:val="none"/>
          <w:lang w:eastAsia="zh-CN"/>
        </w:rPr>
        <w:t>外墙清洗</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r>
        <w:rPr>
          <w:rFonts w:hint="eastAsia" w:ascii="方正仿宋_GBK" w:hAnsi="方正仿宋_GBK" w:eastAsia="方正仿宋_GBK" w:cs="方正仿宋_GBK"/>
          <w:color w:val="auto"/>
          <w:sz w:val="28"/>
          <w:szCs w:val="28"/>
          <w:highlight w:val="none"/>
          <w:lang w:val="en-US" w:eastAsia="zh-CN"/>
        </w:rPr>
        <w:t>和参与</w:t>
      </w:r>
      <w:r>
        <w:rPr>
          <w:rFonts w:hint="eastAsia" w:ascii="方正仿宋_GBK" w:hAnsi="方正仿宋_GBK" w:eastAsia="方正仿宋_GBK" w:cs="方正仿宋_GBK"/>
          <w:color w:val="auto"/>
          <w:sz w:val="28"/>
          <w:szCs w:val="28"/>
          <w:highlight w:val="none"/>
        </w:rPr>
        <w:t>排水设施相关的应急抢险</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工作</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工作期间所有的作业</w:t>
      </w:r>
      <w:r>
        <w:rPr>
          <w:rFonts w:hint="eastAsia" w:ascii="方正仿宋_GBK" w:hAnsi="方正仿宋_GBK" w:eastAsia="方正仿宋_GBK" w:cs="方正仿宋_GBK"/>
          <w:color w:val="auto"/>
          <w:sz w:val="28"/>
          <w:szCs w:val="28"/>
          <w:highlight w:val="none"/>
        </w:rPr>
        <w:t>人员、</w:t>
      </w:r>
      <w:r>
        <w:rPr>
          <w:rFonts w:hint="eastAsia" w:ascii="方正仿宋_GBK" w:hAnsi="方正仿宋_GBK" w:eastAsia="方正仿宋_GBK" w:cs="方正仿宋_GBK"/>
          <w:color w:val="auto"/>
          <w:sz w:val="28"/>
          <w:szCs w:val="28"/>
          <w:highlight w:val="none"/>
          <w:lang w:val="en-US" w:eastAsia="zh-CN"/>
        </w:rPr>
        <w:t>作业</w:t>
      </w:r>
      <w:r>
        <w:rPr>
          <w:rFonts w:hint="eastAsia" w:ascii="方正仿宋_GBK" w:hAnsi="方正仿宋_GBK" w:eastAsia="方正仿宋_GBK" w:cs="方正仿宋_GBK"/>
          <w:color w:val="auto"/>
          <w:sz w:val="28"/>
          <w:szCs w:val="28"/>
          <w:highlight w:val="none"/>
        </w:rPr>
        <w:t>机具、车辆运输、二次转运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污水处理</w:t>
      </w:r>
      <w:r>
        <w:rPr>
          <w:rFonts w:hint="eastAsia" w:ascii="方正仿宋_GBK" w:hAnsi="方正仿宋_GBK" w:eastAsia="方正仿宋_GBK" w:cs="方正仿宋_GBK"/>
          <w:color w:val="auto"/>
          <w:sz w:val="28"/>
          <w:szCs w:val="28"/>
          <w:highlight w:val="none"/>
        </w:rPr>
        <w:t>事项均由乙方组织，作业中必须做好安全防护措施。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3、乙方作业时应遵守甲方的相关规定，不得影响轨道交通的正常运营，工作完成后及时清理现场，确保作业现场的清洁卫生。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第四条 服务期限</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从2023年1月1日起至2024年1月31日止</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（开始时间根据合同签订时间可作调整，结束时间不变）</w:t>
      </w:r>
    </w:p>
    <w:p>
      <w:pPr>
        <w:pageBreakBefore w:val="0"/>
        <w:widowControl w:val="0"/>
        <w:numPr>
          <w:ilvl w:val="0"/>
          <w:numId w:val="13"/>
        </w:numPr>
        <w:kinsoku/>
        <w:wordWrap/>
        <w:overflowPunct/>
        <w:topLinePunct w:val="0"/>
        <w:autoSpaceDE/>
        <w:autoSpaceDN/>
        <w:bidi w:val="0"/>
        <w:adjustRightInd/>
        <w:snapToGrid/>
        <w:spacing w:line="560" w:lineRule="exact"/>
        <w:ind w:firstLine="562" w:firstLineChars="200"/>
        <w:textAlignment w:val="auto"/>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服务费用及支付方式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1、服务费用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（1）单价：</w:t>
      </w:r>
    </w:p>
    <w:tbl>
      <w:tblPr>
        <w:tblStyle w:val="10"/>
        <w:tblW w:w="98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51"/>
        <w:gridCol w:w="1650"/>
        <w:gridCol w:w="1833"/>
        <w:gridCol w:w="1250"/>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40800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9920m</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w:t>
            </w:r>
            <w:r>
              <w:rPr>
                <w:rStyle w:val="15"/>
                <w:color w:val="auto"/>
                <w:highlight w:val="none"/>
                <w:lang w:val="en-US" w:eastAsia="zh-CN" w:bidi="ar"/>
              </w:rPr>
              <w:t>车</w:t>
            </w:r>
            <w:r>
              <w:rPr>
                <w:rFonts w:hint="eastAsia" w:ascii="宋体" w:hAnsi="宋体" w:eastAsia="宋体" w:cs="宋体"/>
                <w:i w:val="0"/>
                <w:iCs w:val="0"/>
                <w:color w:val="auto"/>
                <w:kern w:val="0"/>
                <w:sz w:val="18"/>
                <w:szCs w:val="18"/>
                <w:highlight w:val="none"/>
                <w:u w:val="none"/>
                <w:lang w:val="en-US" w:eastAsia="zh-CN" w:bidi="ar"/>
              </w:rPr>
              <w:t>（</w:t>
            </w:r>
            <w:r>
              <w:rPr>
                <w:rFonts w:hint="default" w:ascii="Times New Roman" w:hAnsi="Times New Roman" w:eastAsia="方正仿宋_GBK" w:cs="Times New Roman"/>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5535</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1000</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4063.8</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91616.6</w:t>
            </w:r>
            <w:r>
              <w:rPr>
                <w:rStyle w:val="15"/>
                <w:color w:val="auto"/>
                <w:highlight w:val="none"/>
                <w:lang w:val="en-US" w:eastAsia="zh-CN" w:bidi="ar"/>
              </w:rPr>
              <w:t>m</w:t>
            </w:r>
            <w:r>
              <w:rPr>
                <w:rStyle w:val="14"/>
                <w:rFonts w:eastAsia="方正仿宋_GBK"/>
                <w:color w:val="auto"/>
                <w:highlight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exact"/>
        </w:trPr>
        <w:tc>
          <w:tcPr>
            <w:tcW w:w="9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1139.4</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609.76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21.66</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18.00</w:t>
            </w:r>
            <w:r>
              <w:rPr>
                <w:rStyle w:val="15"/>
                <w:color w:val="auto"/>
                <w:highlight w:val="none"/>
                <w:lang w:val="en-US" w:eastAsia="zh-CN" w:bidi="ar"/>
              </w:rPr>
              <w:t>m</w:t>
            </w:r>
            <w:r>
              <w:rPr>
                <w:rStyle w:val="14"/>
                <w:rFonts w:eastAsia="方正仿宋_GBK"/>
                <w:color w:val="auto"/>
                <w:highlight w:val="none"/>
                <w:lang w:val="en-US" w:eastAsia="zh-CN" w:bidi="ar"/>
              </w:rPr>
              <w:t>3</w:t>
            </w:r>
            <w:r>
              <w:rPr>
                <w:rFonts w:hint="eastAsia" w:ascii="方正仿宋_GBK" w:hAnsi="方正仿宋_GBK" w:eastAsia="方正仿宋_GBK" w:cs="方正仿宋_GBK"/>
                <w:i w:val="0"/>
                <w:iCs w:val="0"/>
                <w:color w:val="auto"/>
                <w:kern w:val="0"/>
                <w:sz w:val="24"/>
                <w:szCs w:val="24"/>
                <w:highlight w:val="none"/>
                <w:u w:val="none"/>
                <w:lang w:val="en-US" w:eastAsia="zh-CN" w:bidi="ar"/>
              </w:rPr>
              <w:t xml:space="preserve"> </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253.2</w:t>
            </w:r>
            <w:r>
              <w:rPr>
                <w:rStyle w:val="15"/>
                <w:color w:val="auto"/>
                <w:highlight w:val="none"/>
                <w:lang w:val="en-US" w:eastAsia="zh-CN" w:bidi="ar"/>
              </w:rPr>
              <w:t>m</w:t>
            </w:r>
            <w:r>
              <w:rPr>
                <w:rStyle w:val="14"/>
                <w:rFonts w:eastAsia="方正仿宋_GBK"/>
                <w:color w:val="auto"/>
                <w:highlight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（2）暂定合同</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（3）暂定合同含</w:t>
      </w:r>
      <w:r>
        <w:rPr>
          <w:rFonts w:hint="eastAsia" w:ascii="方正仿宋_GBK" w:hAnsi="方正仿宋_GBK" w:eastAsia="方正仿宋_GBK" w:cs="方正仿宋_GBK"/>
          <w:b w:val="0"/>
          <w:bCs w:val="0"/>
          <w:color w:val="auto"/>
          <w:sz w:val="28"/>
          <w:szCs w:val="28"/>
          <w:highlight w:val="none"/>
        </w:rPr>
        <w:t>税总价：</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，（大写：人民币</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lang w:eastAsia="zh-CN"/>
        </w:rPr>
        <w:t>元</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需开具</w:t>
      </w:r>
      <w:r>
        <w:rPr>
          <w:rFonts w:hint="eastAsia" w:ascii="方正仿宋_GBK" w:hAnsi="方正仿宋_GBK" w:eastAsia="方正仿宋_GBK" w:cs="方正仿宋_GBK"/>
          <w:color w:val="auto"/>
          <w:sz w:val="28"/>
          <w:szCs w:val="28"/>
          <w:highlight w:val="none"/>
          <w:lang w:eastAsia="zh-CN"/>
        </w:rPr>
        <w:t>增值税专用发票，</w:t>
      </w:r>
      <w:r>
        <w:rPr>
          <w:rFonts w:hint="eastAsia" w:ascii="方正仿宋_GBK" w:hAnsi="方正仿宋_GBK" w:eastAsia="方正仿宋_GBK" w:cs="方正仿宋_GBK"/>
          <w:color w:val="auto"/>
          <w:sz w:val="28"/>
          <w:szCs w:val="28"/>
          <w:highlight w:val="none"/>
        </w:rPr>
        <w:t>税率为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color w:val="auto"/>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①</w:t>
      </w:r>
      <w:r>
        <w:rPr>
          <w:rFonts w:hint="eastAsia" w:ascii="方正仿宋_GBK" w:hAnsi="方正仿宋_GBK" w:eastAsia="方正仿宋_GBK" w:cs="方正仿宋_GBK"/>
          <w:b w:val="0"/>
          <w:bCs w:val="0"/>
          <w:color w:val="auto"/>
          <w:sz w:val="28"/>
          <w:szCs w:val="28"/>
          <w:highlight w:val="none"/>
        </w:rPr>
        <w:t>表格</w:t>
      </w:r>
      <w:r>
        <w:rPr>
          <w:rFonts w:hint="eastAsia" w:ascii="方正仿宋_GBK" w:hAnsi="方正仿宋_GBK" w:eastAsia="方正仿宋_GBK" w:cs="方正仿宋_GBK"/>
          <w:b w:val="0"/>
          <w:bCs w:val="0"/>
          <w:color w:val="auto"/>
          <w:sz w:val="28"/>
          <w:szCs w:val="28"/>
          <w:highlight w:val="none"/>
          <w:lang w:val="en-US" w:eastAsia="zh-CN"/>
        </w:rPr>
        <w:t>中</w:t>
      </w:r>
      <w:r>
        <w:rPr>
          <w:rFonts w:hint="eastAsia" w:ascii="方正仿宋_GBK" w:hAnsi="方正仿宋_GBK" w:eastAsia="方正仿宋_GBK" w:cs="方正仿宋_GBK"/>
          <w:b w:val="0"/>
          <w:bCs w:val="0"/>
          <w:color w:val="auto"/>
          <w:sz w:val="28"/>
          <w:szCs w:val="28"/>
          <w:highlight w:val="none"/>
        </w:rPr>
        <w:t>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均为预估，具体作业量</w:t>
      </w:r>
      <w:r>
        <w:rPr>
          <w:rFonts w:hint="eastAsia" w:ascii="方正仿宋_GBK" w:hAnsi="方正仿宋_GBK" w:eastAsia="方正仿宋_GBK" w:cs="方正仿宋_GBK"/>
          <w:b w:val="0"/>
          <w:bCs w:val="0"/>
          <w:color w:val="auto"/>
          <w:sz w:val="28"/>
          <w:szCs w:val="28"/>
          <w:highlight w:val="none"/>
          <w:lang w:val="en-US" w:eastAsia="zh-CN"/>
        </w:rPr>
        <w:t>和作业频次</w:t>
      </w:r>
      <w:r>
        <w:rPr>
          <w:rFonts w:hint="eastAsia" w:ascii="方正仿宋_GBK" w:hAnsi="方正仿宋_GBK" w:eastAsia="方正仿宋_GBK" w:cs="方正仿宋_GBK"/>
          <w:b w:val="0"/>
          <w:bCs w:val="0"/>
          <w:color w:val="auto"/>
          <w:sz w:val="28"/>
          <w:szCs w:val="28"/>
          <w:highlight w:val="none"/>
        </w:rPr>
        <w:t>以现场实际发生且确认的为准</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②表格中不含税单价</w:t>
      </w:r>
      <w:r>
        <w:rPr>
          <w:rFonts w:hint="eastAsia" w:ascii="方正仿宋_GBK" w:hAnsi="方正仿宋_GBK" w:eastAsia="方正仿宋_GBK" w:cs="方正仿宋_GBK"/>
          <w:b w:val="0"/>
          <w:bCs w:val="0"/>
          <w:color w:val="auto"/>
          <w:sz w:val="28"/>
          <w:szCs w:val="28"/>
          <w:highlight w:val="none"/>
        </w:rPr>
        <w:t>须保留至小数点后</w:t>
      </w:r>
      <w:r>
        <w:rPr>
          <w:rFonts w:hint="eastAsia" w:ascii="方正仿宋_GBK" w:hAnsi="方正仿宋_GBK" w:eastAsia="方正仿宋_GBK" w:cs="方正仿宋_GBK"/>
          <w:b w:val="0"/>
          <w:bCs w:val="0"/>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表格中不含税总价=作业量*不含税单价*工作频次，且须保留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表格下方的暂定不含税总价为表格中单项不含税总价的累计数值，且须保留</w:t>
      </w:r>
      <w:r>
        <w:rPr>
          <w:rFonts w:hint="eastAsia" w:ascii="方正仿宋_GBK" w:hAnsi="方正仿宋_GBK" w:eastAsia="方正仿宋_GBK" w:cs="方正仿宋_GBK"/>
          <w:b w:val="0"/>
          <w:bCs w:val="0"/>
          <w:color w:val="auto"/>
          <w:sz w:val="28"/>
          <w:szCs w:val="28"/>
          <w:highlight w:val="none"/>
        </w:rPr>
        <w:t>至小数点后</w:t>
      </w:r>
      <w:r>
        <w:rPr>
          <w:rFonts w:hint="eastAsia" w:ascii="方正仿宋_GBK" w:hAnsi="方正仿宋_GBK" w:eastAsia="方正仿宋_GBK" w:cs="方正仿宋_GBK"/>
          <w:b w:val="0"/>
          <w:bCs w:val="0"/>
          <w:color w:val="auto"/>
          <w:sz w:val="28"/>
          <w:szCs w:val="28"/>
          <w:highlight w:val="none"/>
          <w:lang w:val="en-US" w:eastAsia="zh-CN"/>
        </w:rPr>
        <w:t>2</w:t>
      </w:r>
      <w:r>
        <w:rPr>
          <w:rFonts w:hint="eastAsia" w:ascii="方正仿宋_GBK" w:hAnsi="方正仿宋_GBK" w:eastAsia="方正仿宋_GBK" w:cs="方正仿宋_GBK"/>
          <w:b w:val="0"/>
          <w:bCs w:val="0"/>
          <w:color w:val="auto"/>
          <w:sz w:val="28"/>
          <w:szCs w:val="28"/>
          <w:highlight w:val="none"/>
        </w:rPr>
        <w:t>位</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lang w:val="en-US" w:eastAsia="zh-CN"/>
        </w:rPr>
        <w:t>表格下方的暂定含税总价=暂定不含税总价+税费，且须保留至小数点后2位；</w:t>
      </w:r>
      <w:r>
        <w:rPr>
          <w:rFonts w:hint="eastAsia" w:ascii="方正仿宋_GBK" w:hAnsi="方正仿宋_GBK" w:eastAsia="方正仿宋_GBK" w:cs="方正仿宋_GBK"/>
          <w:b w:val="0"/>
          <w:bCs w:val="0"/>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 2、</w:t>
      </w:r>
      <w:r>
        <w:rPr>
          <w:rFonts w:hint="eastAsia" w:ascii="方正仿宋_GBK" w:hAnsi="方正仿宋_GBK" w:eastAsia="方正仿宋_GBK" w:cs="方正仿宋_GBK"/>
          <w:color w:val="auto"/>
          <w:sz w:val="28"/>
          <w:szCs w:val="28"/>
          <w:highlight w:val="none"/>
          <w:lang w:val="en-US" w:eastAsia="zh-CN"/>
        </w:rPr>
        <w:t>计算方式</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（1）轨行区清掏冲洗</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服务费</w:t>
      </w:r>
      <w:r>
        <w:rPr>
          <w:rFonts w:hint="eastAsia" w:ascii="方正仿宋_GBK" w:hAnsi="方正仿宋_GBK" w:eastAsia="方正仿宋_GBK" w:cs="方正仿宋_GBK"/>
          <w:color w:val="auto"/>
          <w:kern w:val="2"/>
          <w:sz w:val="28"/>
          <w:szCs w:val="28"/>
          <w:highlight w:val="none"/>
          <w:lang w:val="en-US" w:eastAsia="zh-CN"/>
        </w:rPr>
        <w:t>以次</w:t>
      </w:r>
      <w:r>
        <w:rPr>
          <w:rFonts w:hint="eastAsia" w:ascii="方正仿宋_GBK" w:hAnsi="方正仿宋_GBK" w:eastAsia="方正仿宋_GBK" w:cs="方正仿宋_GBK"/>
          <w:color w:val="auto"/>
          <w:kern w:val="2"/>
          <w:sz w:val="28"/>
          <w:szCs w:val="28"/>
          <w:highlight w:val="none"/>
        </w:rPr>
        <w:t>为单位，每一季度进行结算，采用“单价×实际</w:t>
      </w:r>
      <w:r>
        <w:rPr>
          <w:rFonts w:hint="eastAsia" w:ascii="方正仿宋_GBK" w:hAnsi="方正仿宋_GBK" w:eastAsia="方正仿宋_GBK" w:cs="方正仿宋_GBK"/>
          <w:color w:val="auto"/>
          <w:kern w:val="2"/>
          <w:sz w:val="28"/>
          <w:szCs w:val="28"/>
          <w:highlight w:val="none"/>
          <w:lang w:val="en-US" w:eastAsia="zh-CN"/>
        </w:rPr>
        <w:t>作业</w:t>
      </w:r>
      <w:r>
        <w:rPr>
          <w:rFonts w:hint="eastAsia" w:ascii="方正仿宋_GBK" w:hAnsi="方正仿宋_GBK" w:eastAsia="方正仿宋_GBK" w:cs="方正仿宋_GBK"/>
          <w:color w:val="auto"/>
          <w:kern w:val="2"/>
          <w:sz w:val="28"/>
          <w:szCs w:val="28"/>
          <w:highlight w:val="none"/>
        </w:rPr>
        <w:t>量×</w:t>
      </w:r>
      <w:r>
        <w:rPr>
          <w:rFonts w:hint="eastAsia" w:ascii="方正仿宋_GBK" w:hAnsi="方正仿宋_GBK" w:eastAsia="方正仿宋_GBK" w:cs="方正仿宋_GBK"/>
          <w:color w:val="auto"/>
          <w:kern w:val="2"/>
          <w:sz w:val="28"/>
          <w:szCs w:val="28"/>
          <w:highlight w:val="none"/>
          <w:lang w:val="en-US" w:eastAsia="zh-CN"/>
        </w:rPr>
        <w:t>频次</w:t>
      </w:r>
      <w:r>
        <w:rPr>
          <w:rFonts w:hint="eastAsia" w:ascii="方正仿宋_GBK" w:hAnsi="方正仿宋_GBK" w:eastAsia="方正仿宋_GBK" w:cs="方正仿宋_GBK"/>
          <w:color w:val="auto"/>
          <w:kern w:val="2"/>
          <w:sz w:val="28"/>
          <w:szCs w:val="28"/>
          <w:highlight w:val="none"/>
        </w:rPr>
        <w:t>-考核费用”的公式</w:t>
      </w:r>
      <w:r>
        <w:rPr>
          <w:rFonts w:hint="eastAsia" w:ascii="方正仿宋_GBK" w:hAnsi="方正仿宋_GBK" w:eastAsia="方正仿宋_GBK" w:cs="方正仿宋_GBK"/>
          <w:color w:val="auto"/>
          <w:sz w:val="28"/>
          <w:szCs w:val="28"/>
          <w:highlight w:val="none"/>
        </w:rPr>
        <w:t>据实结算</w:t>
      </w:r>
      <w:r>
        <w:rPr>
          <w:rFonts w:hint="eastAsia" w:ascii="方正仿宋_GBK" w:hAnsi="方正仿宋_GBK" w:eastAsia="方正仿宋_GBK" w:cs="方正仿宋_GBK"/>
          <w:color w:val="auto"/>
          <w:kern w:val="2"/>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外墙清洗</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外墙清洗：</w:t>
      </w:r>
      <w:r>
        <w:rPr>
          <w:rFonts w:hint="eastAsia" w:ascii="方正仿宋_GBK" w:hAnsi="方正仿宋_GBK" w:eastAsia="方正仿宋_GBK" w:cs="方正仿宋_GBK"/>
          <w:color w:val="auto"/>
          <w:sz w:val="28"/>
          <w:szCs w:val="28"/>
          <w:highlight w:val="none"/>
        </w:rPr>
        <w:t>服务费按次为单位，每一季度</w:t>
      </w:r>
      <w:r>
        <w:rPr>
          <w:rFonts w:hint="eastAsia" w:ascii="方正仿宋_GBK" w:hAnsi="方正仿宋_GBK" w:eastAsia="方正仿宋_GBK" w:cs="方正仿宋_GBK"/>
          <w:color w:val="auto"/>
          <w:sz w:val="28"/>
          <w:szCs w:val="28"/>
          <w:highlight w:val="none"/>
          <w:lang w:val="en-US" w:eastAsia="zh-CN"/>
        </w:rPr>
        <w:t>按次</w:t>
      </w:r>
      <w:r>
        <w:rPr>
          <w:rFonts w:hint="eastAsia" w:ascii="方正仿宋_GBK" w:hAnsi="方正仿宋_GBK" w:eastAsia="方正仿宋_GBK" w:cs="方正仿宋_GBK"/>
          <w:color w:val="auto"/>
          <w:sz w:val="28"/>
          <w:szCs w:val="28"/>
          <w:highlight w:val="none"/>
        </w:rPr>
        <w:t>进行结算，采用“单价×实际清洗面积×清洗次数-考核费用”的公式据实结算。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服务费</w:t>
      </w:r>
      <w:r>
        <w:rPr>
          <w:rFonts w:hint="eastAsia" w:ascii="方正仿宋_GBK" w:hAnsi="方正仿宋_GBK" w:eastAsia="方正仿宋_GBK" w:cs="方正仿宋_GBK"/>
          <w:color w:val="auto"/>
          <w:sz w:val="28"/>
          <w:szCs w:val="28"/>
          <w:highlight w:val="none"/>
          <w:lang w:val="en-US" w:eastAsia="zh-CN"/>
        </w:rPr>
        <w:t>以次</w:t>
      </w:r>
      <w:r>
        <w:rPr>
          <w:rFonts w:hint="eastAsia" w:ascii="方正仿宋_GBK" w:hAnsi="方正仿宋_GBK" w:eastAsia="方正仿宋_GBK" w:cs="方正仿宋_GBK"/>
          <w:color w:val="auto"/>
          <w:sz w:val="28"/>
          <w:szCs w:val="28"/>
          <w:highlight w:val="none"/>
        </w:rPr>
        <w:t>为单位，每一季度</w:t>
      </w:r>
      <w:r>
        <w:rPr>
          <w:rFonts w:hint="eastAsia" w:ascii="方正仿宋_GBK" w:hAnsi="方正仿宋_GBK" w:eastAsia="方正仿宋_GBK" w:cs="方正仿宋_GBK"/>
          <w:color w:val="auto"/>
          <w:sz w:val="28"/>
          <w:szCs w:val="28"/>
          <w:highlight w:val="none"/>
          <w:lang w:val="en-US" w:eastAsia="zh-CN"/>
        </w:rPr>
        <w:t>按次</w:t>
      </w:r>
      <w:r>
        <w:rPr>
          <w:rFonts w:hint="eastAsia" w:ascii="方正仿宋_GBK" w:hAnsi="方正仿宋_GBK" w:eastAsia="方正仿宋_GBK" w:cs="方正仿宋_GBK"/>
          <w:color w:val="auto"/>
          <w:sz w:val="28"/>
          <w:szCs w:val="28"/>
          <w:highlight w:val="none"/>
        </w:rPr>
        <w:t>进行结算</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采用“单价×实际清掏量×清掏次数-考核费用”的公式据实结算</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以上所有单价的计算原则为综合计算，包括人员、工时、设施设备、机具、材料及管理费用等一切乙方为完成本服务发生的费用。</w:t>
      </w:r>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甲方</w:t>
      </w:r>
      <w:r>
        <w:rPr>
          <w:rFonts w:hint="eastAsia" w:ascii="方正仿宋_GBK" w:hAnsi="方正仿宋_GBK" w:eastAsia="方正仿宋_GBK" w:cs="方正仿宋_GBK"/>
          <w:color w:val="auto"/>
          <w:sz w:val="28"/>
          <w:szCs w:val="28"/>
          <w:highlight w:val="none"/>
          <w:lang w:val="en-US" w:eastAsia="zh-CN"/>
        </w:rPr>
        <w:t>对乙方的</w:t>
      </w:r>
      <w:r>
        <w:rPr>
          <w:rFonts w:hint="eastAsia" w:ascii="方正仿宋_GBK" w:hAnsi="方正仿宋_GBK" w:eastAsia="方正仿宋_GBK" w:cs="方正仿宋_GBK"/>
          <w:color w:val="auto"/>
          <w:sz w:val="28"/>
          <w:szCs w:val="28"/>
          <w:highlight w:val="none"/>
        </w:rPr>
        <w:t>服务质量进行评估</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双方就</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合同费用结算明细表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、《服务</w:t>
      </w:r>
      <w:r>
        <w:rPr>
          <w:rFonts w:hint="eastAsia" w:ascii="方正仿宋_GBK" w:hAnsi="方正仿宋_GBK" w:eastAsia="方正仿宋_GBK" w:cs="方正仿宋_GBK"/>
          <w:color w:val="auto"/>
          <w:sz w:val="28"/>
          <w:szCs w:val="28"/>
          <w:highlight w:val="none"/>
          <w:lang w:val="en-US" w:eastAsia="zh-CN"/>
        </w:rPr>
        <w:t>质量检查评分表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和《服务质量检查考核表》等签字确认后，</w:t>
      </w:r>
      <w:r>
        <w:rPr>
          <w:rFonts w:hint="eastAsia" w:ascii="方正仿宋_GBK" w:hAnsi="方正仿宋_GBK" w:eastAsia="方正仿宋_GBK" w:cs="方正仿宋_GBK"/>
          <w:color w:val="auto"/>
          <w:sz w:val="28"/>
          <w:szCs w:val="28"/>
          <w:highlight w:val="none"/>
        </w:rPr>
        <w:t>乙方向甲方开具</w:t>
      </w:r>
      <w:r>
        <w:rPr>
          <w:rFonts w:hint="eastAsia" w:ascii="方正仿宋_GBK" w:hAnsi="方正仿宋_GBK" w:eastAsia="方正仿宋_GBK" w:cs="方正仿宋_GBK"/>
          <w:color w:val="auto"/>
          <w:sz w:val="28"/>
          <w:szCs w:val="28"/>
          <w:highlight w:val="none"/>
          <w:lang w:val="en-US" w:eastAsia="zh-CN"/>
        </w:rPr>
        <w:t>税率为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的增值税专用发票</w:t>
      </w:r>
      <w:r>
        <w:rPr>
          <w:rFonts w:hint="eastAsia" w:ascii="方正仿宋_GBK" w:hAnsi="方正仿宋_GBK" w:eastAsia="方正仿宋_GBK" w:cs="方正仿宋_GBK"/>
          <w:color w:val="auto"/>
          <w:sz w:val="28"/>
          <w:szCs w:val="28"/>
          <w:highlight w:val="none"/>
        </w:rPr>
        <w:t>，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b/>
          <w:bCs/>
          <w:color w:val="auto"/>
          <w:highlight w:val="none"/>
        </w:rPr>
      </w:pPr>
      <w:r>
        <w:rPr>
          <w:rFonts w:hint="eastAsia" w:ascii="方正仿宋_GBK" w:hAnsi="方正仿宋_GBK" w:eastAsia="方正仿宋_GBK" w:cs="方正仿宋_GBK"/>
          <w:b/>
          <w:bCs/>
          <w:color w:val="auto"/>
          <w:sz w:val="28"/>
          <w:szCs w:val="28"/>
          <w:highlight w:val="none"/>
        </w:rPr>
        <w:t>第六条 账户信息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1、甲方开票信息及账户：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公司名称：重庆通邑物业管理有限公司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社会信用代码：915000003460632872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银行账号：695138171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开户银行：民生银行南坪支行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公司地址及电话：重庆市南岸区腾龙大道58号，023-61751773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2、乙方指定收款账户：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公司名称：</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银行账号：</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开户银行： </w:t>
      </w:r>
    </w:p>
    <w:p>
      <w:pPr>
        <w:spacing w:line="560" w:lineRule="exact"/>
        <w:ind w:firstLine="560" w:firstLineChars="20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公司地址及电话：</w:t>
      </w:r>
    </w:p>
    <w:p>
      <w:pPr>
        <w:numPr>
          <w:ilvl w:val="0"/>
          <w:numId w:val="0"/>
        </w:numPr>
        <w:spacing w:line="560" w:lineRule="exact"/>
        <w:ind w:left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 xml:space="preserve">第七条  </w:t>
      </w:r>
      <w:r>
        <w:rPr>
          <w:rFonts w:hint="eastAsia" w:ascii="方正仿宋_GBK" w:hAnsi="方正仿宋_GBK" w:eastAsia="方正仿宋_GBK" w:cs="方正仿宋_GBK"/>
          <w:b/>
          <w:bCs/>
          <w:color w:val="auto"/>
          <w:sz w:val="28"/>
          <w:szCs w:val="28"/>
          <w:highlight w:val="none"/>
        </w:rPr>
        <w:t>履约担保</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auto"/>
          <w:kern w:val="2"/>
          <w:sz w:val="28"/>
          <w:szCs w:val="28"/>
          <w:highlight w:val="none"/>
          <w:lang w:val="en-US" w:eastAsia="zh-CN" w:bidi="ar-SA"/>
        </w:rPr>
        <w:t>1、</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第八条 甲方权利义务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2、甲方有权督促乙方按要求完成轨行区清掏冲洗、外墙清洗、</w:t>
      </w:r>
      <w:r>
        <w:rPr>
          <w:rFonts w:hint="eastAsia" w:ascii="方正仿宋_GBK" w:hAnsi="方正仿宋_GBK" w:eastAsia="方正仿宋_GBK" w:cs="方正仿宋_GBK"/>
          <w:color w:val="auto"/>
          <w:sz w:val="28"/>
          <w:szCs w:val="28"/>
          <w:highlight w:val="none"/>
          <w:lang w:eastAsia="zh-CN"/>
        </w:rPr>
        <w:t>沟渠池</w:t>
      </w:r>
      <w:r>
        <w:rPr>
          <w:rFonts w:hint="eastAsia" w:ascii="方正仿宋_GBK" w:hAnsi="方正仿宋_GBK" w:eastAsia="方正仿宋_GBK" w:cs="方正仿宋_GBK"/>
          <w:color w:val="auto"/>
          <w:sz w:val="28"/>
          <w:szCs w:val="28"/>
          <w:highlight w:val="none"/>
        </w:rPr>
        <w:t>清掏等工作。</w:t>
      </w:r>
    </w:p>
    <w:p>
      <w:pPr>
        <w:spacing w:line="560" w:lineRule="exact"/>
        <w:ind w:firstLine="560" w:firstLineChars="200"/>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3、甲方</w:t>
      </w:r>
      <w:r>
        <w:rPr>
          <w:rFonts w:hint="eastAsia" w:ascii="方正仿宋_GBK" w:hAnsi="方正仿宋_GBK" w:eastAsia="方正仿宋_GBK" w:cs="方正仿宋_GBK"/>
          <w:color w:val="auto"/>
          <w:sz w:val="28"/>
          <w:szCs w:val="28"/>
          <w:highlight w:val="none"/>
          <w:lang w:val="en-US" w:eastAsia="zh-CN"/>
        </w:rPr>
        <w:t>根据《</w:t>
      </w:r>
      <w:r>
        <w:rPr>
          <w:rFonts w:hint="eastAsia" w:ascii="方正仿宋_GBK" w:hAnsi="方正仿宋_GBK" w:eastAsia="方正仿宋_GBK" w:cs="方正仿宋_GBK"/>
          <w:color w:val="auto"/>
          <w:sz w:val="28"/>
          <w:szCs w:val="28"/>
          <w:highlight w:val="none"/>
        </w:rPr>
        <w:t>服务质量检查评分表</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服务质量检查</w:t>
      </w:r>
      <w:r>
        <w:rPr>
          <w:rFonts w:hint="eastAsia" w:ascii="方正仿宋_GBK" w:hAnsi="方正仿宋_GBK" w:eastAsia="方正仿宋_GBK" w:cs="方正仿宋_GBK"/>
          <w:color w:val="auto"/>
          <w:sz w:val="28"/>
          <w:szCs w:val="28"/>
          <w:highlight w:val="none"/>
          <w:lang w:val="en-US" w:eastAsia="zh-CN"/>
        </w:rPr>
        <w:t>考核</w:t>
      </w:r>
      <w:r>
        <w:rPr>
          <w:rFonts w:hint="eastAsia" w:ascii="方正仿宋_GBK" w:hAnsi="方正仿宋_GBK" w:eastAsia="方正仿宋_GBK" w:cs="方正仿宋_GBK"/>
          <w:color w:val="auto"/>
          <w:sz w:val="28"/>
          <w:szCs w:val="28"/>
          <w:highlight w:val="none"/>
        </w:rPr>
        <w:t>表</w:t>
      </w:r>
      <w:r>
        <w:rPr>
          <w:rFonts w:hint="eastAsia" w:ascii="方正仿宋_GBK" w:hAnsi="方正仿宋_GBK" w:eastAsia="方正仿宋_GBK" w:cs="方正仿宋_GBK"/>
          <w:color w:val="auto"/>
          <w:sz w:val="28"/>
          <w:szCs w:val="28"/>
          <w:highlight w:val="none"/>
          <w:lang w:val="en-US" w:eastAsia="zh-CN"/>
        </w:rPr>
        <w:t>》对乙方提供的服务质量进行检查评分和检查考核，由双方确认人签字确认。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、甲方应当按合同要求支付约定的费用。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、甲方应将本方的相关规章制度告知乙方，有权要求乙方严格遵守，并不定时的对乙方外墙清洗施工的工作人员进行安全、质量监督。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、如果甲方因故欲更改、取消已商定的服务时间，甲方应提前24小时通知，并另行商定服务时间。</w:t>
      </w:r>
    </w:p>
    <w:p>
      <w:pPr>
        <w:spacing w:line="560" w:lineRule="exact"/>
        <w:ind w:firstLine="56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第九条 乙方权利义务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1、乙方有权按合同要求收取本协议约定的费用。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乙方应使用国家有关部门批准的化学清洁药剂，不得使用假冒或“三无”产品，并随时接受甲方的监督。</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、乙方在工作中，负责承担合同规定的作业内容，所有工作人员、机具、材料、车辆运输、二次转运等均由乙方自行组织予以实施。</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、乙方应提前做好作业准备，按要求达到作业质量标准，确保甲方的正常工作。</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、乙方在作业中必须接受甲方的检查。</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、乙方在作业中必须做好周边环境的清洁工作，确保无污物遗留，作业完成后及时清理现场，确保作业现场的清洁卫生。</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、乙方在本合同服务期限内，应当免费为甲方相关人员组织高空作业培训，甲方应遵照培训内容予以必要的配合，使服务顺利实施。</w:t>
      </w:r>
    </w:p>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r>
        <w:rPr>
          <w:rFonts w:hint="eastAsia" w:ascii="方正仿宋_GBK" w:hAnsi="方正仿宋_GBK" w:eastAsia="方正仿宋_GBK" w:cs="方正仿宋_GBK"/>
          <w:color w:val="auto"/>
          <w:sz w:val="28"/>
          <w:szCs w:val="28"/>
          <w:highlight w:val="none"/>
        </w:rPr>
        <w:t>、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、法律法规规定的其他权利与义务。</w:t>
      </w:r>
    </w:p>
    <w:p>
      <w:pPr>
        <w:spacing w:line="560" w:lineRule="exact"/>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第</w:t>
      </w:r>
      <w:r>
        <w:rPr>
          <w:rFonts w:hint="eastAsia" w:ascii="方正仿宋_GBK" w:hAnsi="方正仿宋_GBK" w:eastAsia="方正仿宋_GBK" w:cs="方正仿宋_GBK"/>
          <w:b/>
          <w:bCs/>
          <w:color w:val="auto"/>
          <w:sz w:val="28"/>
          <w:szCs w:val="28"/>
          <w:highlight w:val="none"/>
          <w:lang w:val="en-US" w:eastAsia="zh-CN"/>
        </w:rPr>
        <w:t>十</w:t>
      </w:r>
      <w:r>
        <w:rPr>
          <w:rFonts w:hint="eastAsia" w:ascii="方正仿宋_GBK" w:hAnsi="方正仿宋_GBK" w:eastAsia="方正仿宋_GBK" w:cs="方正仿宋_GBK"/>
          <w:b/>
          <w:bCs/>
          <w:color w:val="auto"/>
          <w:sz w:val="28"/>
          <w:szCs w:val="28"/>
          <w:highlight w:val="none"/>
        </w:rPr>
        <w:t>条 违约责任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 w:val="0"/>
          <w:bCs/>
          <w:color w:val="auto"/>
          <w:sz w:val="28"/>
          <w:szCs w:val="28"/>
          <w:highlight w:val="none"/>
          <w:u w:val="single"/>
          <w:lang w:val="en-US" w:eastAsia="zh-CN"/>
        </w:rPr>
        <w:t xml:space="preserve">           </w:t>
      </w:r>
      <w:r>
        <w:rPr>
          <w:rFonts w:hint="eastAsia" w:ascii="方正仿宋_GBK" w:hAnsi="方正仿宋_GBK" w:eastAsia="方正仿宋_GBK" w:cs="方正仿宋_GBK"/>
          <w:bCs/>
          <w:color w:val="auto"/>
          <w:sz w:val="28"/>
          <w:szCs w:val="28"/>
          <w:highlight w:val="none"/>
          <w:lang w:val="en-US" w:eastAsia="zh-CN"/>
        </w:rPr>
        <w:t xml:space="preserve">元）的20%。 </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一</w:t>
      </w:r>
      <w:r>
        <w:rPr>
          <w:rFonts w:hint="eastAsia" w:ascii="方正仿宋_GBK" w:hAnsi="方正仿宋_GBK" w:eastAsia="方正仿宋_GBK" w:cs="方正仿宋_GBK"/>
          <w:b/>
          <w:bCs w:val="0"/>
          <w:color w:val="auto"/>
          <w:sz w:val="28"/>
          <w:szCs w:val="28"/>
          <w:highlight w:val="none"/>
        </w:rPr>
        <w:t>条 争议解决方式</w:t>
      </w:r>
    </w:p>
    <w:p>
      <w:pPr>
        <w:spacing w:line="560" w:lineRule="exact"/>
        <w:ind w:firstLine="560" w:firstLineChars="200"/>
        <w:rPr>
          <w:rFonts w:hint="eastAsia"/>
          <w:color w:val="auto"/>
          <w:highlight w:val="none"/>
        </w:rPr>
      </w:pPr>
      <w:r>
        <w:rPr>
          <w:rFonts w:hint="eastAsia" w:ascii="方正仿宋_GBK" w:hAnsi="方正仿宋_GBK" w:eastAsia="方正仿宋_GBK" w:cs="方正仿宋_GBK"/>
          <w:bCs/>
          <w:color w:val="auto"/>
          <w:sz w:val="28"/>
          <w:szCs w:val="28"/>
          <w:highlight w:val="none"/>
        </w:rPr>
        <w:t>本合同在签订、履行及解释过程中产生分歧或争议，甲乙双方应友好协商解决，协商不成，应向甲方所在地有管辖权的人民法院提起诉讼。</w:t>
      </w:r>
      <w:r>
        <w:rPr>
          <w:rFonts w:hint="eastAsia" w:ascii="方正仿宋_GBK" w:hAnsi="方正仿宋_GBK" w:eastAsia="方正仿宋_GBK" w:cs="方正仿宋_GBK"/>
          <w:bCs/>
          <w:sz w:val="28"/>
          <w:szCs w:val="28"/>
        </w:rPr>
        <w:t>（因合同争议发生的律师费、调查费、诉讼费、公告催告费、保全担保费等维权费用均由违约方承担。）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二</w:t>
      </w:r>
      <w:r>
        <w:rPr>
          <w:rFonts w:hint="eastAsia" w:ascii="方正仿宋_GBK" w:hAnsi="方正仿宋_GBK" w:eastAsia="方正仿宋_GBK" w:cs="方正仿宋_GBK"/>
          <w:b/>
          <w:bCs w:val="0"/>
          <w:color w:val="auto"/>
          <w:sz w:val="28"/>
          <w:szCs w:val="28"/>
          <w:highlight w:val="none"/>
        </w:rPr>
        <w:t>条 不可抗力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三</w:t>
      </w:r>
      <w:r>
        <w:rPr>
          <w:rFonts w:hint="eastAsia" w:ascii="方正仿宋_GBK" w:hAnsi="方正仿宋_GBK" w:eastAsia="方正仿宋_GBK" w:cs="方正仿宋_GBK"/>
          <w:b/>
          <w:bCs w:val="0"/>
          <w:color w:val="auto"/>
          <w:sz w:val="28"/>
          <w:szCs w:val="28"/>
          <w:highlight w:val="none"/>
        </w:rPr>
        <w:t>条  反商业贿赂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（一）基本定义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第十</w:t>
      </w:r>
      <w:r>
        <w:rPr>
          <w:rFonts w:hint="eastAsia" w:ascii="方正仿宋_GBK" w:hAnsi="方正仿宋_GBK" w:eastAsia="方正仿宋_GBK" w:cs="方正仿宋_GBK"/>
          <w:b/>
          <w:bCs w:val="0"/>
          <w:color w:val="auto"/>
          <w:sz w:val="28"/>
          <w:szCs w:val="28"/>
          <w:highlight w:val="none"/>
          <w:lang w:val="en-US" w:eastAsia="zh-CN"/>
        </w:rPr>
        <w:t>四</w:t>
      </w:r>
      <w:r>
        <w:rPr>
          <w:rFonts w:hint="eastAsia" w:ascii="方正仿宋_GBK" w:hAnsi="方正仿宋_GBK" w:eastAsia="方正仿宋_GBK" w:cs="方正仿宋_GBK"/>
          <w:b/>
          <w:bCs w:val="0"/>
          <w:color w:val="auto"/>
          <w:sz w:val="28"/>
          <w:szCs w:val="28"/>
          <w:highlight w:val="none"/>
        </w:rPr>
        <w:t>条 其他事项</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1、本合同未尽事宜</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双方可对本合同的条款进行补充，以书面形式签订补充协议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补充协议与本合同具有同等法律效力。</w:t>
      </w:r>
    </w:p>
    <w:p>
      <w:pPr>
        <w:spacing w:line="560" w:lineRule="exact"/>
        <w:ind w:firstLine="560" w:firstLineChars="200"/>
        <w:rPr>
          <w:color w:val="auto"/>
          <w:highlight w:val="none"/>
        </w:rPr>
      </w:pP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4</w:t>
      </w:r>
      <w:r>
        <w:rPr>
          <w:rFonts w:hint="eastAsia" w:ascii="方正仿宋_GBK" w:hAnsi="方正仿宋_GBK" w:eastAsia="方正仿宋_GBK" w:cs="方正仿宋_GBK"/>
          <w:bCs/>
          <w:color w:val="auto"/>
          <w:sz w:val="28"/>
          <w:szCs w:val="28"/>
          <w:highlight w:val="none"/>
        </w:rPr>
        <w:t>、本合同项下甲方的损失包括但不限于甲方的直接损失及甲方主张权利产生的诉讼费、律师费、差旅费、保全费、公证费、鉴定费、执行费等相关费用。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6</w:t>
      </w: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陆</w:t>
      </w:r>
      <w:r>
        <w:rPr>
          <w:rFonts w:hint="eastAsia" w:ascii="方正仿宋_GBK" w:hAnsi="方正仿宋_GBK" w:eastAsia="方正仿宋_GBK" w:cs="方正仿宋_GBK"/>
          <w:bCs/>
          <w:color w:val="auto"/>
          <w:sz w:val="28"/>
          <w:szCs w:val="28"/>
          <w:highlight w:val="none"/>
        </w:rPr>
        <w:t>份，甲方</w:t>
      </w:r>
      <w:r>
        <w:rPr>
          <w:rFonts w:hint="eastAsia" w:ascii="方正仿宋_GBK" w:hAnsi="方正仿宋_GBK" w:eastAsia="方正仿宋_GBK" w:cs="方正仿宋_GBK"/>
          <w:bCs/>
          <w:color w:val="auto"/>
          <w:sz w:val="28"/>
          <w:szCs w:val="28"/>
          <w:highlight w:val="none"/>
          <w:u w:val="single"/>
          <w:lang w:val="en-US" w:eastAsia="zh-CN"/>
        </w:rPr>
        <w:t>伍</w:t>
      </w:r>
      <w:r>
        <w:rPr>
          <w:rFonts w:hint="eastAsia" w:ascii="方正仿宋_GBK" w:hAnsi="方正仿宋_GBK" w:eastAsia="方正仿宋_GBK" w:cs="方正仿宋_GBK"/>
          <w:bCs/>
          <w:color w:val="auto"/>
          <w:sz w:val="28"/>
          <w:szCs w:val="28"/>
          <w:highlight w:val="none"/>
        </w:rPr>
        <w:t>份，乙方</w:t>
      </w:r>
      <w:r>
        <w:rPr>
          <w:rFonts w:hint="eastAsia" w:ascii="方正仿宋_GBK" w:hAnsi="方正仿宋_GBK" w:eastAsia="方正仿宋_GBK" w:cs="方正仿宋_GBK"/>
          <w:bCs/>
          <w:color w:val="auto"/>
          <w:sz w:val="28"/>
          <w:szCs w:val="28"/>
          <w:highlight w:val="none"/>
          <w:u w:val="single"/>
          <w:lang w:val="en-US" w:eastAsia="zh-CN"/>
        </w:rPr>
        <w:t>壹</w:t>
      </w:r>
      <w:r>
        <w:rPr>
          <w:rFonts w:hint="eastAsia" w:ascii="方正仿宋_GBK" w:hAnsi="方正仿宋_GBK" w:eastAsia="方正仿宋_GBK" w:cs="方正仿宋_GBK"/>
          <w:bCs/>
          <w:color w:val="auto"/>
          <w:sz w:val="28"/>
          <w:szCs w:val="28"/>
          <w:highlight w:val="none"/>
        </w:rPr>
        <w:t>份，具有同等法律效力。</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7</w:t>
      </w:r>
      <w:r>
        <w:rPr>
          <w:rFonts w:hint="eastAsia" w:ascii="方正仿宋_GBK" w:hAnsi="方正仿宋_GBK" w:eastAsia="方正仿宋_GBK" w:cs="方正仿宋_GBK"/>
          <w:bCs/>
          <w:color w:val="auto"/>
          <w:sz w:val="28"/>
          <w:szCs w:val="28"/>
          <w:highlight w:val="none"/>
        </w:rPr>
        <w:t>、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1</w:t>
      </w:r>
      <w:r>
        <w:rPr>
          <w:rFonts w:hint="eastAsia" w:ascii="方正仿宋_GBK" w:hAnsi="方正仿宋_GBK" w:eastAsia="方正仿宋_GBK" w:cs="方正仿宋_GBK"/>
          <w:bCs/>
          <w:color w:val="auto"/>
          <w:sz w:val="28"/>
          <w:szCs w:val="28"/>
          <w:highlight w:val="none"/>
        </w:rPr>
        <w:t>：外委单位安全管理协议(含外委单位安全交底书)</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附件</w:t>
      </w:r>
      <w:r>
        <w:rPr>
          <w:rFonts w:hint="eastAsia" w:ascii="方正仿宋_GBK" w:hAnsi="方正仿宋_GBK" w:eastAsia="方正仿宋_GBK" w:cs="方正仿宋_GBK"/>
          <w:bCs/>
          <w:color w:val="auto"/>
          <w:sz w:val="28"/>
          <w:szCs w:val="28"/>
          <w:highlight w:val="none"/>
          <w:lang w:val="en-US" w:eastAsia="zh-CN"/>
        </w:rPr>
        <w:t>2</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合同</w:t>
      </w:r>
      <w:r>
        <w:rPr>
          <w:rFonts w:hint="eastAsia" w:ascii="方正仿宋_GBK" w:hAnsi="方正仿宋_GBK" w:eastAsia="方正仿宋_GBK" w:cs="方正仿宋_GBK"/>
          <w:bCs/>
          <w:color w:val="auto"/>
          <w:sz w:val="28"/>
          <w:szCs w:val="28"/>
          <w:highlight w:val="none"/>
        </w:rPr>
        <w:t>费用</w:t>
      </w:r>
      <w:r>
        <w:rPr>
          <w:rFonts w:hint="eastAsia" w:ascii="方正仿宋_GBK" w:hAnsi="方正仿宋_GBK" w:eastAsia="方正仿宋_GBK" w:cs="方正仿宋_GBK"/>
          <w:bCs/>
          <w:color w:val="auto"/>
          <w:sz w:val="28"/>
          <w:szCs w:val="28"/>
          <w:highlight w:val="none"/>
          <w:lang w:val="en-US" w:eastAsia="zh-CN"/>
        </w:rPr>
        <w:t>结算明细</w:t>
      </w:r>
      <w:r>
        <w:rPr>
          <w:rFonts w:hint="eastAsia" w:ascii="方正仿宋_GBK" w:hAnsi="方正仿宋_GBK" w:eastAsia="方正仿宋_GBK" w:cs="方正仿宋_GBK"/>
          <w:bCs/>
          <w:color w:val="auto"/>
          <w:sz w:val="28"/>
          <w:szCs w:val="28"/>
          <w:highlight w:val="none"/>
        </w:rPr>
        <w:t>表</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：服务质量检查评分表</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附件4：服务质量检查考核表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附件5：疫情防控承诺书</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附件6：作业量清单</w:t>
      </w:r>
    </w:p>
    <w:p>
      <w:pPr>
        <w:pStyle w:val="4"/>
        <w:ind w:firstLine="630" w:firstLineChars="300"/>
        <w:rPr>
          <w:color w:val="auto"/>
          <w:highlight w:val="none"/>
        </w:rPr>
      </w:pPr>
    </w:p>
    <w:p>
      <w:pPr>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 </w:t>
      </w:r>
    </w:p>
    <w:p>
      <w:pPr>
        <w:rPr>
          <w:rFonts w:hint="eastAsia" w:ascii="方正仿宋_GBK" w:hAnsi="方正仿宋_GBK" w:eastAsia="方正仿宋_GBK" w:cs="方正仿宋_GBK"/>
          <w:b w:val="0"/>
          <w:bCs/>
          <w:color w:val="auto"/>
          <w:kern w:val="2"/>
          <w:sz w:val="28"/>
          <w:szCs w:val="28"/>
          <w:highlight w:val="none"/>
          <w:lang w:val="en-US" w:eastAsia="zh-CN" w:bidi="ar-SA"/>
        </w:rPr>
      </w:pPr>
    </w:p>
    <w:p>
      <w:pPr>
        <w:rPr>
          <w:rFonts w:hint="eastAsia"/>
          <w:color w:val="auto"/>
          <w:highlight w:val="none"/>
          <w:lang w:val="en-US" w:eastAsia="zh-CN"/>
        </w:rPr>
      </w:pP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甲 方（盖章）：                    </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经办人：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sz w:val="28"/>
          <w:szCs w:val="28"/>
        </w:rPr>
        <w:t>联系地址：</w:t>
      </w:r>
      <w:r>
        <w:rPr>
          <w:rFonts w:hint="eastAsia" w:ascii="方正仿宋_GBK" w:hAnsi="方正仿宋_GBK" w:eastAsia="方正仿宋_GBK" w:cs="方正仿宋_GBK"/>
          <w:bCs/>
          <w:color w:val="auto"/>
          <w:sz w:val="28"/>
          <w:szCs w:val="28"/>
          <w:highlight w:val="none"/>
        </w:rPr>
        <w:t xml:space="preserve">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联系方式：                           </w:t>
      </w:r>
    </w:p>
    <w:p>
      <w:pPr>
        <w:spacing w:line="360" w:lineRule="auto"/>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 方（盖章）：</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经办人：</w:t>
      </w:r>
    </w:p>
    <w:p>
      <w:pPr>
        <w:spacing w:line="360" w:lineRule="auto"/>
        <w:rPr>
          <w:rFonts w:hint="eastAsia"/>
        </w:rPr>
      </w:pPr>
      <w:r>
        <w:rPr>
          <w:rFonts w:hint="eastAsia" w:ascii="方正仿宋_GBK" w:hAnsi="方正仿宋_GBK" w:eastAsia="方正仿宋_GBK" w:cs="方正仿宋_GBK"/>
          <w:bCs/>
          <w:sz w:val="28"/>
          <w:szCs w:val="28"/>
        </w:rPr>
        <w:t>联系地址：</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联系方式：</w:t>
      </w:r>
    </w:p>
    <w:p>
      <w:pPr>
        <w:spacing w:line="360" w:lineRule="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签署时间： 年   月   日</w:t>
      </w:r>
    </w:p>
    <w:p>
      <w:pPr>
        <w:rPr>
          <w:rFonts w:ascii="方正仿宋_GBK" w:hAnsi="方正仿宋_GBK" w:eastAsia="方正仿宋_GBK" w:cs="方正仿宋_GBK"/>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附件 </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p>
    <w:p>
      <w:pPr>
        <w:spacing w:line="560" w:lineRule="exact"/>
        <w:jc w:val="center"/>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甲方:重庆通邑物业管理有限公司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color w:val="auto"/>
          <w:sz w:val="28"/>
          <w:szCs w:val="28"/>
          <w:highlight w:val="none"/>
        </w:rPr>
      </w:pP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一、甲方权利与义务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二、乙方权利与义务</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color w:val="auto"/>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三、违约责任</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四、附则</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p>
    <w:p>
      <w:pPr>
        <w:snapToGrid w:val="0"/>
        <w:spacing w:line="560" w:lineRule="exact"/>
        <w:ind w:firstLine="210" w:firstLineChars="7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此页无正文</w:t>
      </w:r>
      <w:r>
        <w:rPr>
          <w:rFonts w:hint="eastAsia" w:ascii="方正仿宋_GBK" w:hAnsi="方正仿宋_GBK" w:eastAsia="方正仿宋_GBK" w:cs="方正仿宋_GBK"/>
          <w:color w:val="auto"/>
          <w:sz w:val="28"/>
          <w:szCs w:val="28"/>
          <w:highlight w:val="none"/>
          <w:lang w:eastAsia="zh-CN"/>
        </w:rPr>
        <w:t>）</w:t>
      </w:r>
    </w:p>
    <w:p>
      <w:pPr>
        <w:pStyle w:val="2"/>
        <w:rPr>
          <w:rFonts w:hint="eastAsia" w:ascii="方正仿宋_GBK" w:hAnsi="方正仿宋_GBK" w:eastAsia="方正仿宋_GBK" w:cs="方正仿宋_GBK"/>
          <w:color w:val="auto"/>
          <w:sz w:val="28"/>
          <w:szCs w:val="28"/>
          <w:highlight w:val="none"/>
          <w:lang w:eastAsia="zh-CN"/>
        </w:rPr>
      </w:pPr>
    </w:p>
    <w:p>
      <w:pPr>
        <w:rPr>
          <w:rFonts w:hint="eastAsia"/>
          <w:color w:val="auto"/>
          <w:highlight w:val="none"/>
          <w:lang w:eastAsia="zh-CN"/>
        </w:rPr>
      </w:pPr>
    </w:p>
    <w:p>
      <w:pPr>
        <w:snapToGrid w:val="0"/>
        <w:spacing w:line="560" w:lineRule="exact"/>
        <w:ind w:firstLine="210" w:firstLineChars="75"/>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                          电话：</w:t>
      </w:r>
    </w:p>
    <w:p>
      <w:pPr>
        <w:snapToGrid w:val="0"/>
        <w:spacing w:line="560" w:lineRule="exact"/>
        <w:ind w:firstLine="280" w:firstLineChars="1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年　　月　　日                  年    月    日</w:t>
      </w:r>
    </w:p>
    <w:p>
      <w:pPr>
        <w:snapToGrid w:val="0"/>
        <w:spacing w:line="560" w:lineRule="exact"/>
        <w:rPr>
          <w:rFonts w:eastAsia="方正仿宋_GBK"/>
          <w:color w:val="auto"/>
          <w:highlight w:val="none"/>
        </w:rPr>
      </w:pPr>
      <w:r>
        <w:rPr>
          <w:rFonts w:hint="eastAsia" w:ascii="方正仿宋_GBK" w:hAnsi="方正仿宋_GBK" w:eastAsia="方正仿宋_GBK" w:cs="方正仿宋_GBK"/>
          <w:color w:val="auto"/>
          <w:sz w:val="32"/>
          <w:szCs w:val="32"/>
          <w:highlight w:val="none"/>
        </w:rPr>
        <w:br w:type="page"/>
      </w:r>
    </w:p>
    <w:p>
      <w:pPr>
        <w:pStyle w:val="22"/>
        <w:spacing w:line="560" w:lineRule="exact"/>
        <w:ind w:firstLine="0" w:firstLineChars="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2"/>
          <w:sz w:val="28"/>
          <w:szCs w:val="28"/>
          <w:highlight w:val="none"/>
          <w:lang w:val="en-US" w:eastAsia="zh-CN" w:bidi="ar-SA"/>
        </w:rPr>
        <w:t>附件</w:t>
      </w:r>
      <w:r>
        <w:rPr>
          <w:rFonts w:hint="eastAsia" w:ascii="方正仿宋_GBK" w:hAnsi="方正仿宋_GBK" w:eastAsia="方正仿宋_GBK" w:cs="方正仿宋_GBK"/>
          <w:color w:val="auto"/>
          <w:sz w:val="32"/>
          <w:szCs w:val="32"/>
          <w:highlight w:val="none"/>
        </w:rPr>
        <w:t>：</w:t>
      </w:r>
    </w:p>
    <w:p>
      <w:pPr>
        <w:pStyle w:val="22"/>
        <w:spacing w:line="560" w:lineRule="exact"/>
        <w:ind w:firstLine="0" w:firstLineChars="0"/>
        <w:jc w:val="center"/>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color w:val="auto"/>
          <w:sz w:val="32"/>
          <w:szCs w:val="32"/>
          <w:highlight w:val="none"/>
        </w:rPr>
        <w:t>外委单位安全交底书</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乙方单位名称</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甲方责任业务部门</w:t>
            </w:r>
          </w:p>
        </w:tc>
        <w:tc>
          <w:tcPr>
            <w:tcW w:w="6206" w:type="dxa"/>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2"/>
              <w:spacing w:line="560" w:lineRule="exact"/>
              <w:ind w:hanging="18" w:firstLineChars="0"/>
              <w:rPr>
                <w:rFonts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重庆通邑物业管理有限公司（甲方）</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乙方（盖章）</w:t>
            </w: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2"/>
              <w:spacing w:line="560" w:lineRule="exact"/>
              <w:ind w:hanging="18" w:firstLineChars="0"/>
              <w:jc w:val="center"/>
              <w:rPr>
                <w:rFonts w:ascii="方正仿宋_GBK" w:hAnsi="方正仿宋_GBK" w:eastAsia="方正仿宋_GBK" w:cs="方正仿宋_GBK"/>
                <w:color w:val="auto"/>
                <w:sz w:val="24"/>
                <w:szCs w:val="24"/>
                <w:highlight w:val="none"/>
              </w:rPr>
            </w:pPr>
          </w:p>
        </w:tc>
        <w:tc>
          <w:tcPr>
            <w:tcW w:w="6206" w:type="dxa"/>
            <w:vAlign w:val="center"/>
          </w:tcPr>
          <w:p>
            <w:pPr>
              <w:pStyle w:val="22"/>
              <w:spacing w:line="560" w:lineRule="exact"/>
              <w:ind w:hanging="18" w:firstLineChars="0"/>
              <w:jc w:val="righ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tc>
      </w:tr>
    </w:tbl>
    <w:p>
      <w:pPr>
        <w:pStyle w:val="9"/>
        <w:spacing w:beforeAutospacing="0" w:afterAutospacing="0"/>
        <w:jc w:val="center"/>
        <w:rPr>
          <w:rFonts w:ascii="方正仿宋_GBK" w:hAnsi="方正仿宋_GBK" w:eastAsia="方正仿宋_GBK" w:cs="方正仿宋_GBK"/>
          <w:color w:val="auto"/>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397" w:lineRule="exac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p>
    <w:p>
      <w:pPr>
        <w:spacing w:line="397" w:lineRule="exact"/>
        <w:ind w:firstLine="620"/>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合同</w:t>
      </w:r>
      <w:r>
        <w:rPr>
          <w:rFonts w:hint="eastAsia" w:ascii="方正仿宋_GBK" w:hAnsi="方正仿宋_GBK" w:eastAsia="方正仿宋_GBK" w:cs="方正仿宋_GBK"/>
          <w:b/>
          <w:bCs/>
          <w:color w:val="auto"/>
          <w:sz w:val="28"/>
          <w:szCs w:val="28"/>
          <w:highlight w:val="none"/>
        </w:rPr>
        <w:t>费用</w:t>
      </w:r>
      <w:r>
        <w:rPr>
          <w:rFonts w:hint="eastAsia" w:ascii="方正仿宋_GBK" w:hAnsi="方正仿宋_GBK" w:eastAsia="方正仿宋_GBK" w:cs="方正仿宋_GBK"/>
          <w:b/>
          <w:bCs/>
          <w:color w:val="auto"/>
          <w:sz w:val="28"/>
          <w:szCs w:val="28"/>
          <w:highlight w:val="none"/>
          <w:lang w:val="en-US" w:eastAsia="zh-CN"/>
        </w:rPr>
        <w:t>结算</w:t>
      </w:r>
      <w:r>
        <w:rPr>
          <w:rFonts w:hint="eastAsia" w:ascii="方正仿宋_GBK" w:hAnsi="方正仿宋_GBK" w:eastAsia="方正仿宋_GBK" w:cs="方正仿宋_GBK"/>
          <w:b/>
          <w:bCs/>
          <w:color w:val="auto"/>
          <w:sz w:val="28"/>
          <w:szCs w:val="28"/>
          <w:highlight w:val="none"/>
        </w:rPr>
        <w:t>明细表</w:t>
      </w:r>
    </w:p>
    <w:tbl>
      <w:tblPr>
        <w:tblStyle w:val="10"/>
        <w:tblW w:w="99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8"/>
        <w:gridCol w:w="1133"/>
        <w:gridCol w:w="1833"/>
        <w:gridCol w:w="1250"/>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服务内容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作业量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工作频次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(次/年)</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1.轨行区清掏冲洗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隧道冲洗</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隧道排水沟清掏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垃圾清运</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道岔桥清洁</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区间轨行区路基段清洁卫生及杂草清除</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雨棚及区间防抛网</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边坡、挡墙清洁卫生及杂草清除</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2.外墙清洗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变电所外墙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车站外墙保洁</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3.沟渠池清掏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车站生化池清掏（除平安、大渡口、新山村站）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车站生化池清掏（平安、大渡口、新山村站）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污水井清掏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隔油池清掏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车站、区间废水池淸掏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车站集水井（池）淸掏</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exact"/>
        </w:trPr>
        <w:tc>
          <w:tcPr>
            <w:tcW w:w="9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color w:val="auto"/>
                <w:kern w:val="0"/>
                <w:sz w:val="24"/>
                <w:szCs w:val="24"/>
                <w:highlight w:val="none"/>
                <w:lang w:bidi="ar"/>
              </w:rPr>
              <w:t>合计：</w:t>
            </w:r>
            <w:r>
              <w:rPr>
                <w:rFonts w:hint="eastAsia" w:ascii="方正仿宋_GBK" w:hAnsi="方正仿宋_GBK" w:eastAsia="方正仿宋_GBK" w:cs="方正仿宋_GBK"/>
                <w:b w:val="0"/>
                <w:bCs w:val="0"/>
                <w:color w:val="auto"/>
                <w:sz w:val="24"/>
                <w:szCs w:val="24"/>
                <w:highlight w:val="none"/>
              </w:rPr>
              <w:t>不含税总价：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元）；含税总价：</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 xml:space="preserve"> 元，（大写：人民币</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元），</w:t>
            </w:r>
            <w:r>
              <w:rPr>
                <w:rFonts w:hint="eastAsia" w:ascii="方正仿宋_GBK" w:hAnsi="方正仿宋_GBK" w:eastAsia="方正仿宋_GBK" w:cs="方正仿宋_GBK"/>
                <w:b w:val="0"/>
                <w:bCs w:val="0"/>
                <w:color w:val="auto"/>
                <w:sz w:val="24"/>
                <w:szCs w:val="24"/>
                <w:highlight w:val="none"/>
                <w:lang w:val="en-US" w:eastAsia="zh-CN"/>
              </w:rPr>
              <w:t>增值税专用发票</w:t>
            </w:r>
            <w:r>
              <w:rPr>
                <w:rFonts w:hint="eastAsia" w:ascii="方正仿宋_GBK" w:hAnsi="方正仿宋_GBK" w:eastAsia="方正仿宋_GBK" w:cs="方正仿宋_GBK"/>
                <w:b w:val="0"/>
                <w:bCs w:val="0"/>
                <w:color w:val="auto"/>
                <w:sz w:val="24"/>
                <w:szCs w:val="24"/>
                <w:highlight w:val="none"/>
              </w:rPr>
              <w:t>税率</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u w:val="single"/>
              </w:rPr>
              <w:t xml:space="preserve">   </w:t>
            </w:r>
            <w:r>
              <w:rPr>
                <w:rFonts w:hint="eastAsia" w:ascii="方正仿宋_GBK" w:hAnsi="方正仿宋_GBK" w:eastAsia="方正仿宋_GBK" w:cs="方正仿宋_GBK"/>
                <w:b w:val="0"/>
                <w:bCs w:val="0"/>
                <w:color w:val="auto"/>
                <w:sz w:val="24"/>
                <w:szCs w:val="24"/>
                <w:highlight w:val="none"/>
              </w:rPr>
              <w:t>%。</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lang w:val="en-US" w:eastAsia="zh-CN"/>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hint="default" w:ascii="方正仿宋_GBK" w:hAnsi="方正仿宋_GBK" w:eastAsia="方正仿宋_GBK" w:cs="方正仿宋_GBK"/>
          <w:color w:val="auto"/>
          <w:kern w:val="0"/>
          <w:sz w:val="24"/>
          <w:highlight w:val="none"/>
          <w:lang w:val="en-US" w:eastAsia="zh-CN"/>
        </w:rPr>
      </w:pPr>
      <w:r>
        <w:rPr>
          <w:rFonts w:hint="eastAsia" w:ascii="方正仿宋_GBK" w:hAnsi="方正仿宋_GBK" w:eastAsia="方正仿宋_GBK" w:cs="方正仿宋_GBK"/>
          <w:color w:val="auto"/>
          <w:kern w:val="0"/>
          <w:sz w:val="24"/>
          <w:highlight w:val="none"/>
        </w:rPr>
        <w:t xml:space="preserve">项目负责人确认：                          </w:t>
      </w:r>
      <w:r>
        <w:rPr>
          <w:rFonts w:hint="eastAsia" w:ascii="方正仿宋_GBK" w:hAnsi="方正仿宋_GBK" w:eastAsia="方正仿宋_GBK" w:cs="方正仿宋_GBK"/>
          <w:color w:val="auto"/>
          <w:kern w:val="0"/>
          <w:sz w:val="24"/>
          <w:highlight w:val="none"/>
          <w:lang w:val="en-US" w:eastAsia="zh-CN"/>
        </w:rPr>
        <w:t>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 xml:space="preserve">年  月  日  </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服务质量检查评分表</w:t>
      </w:r>
    </w:p>
    <w:tbl>
      <w:tblPr>
        <w:tblStyle w:val="10"/>
        <w:tblpPr w:leftFromText="180" w:rightFromText="180" w:vertAnchor="text" w:horzAnchor="page" w:tblpX="878" w:tblpY="889"/>
        <w:tblOverlap w:val="never"/>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Cs/>
                <w:color w:val="auto"/>
                <w:sz w:val="24"/>
                <w:szCs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检查</w:t>
            </w:r>
            <w:r>
              <w:rPr>
                <w:rFonts w:hint="eastAsia" w:ascii="方正仿宋_GBK" w:hAnsi="方正仿宋_GBK" w:eastAsia="方正仿宋_GBK" w:cs="方正仿宋_GBK"/>
                <w:i w:val="0"/>
                <w:iCs w:val="0"/>
                <w:color w:val="auto"/>
                <w:kern w:val="0"/>
                <w:sz w:val="24"/>
                <w:szCs w:val="24"/>
                <w:highlight w:val="none"/>
                <w:u w:val="none"/>
                <w:lang w:val="en-US" w:eastAsia="zh-CN"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w:t>
            </w:r>
            <w:r>
              <w:rPr>
                <w:rFonts w:hint="default" w:ascii="方正仿宋_GBK" w:hAnsi="方正仿宋_GBK" w:eastAsia="方正仿宋_GBK" w:cs="方正仿宋_GBK"/>
                <w:i w:val="0"/>
                <w:iCs w:val="0"/>
                <w:color w:val="auto"/>
                <w:kern w:val="0"/>
                <w:sz w:val="24"/>
                <w:szCs w:val="24"/>
                <w:highlight w:val="none"/>
                <w:u w:val="none"/>
                <w:lang w:val="en-US" w:eastAsia="zh-CN"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作业人员身体健康、工作服穿戴整齐、</w:t>
            </w:r>
            <w:r>
              <w:rPr>
                <w:rFonts w:hint="eastAsia" w:ascii="方正仿宋_GBK" w:hAnsi="方正仿宋_GBK" w:eastAsia="方正仿宋_GBK" w:cs="方正仿宋_GBK"/>
                <w:i w:val="0"/>
                <w:iCs w:val="0"/>
                <w:color w:val="auto"/>
                <w:kern w:val="0"/>
                <w:sz w:val="24"/>
                <w:szCs w:val="24"/>
                <w:highlight w:val="none"/>
                <w:u w:val="none"/>
                <w:lang w:val="en-US" w:eastAsia="zh-CN" w:bidi="ar"/>
              </w:rPr>
              <w:t>穿戴</w:t>
            </w:r>
            <w:r>
              <w:rPr>
                <w:rFonts w:hint="default" w:ascii="方正仿宋_GBK" w:hAnsi="方正仿宋_GBK" w:eastAsia="方正仿宋_GBK" w:cs="方正仿宋_GBK"/>
                <w:i w:val="0"/>
                <w:iCs w:val="0"/>
                <w:color w:val="auto"/>
                <w:kern w:val="0"/>
                <w:sz w:val="24"/>
                <w:szCs w:val="24"/>
                <w:highlight w:val="none"/>
                <w:u w:val="none"/>
                <w:lang w:val="en-US" w:eastAsia="zh-CN" w:bidi="ar"/>
              </w:rPr>
              <w:t>安全帽和安全绳等安全防护工具和具备专项职业能力证书</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2</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作业前，按照甲方要求办理相关作业手续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3</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负责。现场负责人对作业人员进行安全技术交底，并严格执行交底书内容；</w:t>
            </w:r>
            <w:r>
              <w:rPr>
                <w:rFonts w:hint="eastAsia" w:ascii="方正仿宋_GBK" w:hAnsi="方正仿宋_GBK" w:eastAsia="方正仿宋_GBK" w:cs="方正仿宋_GBK"/>
                <w:i w:val="0"/>
                <w:iCs w:val="0"/>
                <w:color w:val="auto"/>
                <w:kern w:val="0"/>
                <w:sz w:val="24"/>
                <w:szCs w:val="24"/>
                <w:highlight w:val="none"/>
                <w:u w:val="none"/>
                <w:lang w:val="en-US" w:eastAsia="zh-CN" w:bidi="ar"/>
              </w:rPr>
              <w:t>作业</w:t>
            </w:r>
            <w:r>
              <w:rPr>
                <w:rFonts w:hint="default" w:ascii="方正仿宋_GBK" w:hAnsi="方正仿宋_GBK" w:eastAsia="方正仿宋_GBK" w:cs="方正仿宋_GBK"/>
                <w:i w:val="0"/>
                <w:iCs w:val="0"/>
                <w:color w:val="auto"/>
                <w:kern w:val="0"/>
                <w:sz w:val="24"/>
                <w:szCs w:val="24"/>
                <w:highlight w:val="none"/>
                <w:u w:val="none"/>
                <w:lang w:val="en-US" w:eastAsia="zh-CN" w:bidi="ar"/>
              </w:rPr>
              <w:t>现场设置有效安全防护和警示标识。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4</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i w:val="0"/>
                <w:iCs w:val="0"/>
                <w:color w:val="auto"/>
                <w:kern w:val="0"/>
                <w:sz w:val="24"/>
                <w:szCs w:val="24"/>
                <w:highlight w:val="none"/>
                <w:u w:val="none"/>
                <w:lang w:val="en-US" w:eastAsia="zh-CN" w:bidi="ar"/>
              </w:rPr>
              <w:t>和轨道站方</w:t>
            </w:r>
            <w:r>
              <w:rPr>
                <w:rFonts w:hint="default" w:ascii="方正仿宋_GBK" w:hAnsi="方正仿宋_GBK" w:eastAsia="方正仿宋_GBK" w:cs="方正仿宋_GBK"/>
                <w:i w:val="0"/>
                <w:iCs w:val="0"/>
                <w:color w:val="auto"/>
                <w:kern w:val="0"/>
                <w:sz w:val="24"/>
                <w:szCs w:val="24"/>
                <w:highlight w:val="none"/>
                <w:u w:val="none"/>
                <w:lang w:val="en-US" w:eastAsia="zh-CN"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5</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6</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各项作业记录完整，内容清晰</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作业期间不得对甲方和站点轨行区任何设施设备造成损坏。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轨行区清掏冲洗：工作完成后仍存在杂物、垃圾以及1厘米厚的淤泥或钙化物，车装袋垃圾按要求及时清运出轨行区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i w:val="0"/>
                <w:iCs w:val="0"/>
                <w:color w:val="auto"/>
                <w:sz w:val="22"/>
                <w:szCs w:val="22"/>
                <w:highlight w:val="none"/>
                <w:u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w:t>
            </w:r>
            <w:r>
              <w:rPr>
                <w:rFonts w:hint="default" w:ascii="方正仿宋_GBK" w:hAnsi="方正仿宋_GBK" w:eastAsia="方正仿宋_GBK" w:cs="方正仿宋_GBK"/>
                <w:i w:val="0"/>
                <w:iCs w:val="0"/>
                <w:color w:val="auto"/>
                <w:kern w:val="0"/>
                <w:sz w:val="24"/>
                <w:szCs w:val="24"/>
                <w:highlight w:val="none"/>
                <w:u w:val="none"/>
                <w:lang w:val="en-US" w:eastAsia="zh-CN" w:bidi="ar"/>
              </w:rPr>
              <w:t>清掏</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r>
              <w:rPr>
                <w:rFonts w:hint="default" w:ascii="方正仿宋_GBK" w:hAnsi="方正仿宋_GBK" w:eastAsia="方正仿宋_GBK" w:cs="方正仿宋_GBK"/>
                <w:i w:val="0"/>
                <w:iCs w:val="0"/>
                <w:color w:val="auto"/>
                <w:kern w:val="0"/>
                <w:sz w:val="24"/>
                <w:szCs w:val="24"/>
                <w:highlight w:val="none"/>
                <w:u w:val="none"/>
                <w:lang w:val="en-US" w:eastAsia="zh-CN"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仿宋_GBK" w:hAnsi="方正仿宋_GBK" w:eastAsia="方正仿宋_GBK" w:cs="方正仿宋_GBK"/>
                <w:b/>
                <w:bCs/>
                <w:i w:val="0"/>
                <w:iCs w:val="0"/>
                <w:color w:val="auto"/>
                <w:sz w:val="24"/>
                <w:szCs w:val="24"/>
                <w:highlight w:val="none"/>
                <w:u w:val="none"/>
              </w:rPr>
            </w:pPr>
            <w:r>
              <w:rPr>
                <w:rFonts w:hint="default" w:ascii="方正仿宋_GBK" w:hAnsi="方正仿宋_GBK" w:eastAsia="方正仿宋_GBK" w:cs="方正仿宋_GBK"/>
                <w:b/>
                <w:bCs/>
                <w:i w:val="0"/>
                <w:iCs w:val="0"/>
                <w:color w:val="auto"/>
                <w:kern w:val="0"/>
                <w:sz w:val="24"/>
                <w:szCs w:val="24"/>
                <w:highlight w:val="none"/>
                <w:u w:val="none"/>
                <w:lang w:val="en-US" w:eastAsia="zh-CN"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备注</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此表由甲方负责考核，乙方作业完成后，由双方确认人签字确认。</w:t>
            </w:r>
          </w:p>
          <w:p>
            <w:pPr>
              <w:keepNext w:val="0"/>
              <w:keepLines w:val="0"/>
              <w:pageBreakBefore w:val="0"/>
              <w:kinsoku/>
              <w:wordWrap/>
              <w:overflowPunct/>
              <w:topLinePunct w:val="0"/>
              <w:autoSpaceDE/>
              <w:autoSpaceDN/>
              <w:bidi w:val="0"/>
              <w:adjustRightInd/>
              <w:snapToGrid/>
              <w:spacing w:line="440" w:lineRule="exact"/>
              <w:jc w:val="left"/>
              <w:rPr>
                <w:rFonts w:hint="default" w:ascii="方正仿宋_GBK" w:hAnsi="方正仿宋_GBK" w:eastAsia="方正仿宋_GBK" w:cs="方正仿宋_GBK"/>
                <w:b/>
                <w:bCs/>
                <w:i w:val="0"/>
                <w:iCs w:val="0"/>
                <w:color w:val="auto"/>
                <w:sz w:val="24"/>
                <w:szCs w:val="24"/>
                <w:highlight w:val="none"/>
                <w:u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hint="eastAsia" w:ascii="方正仿宋_GBK" w:hAnsi="方正仿宋_GBK" w:eastAsia="方正仿宋_GBK" w:cs="方正仿宋_GBK"/>
          <w:bCs/>
          <w:color w:val="auto"/>
          <w:sz w:val="28"/>
          <w:szCs w:val="28"/>
          <w:highlight w:val="none"/>
        </w:rPr>
      </w:pPr>
    </w:p>
    <w:p>
      <w:pPr>
        <w:spacing w:line="560" w:lineRule="exact"/>
        <w:ind w:firstLine="1820" w:firstLineChars="650"/>
        <w:rPr>
          <w:rFonts w:hint="eastAsia" w:ascii="方正仿宋_GBK" w:hAnsi="方正仿宋_GBK" w:eastAsia="方正仿宋_GBK" w:cs="方正仿宋_GBK"/>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jc w:val="center"/>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服务质量检查</w:t>
      </w:r>
      <w:r>
        <w:rPr>
          <w:rFonts w:hint="eastAsia" w:ascii="方正仿宋_GBK" w:hAnsi="方正仿宋_GBK" w:eastAsia="方正仿宋_GBK" w:cs="方正仿宋_GBK"/>
          <w:b/>
          <w:bCs/>
          <w:color w:val="auto"/>
          <w:sz w:val="28"/>
          <w:szCs w:val="28"/>
          <w:highlight w:val="none"/>
          <w:lang w:val="en-US" w:eastAsia="zh-CN"/>
        </w:rPr>
        <w:t>考核</w:t>
      </w:r>
      <w:r>
        <w:rPr>
          <w:rFonts w:hint="eastAsia" w:ascii="方正仿宋_GBK" w:hAnsi="方正仿宋_GBK" w:eastAsia="方正仿宋_GBK" w:cs="方正仿宋_GBK"/>
          <w:b/>
          <w:bCs/>
          <w:color w:val="auto"/>
          <w:sz w:val="28"/>
          <w:szCs w:val="28"/>
          <w:highlight w:val="none"/>
        </w:rPr>
        <w:t>表</w:t>
      </w:r>
    </w:p>
    <w:p>
      <w:pPr>
        <w:jc w:val="left"/>
        <w:rPr>
          <w:rFonts w:hint="eastAsia" w:ascii="方正仿宋_GBK" w:hAnsi="方正仿宋_GBK" w:eastAsia="方正仿宋_GBK" w:cs="方正仿宋_GBK"/>
          <w:color w:val="auto"/>
          <w:sz w:val="28"/>
          <w:szCs w:val="28"/>
          <w:highlight w:val="none"/>
        </w:rPr>
      </w:pPr>
    </w:p>
    <w:tbl>
      <w:tblPr>
        <w:tblStyle w:val="10"/>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检查</w:t>
            </w:r>
            <w:r>
              <w:rPr>
                <w:rFonts w:hint="eastAsia" w:ascii="方正仿宋_GBK" w:hAnsi="方正仿宋_GBK" w:eastAsia="方正仿宋_GBK" w:cs="方正仿宋_GBK"/>
                <w:color w:val="auto"/>
                <w:sz w:val="24"/>
                <w:szCs w:val="24"/>
                <w:highlight w:val="none"/>
                <w:lang w:val="en-US" w:eastAsia="zh-CN"/>
              </w:rPr>
              <w:t>类别</w:t>
            </w:r>
          </w:p>
        </w:tc>
        <w:tc>
          <w:tcPr>
            <w:tcW w:w="457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考核内容</w:t>
            </w:r>
          </w:p>
        </w:tc>
        <w:tc>
          <w:tcPr>
            <w:tcW w:w="32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考核</w:t>
            </w:r>
            <w:r>
              <w:rPr>
                <w:rFonts w:hint="eastAsia" w:ascii="方正仿宋_GBK" w:hAnsi="方正仿宋_GBK" w:eastAsia="方正仿宋_GBK" w:cs="方正仿宋_GBK"/>
                <w:color w:val="auto"/>
                <w:sz w:val="24"/>
                <w:szCs w:val="24"/>
                <w:highlight w:val="none"/>
                <w:lang w:val="en-US" w:eastAsia="zh-CN"/>
              </w:rPr>
              <w:t>标准</w:t>
            </w:r>
          </w:p>
        </w:tc>
        <w:tc>
          <w:tcPr>
            <w:tcW w:w="116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通用类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lang w:val="en-US" w:eastAsia="zh-CN"/>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100元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cs="方正仿宋_GBK" w:eastAsiaTheme="minorEastAsia"/>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作业前，</w:t>
            </w:r>
            <w:r>
              <w:rPr>
                <w:rFonts w:hint="default" w:ascii="方正仿宋_GBK" w:hAnsi="方正仿宋_GBK" w:eastAsia="方正仿宋_GBK" w:cs="方正仿宋_GBK"/>
                <w:i w:val="0"/>
                <w:iCs w:val="0"/>
                <w:color w:val="auto"/>
                <w:kern w:val="0"/>
                <w:sz w:val="24"/>
                <w:szCs w:val="24"/>
                <w:highlight w:val="none"/>
                <w:u w:val="none"/>
                <w:lang w:val="en-US" w:eastAsia="zh-CN" w:bidi="ar"/>
              </w:rPr>
              <w:t>按照甲方要求办理相关作业手续</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default" w:ascii="方正仿宋_GBK" w:hAnsi="方正仿宋_GBK" w:eastAsia="方正仿宋_GBK" w:cs="方正仿宋_GBK"/>
                <w:i w:val="0"/>
                <w:iCs w:val="0"/>
                <w:color w:val="auto"/>
                <w:kern w:val="0"/>
                <w:sz w:val="24"/>
                <w:szCs w:val="24"/>
                <w:highlight w:val="none"/>
                <w:u w:val="none"/>
                <w:lang w:val="en-US" w:eastAsia="zh-CN" w:bidi="ar"/>
              </w:rPr>
              <w:t>准备作业材料和作业机具</w:t>
            </w:r>
            <w:r>
              <w:rPr>
                <w:rFonts w:hint="eastAsia" w:ascii="方正仿宋_GBK" w:hAnsi="方正仿宋_GBK" w:eastAsia="方正仿宋_GBK" w:cs="方正仿宋_GBK"/>
                <w:i w:val="0"/>
                <w:iCs w:val="0"/>
                <w:color w:val="auto"/>
                <w:kern w:val="0"/>
                <w:sz w:val="24"/>
                <w:szCs w:val="24"/>
                <w:highlight w:val="none"/>
                <w:u w:val="none"/>
                <w:lang w:val="en-US" w:eastAsia="zh-CN" w:bidi="ar"/>
              </w:rPr>
              <w:t>并</w:t>
            </w:r>
            <w:r>
              <w:rPr>
                <w:rFonts w:hint="default" w:ascii="方正仿宋_GBK" w:hAnsi="方正仿宋_GBK" w:eastAsia="方正仿宋_GBK" w:cs="方正仿宋_GBK"/>
                <w:i w:val="0"/>
                <w:iCs w:val="0"/>
                <w:color w:val="auto"/>
                <w:kern w:val="0"/>
                <w:sz w:val="24"/>
                <w:szCs w:val="24"/>
                <w:highlight w:val="none"/>
                <w:u w:val="none"/>
                <w:lang w:val="en-US" w:eastAsia="zh-CN" w:bidi="ar"/>
              </w:rPr>
              <w:t>放置指定位置</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，不得随意摆放</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作业时，现场</w:t>
            </w:r>
            <w:r>
              <w:rPr>
                <w:rFonts w:hint="eastAsia" w:ascii="方正仿宋_GBK" w:hAnsi="方正仿宋_GBK" w:eastAsia="方正仿宋_GBK" w:cs="方正仿宋_GBK"/>
                <w:i w:val="0"/>
                <w:iCs w:val="0"/>
                <w:color w:val="auto"/>
                <w:kern w:val="0"/>
                <w:sz w:val="24"/>
                <w:szCs w:val="24"/>
                <w:highlight w:val="none"/>
                <w:u w:val="none"/>
                <w:lang w:val="en-US" w:eastAsia="zh-CN" w:bidi="ar"/>
              </w:rPr>
              <w:t>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设置</w:t>
            </w:r>
            <w:r>
              <w:rPr>
                <w:rFonts w:hint="eastAsia" w:ascii="方正仿宋_GBK" w:hAnsi="方正仿宋_GBK" w:eastAsia="方正仿宋_GBK" w:cs="方正仿宋_GBK"/>
                <w:i w:val="0"/>
                <w:iCs w:val="0"/>
                <w:color w:val="auto"/>
                <w:kern w:val="0"/>
                <w:sz w:val="24"/>
                <w:szCs w:val="24"/>
                <w:highlight w:val="none"/>
                <w:u w:val="none"/>
                <w:lang w:val="en-US" w:eastAsia="zh-CN" w:bidi="ar"/>
              </w:rPr>
              <w:t>现场</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负责人，对全作业过程</w:t>
            </w:r>
            <w:r>
              <w:rPr>
                <w:rFonts w:hint="eastAsia" w:ascii="方正仿宋_GBK" w:hAnsi="方正仿宋_GBK" w:eastAsia="方正仿宋_GBK" w:cs="方正仿宋_GBK"/>
                <w:i w:val="0"/>
                <w:iCs w:val="0"/>
                <w:color w:val="auto"/>
                <w:kern w:val="0"/>
                <w:sz w:val="24"/>
                <w:szCs w:val="24"/>
                <w:highlight w:val="none"/>
                <w:u w:val="none"/>
                <w:lang w:val="en-US" w:eastAsia="zh-CN" w:bidi="ar"/>
              </w:rPr>
              <w:t>指挥并</w:t>
            </w:r>
            <w:r>
              <w:rPr>
                <w:rFonts w:hint="default" w:ascii="方正仿宋_GBK" w:hAnsi="方正仿宋_GBK" w:eastAsia="方正仿宋_GBK" w:cs="方正仿宋_GBK"/>
                <w:i w:val="0"/>
                <w:iCs w:val="0"/>
                <w:color w:val="auto"/>
                <w:kern w:val="0"/>
                <w:sz w:val="24"/>
                <w:szCs w:val="24"/>
                <w:highlight w:val="none"/>
                <w:u w:val="none"/>
                <w:lang w:val="en-US" w:eastAsia="zh-CN" w:bidi="ar"/>
              </w:rPr>
              <w:t>负责</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，不得对甲方和站点轨行区任何设施设备造成损坏</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4"/>
                <w:szCs w:val="24"/>
                <w:highlight w:val="none"/>
                <w:lang w:val="en-US"/>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作业完成后，及</w:t>
            </w:r>
            <w:r>
              <w:rPr>
                <w:rFonts w:hint="default" w:ascii="方正仿宋_GBK" w:hAnsi="方正仿宋_GBK" w:eastAsia="方正仿宋_GBK" w:cs="方正仿宋_GBK"/>
                <w:i w:val="0"/>
                <w:iCs w:val="0"/>
                <w:color w:val="auto"/>
                <w:kern w:val="0"/>
                <w:sz w:val="24"/>
                <w:szCs w:val="24"/>
                <w:highlight w:val="none"/>
                <w:u w:val="none"/>
                <w:lang w:val="en-US" w:eastAsia="zh-CN" w:bidi="ar"/>
              </w:rPr>
              <w:t>时恢复设备和清理现场，人员和机具的撤离符合甲方规定；确保现场无污水、杂物、垃圾等</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及时</w:t>
            </w:r>
            <w:r>
              <w:rPr>
                <w:rFonts w:hint="eastAsia" w:ascii="方正仿宋_GBK" w:hAnsi="方正仿宋_GBK" w:eastAsia="方正仿宋_GBK" w:cs="方正仿宋_GBK"/>
                <w:color w:val="auto"/>
                <w:sz w:val="24"/>
                <w:szCs w:val="24"/>
                <w:highlight w:val="none"/>
                <w:lang w:val="en-US" w:eastAsia="zh-CN"/>
              </w:rPr>
              <w:t>响应并完成</w:t>
            </w:r>
            <w:r>
              <w:rPr>
                <w:rFonts w:hint="default" w:ascii="方正仿宋_GBK" w:hAnsi="方正仿宋_GBK" w:eastAsia="方正仿宋_GBK" w:cs="方正仿宋_GBK"/>
                <w:color w:val="auto"/>
                <w:sz w:val="24"/>
                <w:szCs w:val="24"/>
                <w:highlight w:val="none"/>
                <w:lang w:val="en-US" w:eastAsia="zh-CN"/>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专业类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top"/>
          </w:tcPr>
          <w:p>
            <w:pPr>
              <w:jc w:val="center"/>
              <w:rPr>
                <w:rFonts w:hint="default" w:ascii="方正仿宋_GBK" w:hAnsi="方正仿宋_GBK" w:eastAsia="方正仿宋_GBK" w:cs="方正仿宋_GBK"/>
                <w:color w:val="auto"/>
                <w:sz w:val="24"/>
                <w:szCs w:val="24"/>
                <w:highlight w:val="no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外墙清洗</w:t>
            </w:r>
            <w:r>
              <w:rPr>
                <w:rFonts w:hint="eastAsia" w:ascii="方正仿宋_GBK" w:hAnsi="方正仿宋_GBK" w:eastAsia="方正仿宋_GBK" w:cs="方正仿宋_GBK"/>
                <w:i w:val="0"/>
                <w:iCs w:val="0"/>
                <w:color w:val="auto"/>
                <w:kern w:val="0"/>
                <w:sz w:val="24"/>
                <w:szCs w:val="24"/>
                <w:highlight w:val="none"/>
                <w:u w:val="none"/>
                <w:lang w:val="en-US" w:eastAsia="zh-CN" w:bidi="ar"/>
              </w:rPr>
              <w:t>：避免造成地面交通拥堵，并提前进行协调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外墙清洗：不得对造成的合同约定范围外区域二次污染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200元，并自行清理</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沟渠池清掏：清掏前必须</w:t>
            </w:r>
            <w:r>
              <w:rPr>
                <w:rFonts w:hint="default" w:ascii="方正仿宋_GBK" w:hAnsi="方正仿宋_GBK" w:eastAsia="方正仿宋_GBK" w:cs="方正仿宋_GBK"/>
                <w:i w:val="0"/>
                <w:iCs w:val="0"/>
                <w:color w:val="auto"/>
                <w:kern w:val="0"/>
                <w:sz w:val="24"/>
                <w:szCs w:val="24"/>
                <w:highlight w:val="none"/>
                <w:u w:val="none"/>
                <w:lang w:val="en-US" w:eastAsia="zh-CN" w:bidi="ar"/>
              </w:rPr>
              <w:t>采用气体检测仪现场检测有毒气体、可燃气体浓度</w:t>
            </w:r>
            <w:r>
              <w:rPr>
                <w:rFonts w:hint="eastAsia" w:ascii="方正仿宋_GBK" w:hAnsi="方正仿宋_GBK" w:eastAsia="方正仿宋_GBK" w:cs="方正仿宋_GBK"/>
                <w:i w:val="0"/>
                <w:iCs w:val="0"/>
                <w:color w:val="auto"/>
                <w:kern w:val="0"/>
                <w:sz w:val="24"/>
                <w:szCs w:val="24"/>
                <w:highlight w:val="none"/>
                <w:u w:val="none"/>
                <w:lang w:val="en-US" w:eastAsia="zh-CN" w:bidi="ar"/>
              </w:rPr>
              <w:t>，合格后开展清掏工作</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500元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default" w:ascii="方正仿宋_GBK" w:hAnsi="方正仿宋_GBK" w:eastAsia="方正仿宋_GBK" w:cs="方正仿宋_GBK"/>
                <w:i w:val="0"/>
                <w:iCs w:val="0"/>
                <w:color w:val="auto"/>
                <w:kern w:val="0"/>
                <w:sz w:val="24"/>
                <w:szCs w:val="24"/>
                <w:highlight w:val="none"/>
                <w:u w:val="none"/>
                <w:lang w:val="en-US" w:eastAsia="zh-CN" w:bidi="ar"/>
              </w:rPr>
              <w:t>一处</w:t>
            </w:r>
            <w:r>
              <w:rPr>
                <w:rFonts w:hint="eastAsia" w:ascii="方正仿宋_GBK" w:hAnsi="方正仿宋_GBK" w:eastAsia="方正仿宋_GBK" w:cs="方正仿宋_GBK"/>
                <w:i w:val="0"/>
                <w:iCs w:val="0"/>
                <w:color w:val="auto"/>
                <w:kern w:val="0"/>
                <w:sz w:val="24"/>
                <w:szCs w:val="24"/>
                <w:highlight w:val="none"/>
                <w:u w:val="none"/>
                <w:lang w:val="en-US" w:eastAsia="zh-CN" w:bidi="ar"/>
              </w:rPr>
              <w:t>不合格</w:t>
            </w:r>
            <w:r>
              <w:rPr>
                <w:rFonts w:hint="default" w:ascii="方正仿宋_GBK" w:hAnsi="方正仿宋_GBK" w:eastAsia="方正仿宋_GBK" w:cs="方正仿宋_GBK"/>
                <w:i w:val="0"/>
                <w:iCs w:val="0"/>
                <w:color w:val="auto"/>
                <w:kern w:val="0"/>
                <w:sz w:val="24"/>
                <w:szCs w:val="24"/>
                <w:highlight w:val="none"/>
                <w:u w:val="none"/>
                <w:lang w:val="en-US" w:eastAsia="zh-CN" w:bidi="ar"/>
              </w:rPr>
              <w:t>扣</w:t>
            </w:r>
            <w:r>
              <w:rPr>
                <w:rFonts w:hint="eastAsia" w:ascii="方正仿宋_GBK" w:hAnsi="方正仿宋_GBK" w:eastAsia="方正仿宋_GBK" w:cs="方正仿宋_GBK"/>
                <w:i w:val="0"/>
                <w:iCs w:val="0"/>
                <w:color w:val="auto"/>
                <w:kern w:val="0"/>
                <w:sz w:val="24"/>
                <w:szCs w:val="24"/>
                <w:highlight w:val="none"/>
                <w:u w:val="none"/>
                <w:lang w:val="en-US" w:eastAsia="zh-CN" w:bidi="ar"/>
              </w:rPr>
              <w:t>200元</w:t>
            </w:r>
          </w:p>
        </w:tc>
        <w:tc>
          <w:tcPr>
            <w:tcW w:w="1169" w:type="dxa"/>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color w:val="auto"/>
                <w:sz w:val="24"/>
                <w:szCs w:val="24"/>
                <w:highlight w:val="none"/>
              </w:rPr>
            </w:pPr>
          </w:p>
        </w:tc>
      </w:tr>
    </w:tbl>
    <w:p>
      <w:pPr>
        <w:spacing w:line="560" w:lineRule="exact"/>
        <w:ind w:firstLine="1820" w:firstLineChars="650"/>
        <w:rPr>
          <w:rFonts w:hint="eastAsia" w:ascii="方正仿宋_GBK" w:hAnsi="方正仿宋_GBK" w:eastAsia="方正仿宋_GBK" w:cs="方正仿宋_GBK"/>
          <w:bCs/>
          <w:color w:val="auto"/>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eastAsia" w:ascii="方正仿宋_GBK" w:hAnsi="方正仿宋_GBK" w:eastAsia="方正仿宋_GBK" w:cs="方正仿宋_GBK"/>
          <w:bCs/>
          <w:color w:val="auto"/>
          <w:sz w:val="28"/>
          <w:szCs w:val="28"/>
          <w:highlight w:val="none"/>
        </w:rPr>
        <w:t xml:space="preserve">甲方：             </w:t>
      </w:r>
      <w:r>
        <w:rPr>
          <w:rFonts w:hint="eastAsia" w:ascii="方正仿宋_GBK" w:hAnsi="方正仿宋_GBK" w:eastAsia="方正仿宋_GBK" w:cs="方正仿宋_GBK"/>
          <w:bCs/>
          <w:color w:val="auto"/>
          <w:sz w:val="28"/>
          <w:szCs w:val="28"/>
          <w:highlight w:val="none"/>
          <w:lang w:val="en-US" w:eastAsia="zh-CN"/>
        </w:rPr>
        <w:t xml:space="preserve">        </w:t>
      </w:r>
      <w:r>
        <w:rPr>
          <w:rFonts w:hint="eastAsia" w:ascii="方正仿宋_GBK" w:hAnsi="方正仿宋_GBK" w:eastAsia="方正仿宋_GBK" w:cs="方正仿宋_GBK"/>
          <w:bCs/>
          <w:color w:val="auto"/>
          <w:sz w:val="28"/>
          <w:szCs w:val="28"/>
          <w:highlight w:val="none"/>
        </w:rPr>
        <w:t xml:space="preserve">    乙方</w:t>
      </w:r>
    </w:p>
    <w:p>
      <w:pPr>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兹有我司</w:t>
      </w:r>
      <w:r>
        <w:rPr>
          <w:rFonts w:hint="eastAsia" w:ascii="方正仿宋_GBK" w:hAnsi="方正仿宋_GBK" w:eastAsia="方正仿宋_GBK" w:cs="方正仿宋_GBK"/>
          <w:color w:val="auto"/>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×××(姓名) </w:t>
      </w:r>
      <w:r>
        <w:rPr>
          <w:rFonts w:hint="eastAsia" w:ascii="方正仿宋_GBK" w:hAnsi="方正仿宋_GBK" w:eastAsia="方正仿宋_GBK" w:cs="方正仿宋_GBK"/>
          <w:color w:val="auto"/>
          <w:sz w:val="28"/>
          <w:szCs w:val="28"/>
          <w:highlight w:val="none"/>
        </w:rPr>
        <w:t>500</w:t>
      </w:r>
      <w:r>
        <w:rPr>
          <w:rFonts w:hint="eastAsia" w:ascii="方正仿宋_GBK" w:hAnsi="方正仿宋_GBK" w:eastAsia="方正仿宋_GBK" w:cs="方正仿宋_GBK"/>
          <w:color w:val="auto"/>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于</w:t>
      </w: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日需在贵单位</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号线辖区内进行</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spacing w:line="600" w:lineRule="exact"/>
        <w:ind w:firstLine="6300" w:firstLineChars="225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承诺公司：</w:t>
      </w:r>
    </w:p>
    <w:p>
      <w:pPr>
        <w:spacing w:line="6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日</w:t>
      </w:r>
    </w:p>
    <w:p>
      <w:pPr>
        <w:jc w:val="center"/>
        <w:rPr>
          <w:rFonts w:hint="eastAsia" w:ascii="方正仿宋_GBK" w:hAnsi="方正仿宋_GBK" w:eastAsia="方正仿宋_GBK" w:cs="方正仿宋_GBK"/>
          <w:b/>
          <w:bCs/>
          <w:color w:val="auto"/>
          <w:sz w:val="28"/>
          <w:szCs w:val="28"/>
          <w:highlight w:val="none"/>
        </w:rPr>
      </w:pPr>
    </w:p>
    <w:p>
      <w:pPr>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测量人：                                确认人： </w:t>
      </w:r>
    </w:p>
    <w:tbl>
      <w:tblPr>
        <w:tblStyle w:val="10"/>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重庆轨道交通</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年×月×日至202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83"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3260"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940" w:type="dxa"/>
            <w:tcBorders>
              <w:top w:val="nil"/>
              <w:left w:val="single" w:color="000000" w:sz="8" w:space="0"/>
              <w:bottom w:val="nil"/>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color w:val="auto"/>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color w:val="auto"/>
                <w:sz w:val="28"/>
                <w:szCs w:val="28"/>
                <w:highlight w:val="none"/>
              </w:rPr>
            </w:pPr>
          </w:p>
        </w:tc>
      </w:tr>
    </w:tbl>
    <w:p>
      <w:pPr>
        <w:rPr>
          <w:color w:val="auto"/>
          <w:highlight w:val="none"/>
        </w:rPr>
        <w:sectPr>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附件6：</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作业量清单</w:t>
      </w:r>
    </w:p>
    <w:p>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kern w:val="2"/>
          <w:sz w:val="24"/>
          <w:szCs w:val="24"/>
          <w:highlight w:val="none"/>
          <w:lang w:val="en-US" w:eastAsia="zh-CN" w:bidi="ar-SA"/>
        </w:rPr>
        <w:t>1、轨行区清掏冲洗</w:t>
      </w:r>
    </w:p>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p>
    <w:tbl>
      <w:tblPr>
        <w:tblStyle w:val="10"/>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4312"/>
        <w:gridCol w:w="101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40" w:type="dxa"/>
            <w:vAlign w:val="center"/>
          </w:tcPr>
          <w:p>
            <w:pPr>
              <w:jc w:val="center"/>
              <w:rPr>
                <w:rFonts w:hint="default"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序号</w:t>
            </w:r>
          </w:p>
        </w:tc>
        <w:tc>
          <w:tcPr>
            <w:tcW w:w="4312" w:type="dxa"/>
            <w:vAlign w:val="center"/>
          </w:tcPr>
          <w:p>
            <w:pPr>
              <w:jc w:val="center"/>
              <w:rPr>
                <w:rFonts w:hint="default"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服务内容</w:t>
            </w:r>
          </w:p>
        </w:tc>
        <w:tc>
          <w:tcPr>
            <w:tcW w:w="1012"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数量</w:t>
            </w:r>
          </w:p>
        </w:tc>
        <w:tc>
          <w:tcPr>
            <w:tcW w:w="1531"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隧道排水沟清掏</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9920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隧道冲洗</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40800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道岔桥清洁</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5535</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区间轨行区路基段清洁卫生及杂草清除</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20000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区间雨棚及防抛网清洁</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3000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边坡、挡墙清洁卫生及杂草清除</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1000</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w:t>
            </w:r>
          </w:p>
        </w:tc>
        <w:tc>
          <w:tcPr>
            <w:tcW w:w="43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垃圾二次转运及处置</w:t>
            </w:r>
          </w:p>
        </w:tc>
        <w:tc>
          <w:tcPr>
            <w:tcW w:w="1012"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25</w:t>
            </w:r>
          </w:p>
        </w:tc>
        <w:tc>
          <w:tcPr>
            <w:tcW w:w="1531"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车（10t）</w:t>
            </w:r>
          </w:p>
        </w:tc>
      </w:tr>
    </w:tbl>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p>
    <w:p>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2、外墙清洗</w:t>
      </w:r>
    </w:p>
    <w:tbl>
      <w:tblPr>
        <w:tblStyle w:val="11"/>
        <w:tblpPr w:leftFromText="180" w:rightFromText="180" w:vertAnchor="text" w:tblpY="1"/>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617"/>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074"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序号</w:t>
            </w:r>
          </w:p>
        </w:tc>
        <w:tc>
          <w:tcPr>
            <w:tcW w:w="2617" w:type="dxa"/>
            <w:vAlign w:val="center"/>
          </w:tcPr>
          <w:p>
            <w:pPr>
              <w:jc w:val="center"/>
              <w:rPr>
                <w:rFonts w:hint="default"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站点/变电所</w:t>
            </w:r>
          </w:p>
        </w:tc>
        <w:tc>
          <w:tcPr>
            <w:tcW w:w="3743" w:type="dxa"/>
            <w:vAlign w:val="center"/>
          </w:tcPr>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2617"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黄花园站点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大溪沟站点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曾家岩站点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牛角沱站点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李子坝站点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佛图关站点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袁家岗站点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8</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谢家湾站点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杨家坪站点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10</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11</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大堰站点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马王场站点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13</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平安站点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14</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大渡口站点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15</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新山村站点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16</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天堂堡站点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17</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建桥站点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金家湾站点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19</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刘家坝站点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白居寺站点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21</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大江站点</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22</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龙家湾变电所</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23</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袁家岗变电所</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74" w:type="dxa"/>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w:t>
            </w:r>
          </w:p>
        </w:tc>
        <w:tc>
          <w:tcPr>
            <w:tcW w:w="2617"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动物园变电所</w:t>
            </w:r>
          </w:p>
        </w:tc>
        <w:tc>
          <w:tcPr>
            <w:tcW w:w="3743" w:type="dxa"/>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1818.8</w:t>
            </w:r>
          </w:p>
        </w:tc>
      </w:tr>
    </w:tbl>
    <w:p>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bCs/>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auto"/>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3、沟渠池清掏</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color w:val="auto"/>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（1）生化池和污水（井）处理池</w:t>
      </w:r>
    </w:p>
    <w:tbl>
      <w:tblPr>
        <w:tblStyle w:val="10"/>
        <w:tblpPr w:leftFromText="180" w:rightFromText="180" w:vertAnchor="text" w:horzAnchor="page" w:tblpX="1789" w:tblpY="646"/>
        <w:tblOverlap w:val="never"/>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1095"/>
        <w:gridCol w:w="1815"/>
        <w:gridCol w:w="2070"/>
        <w:gridCol w:w="138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exact"/>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default" w:ascii="宋体" w:hAnsi="宋体" w:cs="宋体"/>
                <w:b/>
                <w:bCs w:val="0"/>
                <w:snapToGrid w:val="0"/>
                <w:color w:val="auto"/>
                <w:kern w:val="0"/>
                <w:szCs w:val="21"/>
                <w:highlight w:val="none"/>
                <w:lang w:val="en-US" w:eastAsia="zh-CN"/>
              </w:rPr>
            </w:pPr>
            <w:r>
              <w:rPr>
                <w:rFonts w:hint="eastAsia" w:ascii="宋体" w:hAnsi="宋体" w:cs="宋体"/>
                <w:b/>
                <w:bCs w:val="0"/>
                <w:snapToGrid w:val="0"/>
                <w:color w:val="auto"/>
                <w:kern w:val="0"/>
                <w:szCs w:val="21"/>
                <w:highlight w:val="none"/>
                <w:lang w:val="en-US" w:eastAsia="zh-CN"/>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eastAsiaTheme="minorEastAsia"/>
                <w:b/>
                <w:bCs w:val="0"/>
                <w:snapToGrid w:val="0"/>
                <w:color w:val="auto"/>
                <w:kern w:val="0"/>
                <w:szCs w:val="21"/>
                <w:highlight w:val="none"/>
                <w:lang w:val="en-US" w:eastAsia="zh-CN"/>
              </w:rPr>
            </w:pPr>
            <w:r>
              <w:rPr>
                <w:rFonts w:hint="eastAsia" w:ascii="宋体" w:hAnsi="宋体" w:cs="宋体"/>
                <w:b/>
                <w:bCs w:val="0"/>
                <w:snapToGrid w:val="0"/>
                <w:color w:val="auto"/>
                <w:kern w:val="0"/>
                <w:szCs w:val="21"/>
                <w:highlight w:val="none"/>
                <w:lang w:val="en-US" w:eastAsia="zh-CN"/>
              </w:rPr>
              <w:t>站点</w:t>
            </w:r>
          </w:p>
        </w:tc>
        <w:tc>
          <w:tcPr>
            <w:tcW w:w="18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污水池体积</w:t>
            </w:r>
          </w:p>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lang w:eastAsia="zh-CN"/>
              </w:rPr>
              <w:t>（</w:t>
            </w:r>
            <w:r>
              <w:rPr>
                <w:rFonts w:hint="eastAsia" w:ascii="宋体" w:hAnsi="宋体" w:cs="宋体"/>
                <w:b/>
                <w:bCs w:val="0"/>
                <w:snapToGrid w:val="0"/>
                <w:color w:val="auto"/>
                <w:kern w:val="0"/>
                <w:szCs w:val="21"/>
                <w:highlight w:val="none"/>
              </w:rPr>
              <w:t>m³</w:t>
            </w:r>
            <w:r>
              <w:rPr>
                <w:rFonts w:hint="eastAsia" w:ascii="宋体" w:hAnsi="宋体" w:cs="宋体"/>
                <w:b/>
                <w:bCs w:val="0"/>
                <w:snapToGrid w:val="0"/>
                <w:color w:val="auto"/>
                <w:kern w:val="0"/>
                <w:szCs w:val="21"/>
                <w:highlight w:val="none"/>
                <w:lang w:eastAsia="zh-CN"/>
              </w:rPr>
              <w:t>）</w:t>
            </w:r>
          </w:p>
        </w:tc>
        <w:tc>
          <w:tcPr>
            <w:tcW w:w="20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生化池体积</w:t>
            </w:r>
          </w:p>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lang w:eastAsia="zh-CN"/>
              </w:rPr>
              <w:t>（</w:t>
            </w:r>
            <w:r>
              <w:rPr>
                <w:rFonts w:hint="eastAsia" w:ascii="宋体" w:hAnsi="宋体" w:cs="宋体"/>
                <w:b/>
                <w:bCs w:val="0"/>
                <w:snapToGrid w:val="0"/>
                <w:color w:val="auto"/>
                <w:kern w:val="0"/>
                <w:szCs w:val="21"/>
                <w:highlight w:val="none"/>
              </w:rPr>
              <w:t>m³</w:t>
            </w:r>
            <w:r>
              <w:rPr>
                <w:rFonts w:hint="eastAsia" w:ascii="宋体" w:hAnsi="宋体" w:cs="宋体"/>
                <w:b/>
                <w:bCs w:val="0"/>
                <w:snapToGrid w:val="0"/>
                <w:color w:val="auto"/>
                <w:kern w:val="0"/>
                <w:szCs w:val="21"/>
                <w:highlight w:val="none"/>
                <w:lang w:eastAsia="zh-CN"/>
              </w:rPr>
              <w:t>）</w:t>
            </w:r>
          </w:p>
        </w:tc>
        <w:tc>
          <w:tcPr>
            <w:tcW w:w="13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污水池量（个）</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生化池量（个）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较场口站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9.66</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65.28</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临江门站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65.28</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黄花园站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63.74</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大溪沟站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46.37</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曾家岩站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22.5</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牛角沱站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29.16</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李子坝站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8</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佛图关站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36.75</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9</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大坪站</w:t>
            </w:r>
          </w:p>
        </w:tc>
        <w:tc>
          <w:tcPr>
            <w:tcW w:w="1815"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6</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36.75</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10</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袁家岗站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29.15</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11</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谢家湾站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34.56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杨家坪站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34.56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13</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34.56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14</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大堰村站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29.16</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15</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马王场站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46.37</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16</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平安站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79.97</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17</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大渡口站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29.79</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新山村站</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500</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19</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大坪控制中心</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205.2</w:t>
            </w:r>
          </w:p>
        </w:tc>
        <w:tc>
          <w:tcPr>
            <w:tcW w:w="1380" w:type="dxa"/>
            <w:tcBorders>
              <w:top w:val="nil"/>
              <w:left w:val="nil"/>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动物园主变电所</w:t>
            </w:r>
          </w:p>
        </w:tc>
        <w:tc>
          <w:tcPr>
            <w:tcW w:w="1815" w:type="dxa"/>
            <w:tcBorders>
              <w:top w:val="single" w:color="auto" w:sz="4" w:space="0"/>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110.43</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21</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天堂堡</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122.88</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22</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建桥</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23</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金家湾</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24</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刘家坝</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25</w:t>
            </w:r>
          </w:p>
        </w:tc>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白居寺</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095" w:type="dxa"/>
            <w:tcBorders>
              <w:top w:val="nil"/>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26</w:t>
            </w:r>
          </w:p>
        </w:tc>
        <w:tc>
          <w:tcPr>
            <w:tcW w:w="1095" w:type="dxa"/>
            <w:tcBorders>
              <w:top w:val="nil"/>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大江</w:t>
            </w:r>
          </w:p>
        </w:tc>
        <w:tc>
          <w:tcPr>
            <w:tcW w:w="1815"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无</w:t>
            </w:r>
          </w:p>
        </w:tc>
        <w:tc>
          <w:tcPr>
            <w:tcW w:w="207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20.54</w:t>
            </w:r>
          </w:p>
        </w:tc>
        <w:tc>
          <w:tcPr>
            <w:tcW w:w="138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0</w:t>
            </w:r>
          </w:p>
        </w:tc>
        <w:tc>
          <w:tcPr>
            <w:tcW w:w="1200"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r>
    </w:tbl>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（2）废水池、集水井（池）和隔油池</w:t>
      </w:r>
    </w:p>
    <w:tbl>
      <w:tblPr>
        <w:tblStyle w:val="10"/>
        <w:tblW w:w="8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4"/>
        <w:gridCol w:w="3117"/>
        <w:gridCol w:w="1650"/>
        <w:gridCol w:w="121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序号</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default" w:ascii="宋体" w:hAnsi="宋体" w:cs="宋体"/>
                <w:b/>
                <w:bCs w:val="0"/>
                <w:snapToGrid w:val="0"/>
                <w:color w:val="auto"/>
                <w:kern w:val="0"/>
                <w:szCs w:val="21"/>
                <w:highlight w:val="none"/>
                <w:lang w:val="en-US" w:eastAsia="zh-CN"/>
              </w:rPr>
            </w:pPr>
            <w:r>
              <w:rPr>
                <w:rFonts w:hint="eastAsia" w:ascii="宋体" w:hAnsi="宋体" w:cs="宋体"/>
                <w:b/>
                <w:bCs w:val="0"/>
                <w:snapToGrid w:val="0"/>
                <w:color w:val="auto"/>
                <w:kern w:val="0"/>
                <w:szCs w:val="21"/>
                <w:highlight w:val="none"/>
                <w:lang w:val="en-US" w:eastAsia="zh-CN"/>
              </w:rPr>
              <w:t>服务内容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单位</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rPr>
            </w:pPr>
            <w:r>
              <w:rPr>
                <w:rFonts w:hint="eastAsia" w:ascii="宋体" w:hAnsi="宋体" w:cs="宋体"/>
                <w:b/>
                <w:bCs w:val="0"/>
                <w:snapToGrid w:val="0"/>
                <w:color w:val="auto"/>
                <w:kern w:val="0"/>
                <w:szCs w:val="21"/>
                <w:highlight w:val="none"/>
              </w:rPr>
              <w:t>数量</w:t>
            </w:r>
          </w:p>
        </w:tc>
        <w:tc>
          <w:tcPr>
            <w:tcW w:w="189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宋体" w:cs="宋体"/>
                <w:b/>
                <w:bCs w:val="0"/>
                <w:snapToGrid w:val="0"/>
                <w:color w:val="auto"/>
                <w:kern w:val="0"/>
                <w:szCs w:val="21"/>
                <w:highlight w:val="none"/>
                <w:lang w:eastAsia="zh-CN"/>
              </w:rPr>
            </w:pPr>
            <w:r>
              <w:rPr>
                <w:rFonts w:hint="eastAsia" w:ascii="宋体" w:hAnsi="宋体" w:cs="宋体"/>
                <w:b/>
                <w:bCs w:val="0"/>
                <w:snapToGrid w:val="0"/>
                <w:color w:val="auto"/>
                <w:kern w:val="0"/>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exac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车站集水井（池） </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m³</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253.2</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包含人工清掏、清运、二次转运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2</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车站、区间废水池</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m³</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55.32</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3</w:t>
            </w:r>
          </w:p>
        </w:tc>
        <w:tc>
          <w:tcPr>
            <w:tcW w:w="3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隔油池</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m³</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18</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大坪控制中心隔油池</w:t>
            </w:r>
          </w:p>
        </w:tc>
      </w:tr>
    </w:tbl>
    <w:p>
      <w:pPr>
        <w:jc w:val="center"/>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（备注：以上表格中作业量均为预估，实际作业量以现场实际需求为准。）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B89015A6"/>
    <w:multiLevelType w:val="singleLevel"/>
    <w:tmpl w:val="B89015A6"/>
    <w:lvl w:ilvl="0" w:tentative="0">
      <w:start w:val="3"/>
      <w:numFmt w:val="decimal"/>
      <w:suff w:val="nothing"/>
      <w:lvlText w:val="%1）"/>
      <w:lvlJc w:val="left"/>
    </w:lvl>
  </w:abstractNum>
  <w:abstractNum w:abstractNumId="3">
    <w:nsid w:val="F38DCAAC"/>
    <w:multiLevelType w:val="singleLevel"/>
    <w:tmpl w:val="F38DCAAC"/>
    <w:lvl w:ilvl="0" w:tentative="0">
      <w:start w:val="1"/>
      <w:numFmt w:val="decimal"/>
      <w:suff w:val="nothing"/>
      <w:lvlText w:val="%1、"/>
      <w:lvlJc w:val="left"/>
    </w:lvl>
  </w:abstractNum>
  <w:abstractNum w:abstractNumId="4">
    <w:nsid w:val="19D399B2"/>
    <w:multiLevelType w:val="singleLevel"/>
    <w:tmpl w:val="19D399B2"/>
    <w:lvl w:ilvl="0" w:tentative="0">
      <w:start w:val="1"/>
      <w:numFmt w:val="decimal"/>
      <w:lvlText w:val="%1."/>
      <w:lvlJc w:val="left"/>
      <w:pPr>
        <w:tabs>
          <w:tab w:val="left" w:pos="312"/>
        </w:tabs>
      </w:pPr>
    </w:lvl>
  </w:abstractNum>
  <w:abstractNum w:abstractNumId="5">
    <w:nsid w:val="202E57E8"/>
    <w:multiLevelType w:val="singleLevel"/>
    <w:tmpl w:val="202E57E8"/>
    <w:lvl w:ilvl="0" w:tentative="0">
      <w:start w:val="2"/>
      <w:numFmt w:val="decimal"/>
      <w:suff w:val="nothing"/>
      <w:lvlText w:val="%1、"/>
      <w:lvlJc w:val="left"/>
    </w:lvl>
  </w:abstractNum>
  <w:abstractNum w:abstractNumId="6">
    <w:nsid w:val="2AF526F6"/>
    <w:multiLevelType w:val="singleLevel"/>
    <w:tmpl w:val="2AF526F6"/>
    <w:lvl w:ilvl="0" w:tentative="0">
      <w:start w:val="1"/>
      <w:numFmt w:val="decimal"/>
      <w:suff w:val="nothing"/>
      <w:lvlText w:val="%1、"/>
      <w:lvlJc w:val="left"/>
    </w:lvl>
  </w:abstractNum>
  <w:abstractNum w:abstractNumId="7">
    <w:nsid w:val="385FE189"/>
    <w:multiLevelType w:val="singleLevel"/>
    <w:tmpl w:val="385FE189"/>
    <w:lvl w:ilvl="0" w:tentative="0">
      <w:start w:val="1"/>
      <w:numFmt w:val="decimal"/>
      <w:suff w:val="nothing"/>
      <w:lvlText w:val="%1、"/>
      <w:lvlJc w:val="left"/>
    </w:lvl>
  </w:abstractNum>
  <w:abstractNum w:abstractNumId="8">
    <w:nsid w:val="4343D8FF"/>
    <w:multiLevelType w:val="singleLevel"/>
    <w:tmpl w:val="4343D8FF"/>
    <w:lvl w:ilvl="0" w:tentative="0">
      <w:start w:val="1"/>
      <w:numFmt w:val="decimal"/>
      <w:suff w:val="nothing"/>
      <w:lvlText w:val="（%1）"/>
      <w:lvlJc w:val="left"/>
    </w:lvl>
  </w:abstractNum>
  <w:abstractNum w:abstractNumId="9">
    <w:nsid w:val="4CBEEF54"/>
    <w:multiLevelType w:val="singleLevel"/>
    <w:tmpl w:val="4CBEEF54"/>
    <w:lvl w:ilvl="0" w:tentative="0">
      <w:start w:val="2"/>
      <w:numFmt w:val="decimal"/>
      <w:suff w:val="nothing"/>
      <w:lvlText w:val="（%1）"/>
      <w:lvlJc w:val="left"/>
    </w:lvl>
  </w:abstractNum>
  <w:abstractNum w:abstractNumId="10">
    <w:nsid w:val="53B511E8"/>
    <w:multiLevelType w:val="singleLevel"/>
    <w:tmpl w:val="53B511E8"/>
    <w:lvl w:ilvl="0" w:tentative="0">
      <w:start w:val="5"/>
      <w:numFmt w:val="decimal"/>
      <w:suff w:val="nothing"/>
      <w:lvlText w:val="%1、"/>
      <w:lvlJc w:val="left"/>
    </w:lvl>
  </w:abstractNum>
  <w:abstractNum w:abstractNumId="11">
    <w:nsid w:val="7092BF8C"/>
    <w:multiLevelType w:val="singleLevel"/>
    <w:tmpl w:val="7092BF8C"/>
    <w:lvl w:ilvl="0" w:tentative="0">
      <w:start w:val="5"/>
      <w:numFmt w:val="chineseCounting"/>
      <w:suff w:val="space"/>
      <w:lvlText w:val="第%1条"/>
      <w:lvlJc w:val="left"/>
      <w:rPr>
        <w:rFonts w:hint="eastAsia"/>
      </w:rPr>
    </w:lvl>
  </w:abstractNum>
  <w:abstractNum w:abstractNumId="12">
    <w:nsid w:val="75A8BBD5"/>
    <w:multiLevelType w:val="singleLevel"/>
    <w:tmpl w:val="75A8BBD5"/>
    <w:lvl w:ilvl="0" w:tentative="0">
      <w:start w:val="1"/>
      <w:numFmt w:val="decimal"/>
      <w:suff w:val="nothing"/>
      <w:lvlText w:val="（%1）"/>
      <w:lvlJc w:val="left"/>
    </w:lvl>
  </w:abstractNum>
  <w:abstractNum w:abstractNumId="13">
    <w:nsid w:val="786BBCE0"/>
    <w:multiLevelType w:val="singleLevel"/>
    <w:tmpl w:val="786BBCE0"/>
    <w:lvl w:ilvl="0" w:tentative="0">
      <w:start w:val="1"/>
      <w:numFmt w:val="decimal"/>
      <w:suff w:val="nothing"/>
      <w:lvlText w:val="%1、"/>
      <w:lvlJc w:val="left"/>
    </w:lvl>
  </w:abstractNum>
  <w:num w:numId="1">
    <w:abstractNumId w:val="2"/>
  </w:num>
  <w:num w:numId="2">
    <w:abstractNumId w:val="6"/>
  </w:num>
  <w:num w:numId="3">
    <w:abstractNumId w:val="13"/>
  </w:num>
  <w:num w:numId="4">
    <w:abstractNumId w:val="8"/>
  </w:num>
  <w:num w:numId="5">
    <w:abstractNumId w:val="7"/>
  </w:num>
  <w:num w:numId="6">
    <w:abstractNumId w:val="1"/>
  </w:num>
  <w:num w:numId="7">
    <w:abstractNumId w:val="4"/>
  </w:num>
  <w:num w:numId="8">
    <w:abstractNumId w:val="12"/>
  </w:num>
  <w:num w:numId="9">
    <w:abstractNumId w:val="0"/>
  </w:num>
  <w:num w:numId="10">
    <w:abstractNumId w:val="10"/>
  </w:num>
  <w:num w:numId="11">
    <w:abstractNumId w:val="9"/>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DViZDU0NTNhMzA5OTMwNDhjZTM4ZDVlOWNjN2I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918FD"/>
    <w:rsid w:val="00EC648F"/>
    <w:rsid w:val="00EE235A"/>
    <w:rsid w:val="00F016C9"/>
    <w:rsid w:val="00F711E0"/>
    <w:rsid w:val="00F76B58"/>
    <w:rsid w:val="00F80689"/>
    <w:rsid w:val="00F80C4F"/>
    <w:rsid w:val="00F87B63"/>
    <w:rsid w:val="00FB184A"/>
    <w:rsid w:val="00FE5412"/>
    <w:rsid w:val="014A4869"/>
    <w:rsid w:val="015B6D94"/>
    <w:rsid w:val="018F785C"/>
    <w:rsid w:val="019B62D0"/>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BD7C09"/>
    <w:rsid w:val="03C749B1"/>
    <w:rsid w:val="03D814FB"/>
    <w:rsid w:val="03F83330"/>
    <w:rsid w:val="03F90456"/>
    <w:rsid w:val="03FC6E79"/>
    <w:rsid w:val="03FD515B"/>
    <w:rsid w:val="04093748"/>
    <w:rsid w:val="041A320C"/>
    <w:rsid w:val="045D4C41"/>
    <w:rsid w:val="04675A50"/>
    <w:rsid w:val="04690990"/>
    <w:rsid w:val="047A3D7F"/>
    <w:rsid w:val="048339CF"/>
    <w:rsid w:val="049820AD"/>
    <w:rsid w:val="049E7AE4"/>
    <w:rsid w:val="049F6CCF"/>
    <w:rsid w:val="04AA055C"/>
    <w:rsid w:val="04C5780A"/>
    <w:rsid w:val="04D255BF"/>
    <w:rsid w:val="04FF7EFB"/>
    <w:rsid w:val="05072E5A"/>
    <w:rsid w:val="050A6429"/>
    <w:rsid w:val="05112DC1"/>
    <w:rsid w:val="05894B19"/>
    <w:rsid w:val="05A6089F"/>
    <w:rsid w:val="05B2504B"/>
    <w:rsid w:val="05B44CC5"/>
    <w:rsid w:val="05C25634"/>
    <w:rsid w:val="05DC49B6"/>
    <w:rsid w:val="05E749E3"/>
    <w:rsid w:val="06176A42"/>
    <w:rsid w:val="062E1B85"/>
    <w:rsid w:val="063F6C84"/>
    <w:rsid w:val="06826771"/>
    <w:rsid w:val="06863D99"/>
    <w:rsid w:val="069C40D7"/>
    <w:rsid w:val="06B917F9"/>
    <w:rsid w:val="06C11463"/>
    <w:rsid w:val="06EA6F3C"/>
    <w:rsid w:val="072B545A"/>
    <w:rsid w:val="07433EB8"/>
    <w:rsid w:val="07464042"/>
    <w:rsid w:val="0757624F"/>
    <w:rsid w:val="075D751E"/>
    <w:rsid w:val="07E32CEB"/>
    <w:rsid w:val="07E47603"/>
    <w:rsid w:val="07E775D3"/>
    <w:rsid w:val="07EF601C"/>
    <w:rsid w:val="081F7AE1"/>
    <w:rsid w:val="08517452"/>
    <w:rsid w:val="08566507"/>
    <w:rsid w:val="086E3851"/>
    <w:rsid w:val="08733722"/>
    <w:rsid w:val="08A41020"/>
    <w:rsid w:val="08E958CE"/>
    <w:rsid w:val="09297778"/>
    <w:rsid w:val="092A7C70"/>
    <w:rsid w:val="0946657C"/>
    <w:rsid w:val="098B3F8E"/>
    <w:rsid w:val="09AC5CCE"/>
    <w:rsid w:val="09B53F50"/>
    <w:rsid w:val="09B92DAF"/>
    <w:rsid w:val="09C01B05"/>
    <w:rsid w:val="09C6000F"/>
    <w:rsid w:val="09EF276F"/>
    <w:rsid w:val="0A372A6D"/>
    <w:rsid w:val="0A3D4649"/>
    <w:rsid w:val="0A582E67"/>
    <w:rsid w:val="0A997300"/>
    <w:rsid w:val="0AF53DB5"/>
    <w:rsid w:val="0B256EDB"/>
    <w:rsid w:val="0B3476FB"/>
    <w:rsid w:val="0B36585D"/>
    <w:rsid w:val="0B5E4734"/>
    <w:rsid w:val="0B670BE4"/>
    <w:rsid w:val="0B680A2B"/>
    <w:rsid w:val="0B952CD5"/>
    <w:rsid w:val="0BA737DB"/>
    <w:rsid w:val="0BC916A9"/>
    <w:rsid w:val="0BCE544D"/>
    <w:rsid w:val="0BF40511"/>
    <w:rsid w:val="0C0100DB"/>
    <w:rsid w:val="0C062AE9"/>
    <w:rsid w:val="0C076B26"/>
    <w:rsid w:val="0C1F4E62"/>
    <w:rsid w:val="0C2846F9"/>
    <w:rsid w:val="0C381612"/>
    <w:rsid w:val="0C4B5C57"/>
    <w:rsid w:val="0C5823BF"/>
    <w:rsid w:val="0C7E2224"/>
    <w:rsid w:val="0CA41DB2"/>
    <w:rsid w:val="0CA74127"/>
    <w:rsid w:val="0CC30E22"/>
    <w:rsid w:val="0CD42F59"/>
    <w:rsid w:val="0CF22471"/>
    <w:rsid w:val="0CF87CA9"/>
    <w:rsid w:val="0D223A98"/>
    <w:rsid w:val="0D7370A6"/>
    <w:rsid w:val="0D830E03"/>
    <w:rsid w:val="0D866AD9"/>
    <w:rsid w:val="0DAE3791"/>
    <w:rsid w:val="0DC83A03"/>
    <w:rsid w:val="0DCE553E"/>
    <w:rsid w:val="0DE21252"/>
    <w:rsid w:val="0DE27833"/>
    <w:rsid w:val="0DF01CA5"/>
    <w:rsid w:val="0DF11F32"/>
    <w:rsid w:val="0E4B0190"/>
    <w:rsid w:val="0E5406AA"/>
    <w:rsid w:val="0E552DBD"/>
    <w:rsid w:val="0EBA3DB7"/>
    <w:rsid w:val="0ECA63D1"/>
    <w:rsid w:val="0ED4568F"/>
    <w:rsid w:val="0EEE57A9"/>
    <w:rsid w:val="0EEF49A5"/>
    <w:rsid w:val="0F026AA1"/>
    <w:rsid w:val="0F0334AB"/>
    <w:rsid w:val="0F2B4570"/>
    <w:rsid w:val="0F384BB8"/>
    <w:rsid w:val="0F400A83"/>
    <w:rsid w:val="0F5C24F2"/>
    <w:rsid w:val="0FAE4E7B"/>
    <w:rsid w:val="0FBF6F8D"/>
    <w:rsid w:val="0FC20898"/>
    <w:rsid w:val="0FCB0EB9"/>
    <w:rsid w:val="0FD77F2D"/>
    <w:rsid w:val="102627B6"/>
    <w:rsid w:val="103E7E00"/>
    <w:rsid w:val="10441637"/>
    <w:rsid w:val="105D7FFC"/>
    <w:rsid w:val="106851C6"/>
    <w:rsid w:val="106E21D5"/>
    <w:rsid w:val="10B83C29"/>
    <w:rsid w:val="10F15212"/>
    <w:rsid w:val="11072B7B"/>
    <w:rsid w:val="11077A75"/>
    <w:rsid w:val="111C022D"/>
    <w:rsid w:val="112B2B23"/>
    <w:rsid w:val="112D2031"/>
    <w:rsid w:val="11627186"/>
    <w:rsid w:val="119B1453"/>
    <w:rsid w:val="11A4434D"/>
    <w:rsid w:val="11DA3D05"/>
    <w:rsid w:val="11DB2B2B"/>
    <w:rsid w:val="11FE0830"/>
    <w:rsid w:val="11FF551A"/>
    <w:rsid w:val="121D1A18"/>
    <w:rsid w:val="1222745A"/>
    <w:rsid w:val="12371157"/>
    <w:rsid w:val="1237792A"/>
    <w:rsid w:val="12573F56"/>
    <w:rsid w:val="125875C3"/>
    <w:rsid w:val="12696E37"/>
    <w:rsid w:val="12953ACD"/>
    <w:rsid w:val="129C545E"/>
    <w:rsid w:val="12A55EF3"/>
    <w:rsid w:val="12C56763"/>
    <w:rsid w:val="1323348A"/>
    <w:rsid w:val="1356593D"/>
    <w:rsid w:val="1359615B"/>
    <w:rsid w:val="135D55D5"/>
    <w:rsid w:val="136F7F3C"/>
    <w:rsid w:val="13977D36"/>
    <w:rsid w:val="13BC6EF1"/>
    <w:rsid w:val="13DE0982"/>
    <w:rsid w:val="13FA129B"/>
    <w:rsid w:val="140C0390"/>
    <w:rsid w:val="14140B44"/>
    <w:rsid w:val="141A2ADF"/>
    <w:rsid w:val="143B4AAE"/>
    <w:rsid w:val="144D6A10"/>
    <w:rsid w:val="145D29CB"/>
    <w:rsid w:val="14935774"/>
    <w:rsid w:val="14A95694"/>
    <w:rsid w:val="14B00D4D"/>
    <w:rsid w:val="14BA5FD3"/>
    <w:rsid w:val="14E65D3F"/>
    <w:rsid w:val="14EB7FD7"/>
    <w:rsid w:val="15453B8B"/>
    <w:rsid w:val="157D3325"/>
    <w:rsid w:val="15932B49"/>
    <w:rsid w:val="159857DA"/>
    <w:rsid w:val="15CE3B81"/>
    <w:rsid w:val="1631651A"/>
    <w:rsid w:val="16391231"/>
    <w:rsid w:val="16556273"/>
    <w:rsid w:val="16557DFE"/>
    <w:rsid w:val="1664363B"/>
    <w:rsid w:val="16664C4C"/>
    <w:rsid w:val="1675508F"/>
    <w:rsid w:val="168A1F83"/>
    <w:rsid w:val="169346DC"/>
    <w:rsid w:val="16AE0866"/>
    <w:rsid w:val="16B10C01"/>
    <w:rsid w:val="16B207CA"/>
    <w:rsid w:val="16BE238C"/>
    <w:rsid w:val="16CF1E69"/>
    <w:rsid w:val="16F74D42"/>
    <w:rsid w:val="170D5685"/>
    <w:rsid w:val="17391CF9"/>
    <w:rsid w:val="1789285E"/>
    <w:rsid w:val="17920C3F"/>
    <w:rsid w:val="17C74D2B"/>
    <w:rsid w:val="17CD1C16"/>
    <w:rsid w:val="17D14087"/>
    <w:rsid w:val="17DB3084"/>
    <w:rsid w:val="17DC7D4F"/>
    <w:rsid w:val="181F5AD8"/>
    <w:rsid w:val="183B1275"/>
    <w:rsid w:val="184D3EF1"/>
    <w:rsid w:val="1875761C"/>
    <w:rsid w:val="188A6F19"/>
    <w:rsid w:val="18A250E7"/>
    <w:rsid w:val="18D314AE"/>
    <w:rsid w:val="19161AB9"/>
    <w:rsid w:val="19682DA5"/>
    <w:rsid w:val="1981730F"/>
    <w:rsid w:val="199826D4"/>
    <w:rsid w:val="19BC6F4C"/>
    <w:rsid w:val="19BE5749"/>
    <w:rsid w:val="19DE0AF8"/>
    <w:rsid w:val="19F57841"/>
    <w:rsid w:val="1A110351"/>
    <w:rsid w:val="1A114340"/>
    <w:rsid w:val="1A165AF6"/>
    <w:rsid w:val="1A3E0861"/>
    <w:rsid w:val="1A465E04"/>
    <w:rsid w:val="1AB70F3D"/>
    <w:rsid w:val="1B187CCE"/>
    <w:rsid w:val="1B7B0307"/>
    <w:rsid w:val="1B9F38C9"/>
    <w:rsid w:val="1BA7014D"/>
    <w:rsid w:val="1BF02BE4"/>
    <w:rsid w:val="1C367650"/>
    <w:rsid w:val="1C82028B"/>
    <w:rsid w:val="1C931680"/>
    <w:rsid w:val="1CB34617"/>
    <w:rsid w:val="1CB7247E"/>
    <w:rsid w:val="1CBA4E5F"/>
    <w:rsid w:val="1CC97F51"/>
    <w:rsid w:val="1CD362C0"/>
    <w:rsid w:val="1CD85960"/>
    <w:rsid w:val="1D523CEF"/>
    <w:rsid w:val="1DA62689"/>
    <w:rsid w:val="1DCB6E46"/>
    <w:rsid w:val="1DE1074A"/>
    <w:rsid w:val="1E0E6E6F"/>
    <w:rsid w:val="1E0F11B7"/>
    <w:rsid w:val="1E186628"/>
    <w:rsid w:val="1EBB548D"/>
    <w:rsid w:val="1EC0236C"/>
    <w:rsid w:val="1EE2244B"/>
    <w:rsid w:val="1EE43BB1"/>
    <w:rsid w:val="1EEE6D0E"/>
    <w:rsid w:val="1EF8115B"/>
    <w:rsid w:val="1EF86E9C"/>
    <w:rsid w:val="1F0B2466"/>
    <w:rsid w:val="1F187AFC"/>
    <w:rsid w:val="1F282554"/>
    <w:rsid w:val="1F3F3FEC"/>
    <w:rsid w:val="1F7F6794"/>
    <w:rsid w:val="1F85103B"/>
    <w:rsid w:val="1F9A2D26"/>
    <w:rsid w:val="1FA55DB1"/>
    <w:rsid w:val="1FA87ADA"/>
    <w:rsid w:val="1FC65DC4"/>
    <w:rsid w:val="20142AD8"/>
    <w:rsid w:val="201C35AB"/>
    <w:rsid w:val="202F16C0"/>
    <w:rsid w:val="2031432C"/>
    <w:rsid w:val="20517888"/>
    <w:rsid w:val="20665917"/>
    <w:rsid w:val="206F2019"/>
    <w:rsid w:val="20700A81"/>
    <w:rsid w:val="20991071"/>
    <w:rsid w:val="20AE2C55"/>
    <w:rsid w:val="21103460"/>
    <w:rsid w:val="212C3E51"/>
    <w:rsid w:val="215313DE"/>
    <w:rsid w:val="215F128E"/>
    <w:rsid w:val="21867A05"/>
    <w:rsid w:val="21997739"/>
    <w:rsid w:val="21D11DED"/>
    <w:rsid w:val="21F842F8"/>
    <w:rsid w:val="21F9443D"/>
    <w:rsid w:val="22092E8E"/>
    <w:rsid w:val="22396B4F"/>
    <w:rsid w:val="228E2238"/>
    <w:rsid w:val="22BD7FE2"/>
    <w:rsid w:val="22CB0E33"/>
    <w:rsid w:val="23706277"/>
    <w:rsid w:val="238B30B1"/>
    <w:rsid w:val="23C44815"/>
    <w:rsid w:val="23DA2C45"/>
    <w:rsid w:val="23DA5DE6"/>
    <w:rsid w:val="23E70713"/>
    <w:rsid w:val="23FA330A"/>
    <w:rsid w:val="23FE3883"/>
    <w:rsid w:val="240A1E8A"/>
    <w:rsid w:val="243701FA"/>
    <w:rsid w:val="244669C2"/>
    <w:rsid w:val="24561ED1"/>
    <w:rsid w:val="245F009A"/>
    <w:rsid w:val="24637A54"/>
    <w:rsid w:val="247B7807"/>
    <w:rsid w:val="24AB2A1F"/>
    <w:rsid w:val="24D3190F"/>
    <w:rsid w:val="253523E4"/>
    <w:rsid w:val="258535E4"/>
    <w:rsid w:val="25A13AD9"/>
    <w:rsid w:val="25B53CA1"/>
    <w:rsid w:val="25C40AFC"/>
    <w:rsid w:val="25D37972"/>
    <w:rsid w:val="25EE2BEE"/>
    <w:rsid w:val="260375B1"/>
    <w:rsid w:val="26256302"/>
    <w:rsid w:val="264D28A0"/>
    <w:rsid w:val="26926505"/>
    <w:rsid w:val="269D4185"/>
    <w:rsid w:val="26B1211E"/>
    <w:rsid w:val="26D03AD3"/>
    <w:rsid w:val="26D37BDA"/>
    <w:rsid w:val="26E869F9"/>
    <w:rsid w:val="270F224B"/>
    <w:rsid w:val="271E72F7"/>
    <w:rsid w:val="272963A5"/>
    <w:rsid w:val="275F6D2E"/>
    <w:rsid w:val="27695189"/>
    <w:rsid w:val="27851763"/>
    <w:rsid w:val="27882C4F"/>
    <w:rsid w:val="27B71B44"/>
    <w:rsid w:val="27CE0083"/>
    <w:rsid w:val="27D532E6"/>
    <w:rsid w:val="27DC0E40"/>
    <w:rsid w:val="27E3149F"/>
    <w:rsid w:val="27EC4E11"/>
    <w:rsid w:val="27ED115A"/>
    <w:rsid w:val="283B6424"/>
    <w:rsid w:val="2880658D"/>
    <w:rsid w:val="288A3B37"/>
    <w:rsid w:val="2898677D"/>
    <w:rsid w:val="28A36794"/>
    <w:rsid w:val="28BD4603"/>
    <w:rsid w:val="28CE5EEB"/>
    <w:rsid w:val="29001E4B"/>
    <w:rsid w:val="29472C62"/>
    <w:rsid w:val="295C1403"/>
    <w:rsid w:val="29602110"/>
    <w:rsid w:val="29946A38"/>
    <w:rsid w:val="29A52178"/>
    <w:rsid w:val="2A0E767C"/>
    <w:rsid w:val="2A6117FF"/>
    <w:rsid w:val="2A731ED7"/>
    <w:rsid w:val="2A8A7353"/>
    <w:rsid w:val="2A8C3D3A"/>
    <w:rsid w:val="2ABC2E32"/>
    <w:rsid w:val="2ABF6EDE"/>
    <w:rsid w:val="2ACE21F0"/>
    <w:rsid w:val="2AF71C8B"/>
    <w:rsid w:val="2B0640B7"/>
    <w:rsid w:val="2B1E5499"/>
    <w:rsid w:val="2B395AE8"/>
    <w:rsid w:val="2B6D7540"/>
    <w:rsid w:val="2B764F60"/>
    <w:rsid w:val="2BA524BA"/>
    <w:rsid w:val="2BBD471E"/>
    <w:rsid w:val="2BDF5999"/>
    <w:rsid w:val="2BE23A8A"/>
    <w:rsid w:val="2C211938"/>
    <w:rsid w:val="2C2536B4"/>
    <w:rsid w:val="2C291181"/>
    <w:rsid w:val="2C365B84"/>
    <w:rsid w:val="2C4209CD"/>
    <w:rsid w:val="2C9F3729"/>
    <w:rsid w:val="2D0637A8"/>
    <w:rsid w:val="2D172FF6"/>
    <w:rsid w:val="2D2D4261"/>
    <w:rsid w:val="2D4D2C4B"/>
    <w:rsid w:val="2D621327"/>
    <w:rsid w:val="2D856DA1"/>
    <w:rsid w:val="2D8C6D98"/>
    <w:rsid w:val="2D914B0D"/>
    <w:rsid w:val="2D99286E"/>
    <w:rsid w:val="2DD52E33"/>
    <w:rsid w:val="2DD613CD"/>
    <w:rsid w:val="2E0E4B42"/>
    <w:rsid w:val="2E444588"/>
    <w:rsid w:val="2E550EA1"/>
    <w:rsid w:val="2E5642BC"/>
    <w:rsid w:val="2ECB4A29"/>
    <w:rsid w:val="2EF706EB"/>
    <w:rsid w:val="2EF76980"/>
    <w:rsid w:val="2EFD2C10"/>
    <w:rsid w:val="2F0A3A24"/>
    <w:rsid w:val="2F0D52C2"/>
    <w:rsid w:val="2F4410AB"/>
    <w:rsid w:val="2F506DA5"/>
    <w:rsid w:val="2F6C023B"/>
    <w:rsid w:val="2F81580D"/>
    <w:rsid w:val="2F894BD6"/>
    <w:rsid w:val="2F9257C7"/>
    <w:rsid w:val="2F971030"/>
    <w:rsid w:val="2F9A34A9"/>
    <w:rsid w:val="2FBD234F"/>
    <w:rsid w:val="2FD15DDB"/>
    <w:rsid w:val="2FF53F42"/>
    <w:rsid w:val="30156655"/>
    <w:rsid w:val="30191A45"/>
    <w:rsid w:val="30215815"/>
    <w:rsid w:val="303E3AC7"/>
    <w:rsid w:val="304C19DC"/>
    <w:rsid w:val="30534B6F"/>
    <w:rsid w:val="305763AE"/>
    <w:rsid w:val="306453B6"/>
    <w:rsid w:val="308A7A18"/>
    <w:rsid w:val="30B84BA1"/>
    <w:rsid w:val="30BE39AD"/>
    <w:rsid w:val="30C8474C"/>
    <w:rsid w:val="30F027A5"/>
    <w:rsid w:val="317C0D70"/>
    <w:rsid w:val="319770C5"/>
    <w:rsid w:val="31A13C71"/>
    <w:rsid w:val="31AA11CD"/>
    <w:rsid w:val="31AA504A"/>
    <w:rsid w:val="31AD353E"/>
    <w:rsid w:val="31C66DCA"/>
    <w:rsid w:val="31CD6F8B"/>
    <w:rsid w:val="322A29BE"/>
    <w:rsid w:val="32755B3F"/>
    <w:rsid w:val="327A2C6E"/>
    <w:rsid w:val="32910BFC"/>
    <w:rsid w:val="32C128BF"/>
    <w:rsid w:val="32D63637"/>
    <w:rsid w:val="32F6606D"/>
    <w:rsid w:val="33584D17"/>
    <w:rsid w:val="336770DA"/>
    <w:rsid w:val="338D077F"/>
    <w:rsid w:val="33B10912"/>
    <w:rsid w:val="33D95773"/>
    <w:rsid w:val="33E05883"/>
    <w:rsid w:val="34277A89"/>
    <w:rsid w:val="34502B3C"/>
    <w:rsid w:val="34875B58"/>
    <w:rsid w:val="34B34216"/>
    <w:rsid w:val="34EC697D"/>
    <w:rsid w:val="34FF356E"/>
    <w:rsid w:val="355C48AD"/>
    <w:rsid w:val="356467EB"/>
    <w:rsid w:val="35675CD8"/>
    <w:rsid w:val="357C62C0"/>
    <w:rsid w:val="358F7495"/>
    <w:rsid w:val="35C808B1"/>
    <w:rsid w:val="35EE5151"/>
    <w:rsid w:val="361433EF"/>
    <w:rsid w:val="36290B2F"/>
    <w:rsid w:val="362D13B0"/>
    <w:rsid w:val="36783969"/>
    <w:rsid w:val="368608FD"/>
    <w:rsid w:val="36892348"/>
    <w:rsid w:val="36F86858"/>
    <w:rsid w:val="370451FC"/>
    <w:rsid w:val="373652E3"/>
    <w:rsid w:val="375546D0"/>
    <w:rsid w:val="377C3731"/>
    <w:rsid w:val="37916446"/>
    <w:rsid w:val="37992BB5"/>
    <w:rsid w:val="37B0227B"/>
    <w:rsid w:val="38390CFC"/>
    <w:rsid w:val="38504934"/>
    <w:rsid w:val="3855231E"/>
    <w:rsid w:val="385D4C77"/>
    <w:rsid w:val="38672589"/>
    <w:rsid w:val="387313B6"/>
    <w:rsid w:val="388303A3"/>
    <w:rsid w:val="389A266A"/>
    <w:rsid w:val="38A60A12"/>
    <w:rsid w:val="38BF2886"/>
    <w:rsid w:val="38DB01DF"/>
    <w:rsid w:val="38FD1534"/>
    <w:rsid w:val="390F240C"/>
    <w:rsid w:val="3913451E"/>
    <w:rsid w:val="391D07F7"/>
    <w:rsid w:val="392568B6"/>
    <w:rsid w:val="392D763B"/>
    <w:rsid w:val="393161C0"/>
    <w:rsid w:val="399C4492"/>
    <w:rsid w:val="39AC56D7"/>
    <w:rsid w:val="39D70512"/>
    <w:rsid w:val="39E712A5"/>
    <w:rsid w:val="3A0E0B1B"/>
    <w:rsid w:val="3A1F234D"/>
    <w:rsid w:val="3A5F1FCB"/>
    <w:rsid w:val="3A6A6801"/>
    <w:rsid w:val="3AA028C2"/>
    <w:rsid w:val="3B190B4B"/>
    <w:rsid w:val="3B240146"/>
    <w:rsid w:val="3B4F37E8"/>
    <w:rsid w:val="3B5F4080"/>
    <w:rsid w:val="3B6F6B01"/>
    <w:rsid w:val="3B913177"/>
    <w:rsid w:val="3BAB0C87"/>
    <w:rsid w:val="3BB05953"/>
    <w:rsid w:val="3BB96DB6"/>
    <w:rsid w:val="3BBB2C26"/>
    <w:rsid w:val="3BBE2083"/>
    <w:rsid w:val="3BC42600"/>
    <w:rsid w:val="3BD74C8E"/>
    <w:rsid w:val="3BE21884"/>
    <w:rsid w:val="3BE857DC"/>
    <w:rsid w:val="3C33049F"/>
    <w:rsid w:val="3C423D71"/>
    <w:rsid w:val="3C487939"/>
    <w:rsid w:val="3C5A766D"/>
    <w:rsid w:val="3C722C08"/>
    <w:rsid w:val="3CCA5F9E"/>
    <w:rsid w:val="3CCD1CD9"/>
    <w:rsid w:val="3CD270D8"/>
    <w:rsid w:val="3CDC2262"/>
    <w:rsid w:val="3CF9616C"/>
    <w:rsid w:val="3CFE449C"/>
    <w:rsid w:val="3D23633B"/>
    <w:rsid w:val="3D4A148F"/>
    <w:rsid w:val="3D5642D8"/>
    <w:rsid w:val="3D622C7D"/>
    <w:rsid w:val="3D633DAF"/>
    <w:rsid w:val="3D650176"/>
    <w:rsid w:val="3D6513A4"/>
    <w:rsid w:val="3D7719D5"/>
    <w:rsid w:val="3D8817CF"/>
    <w:rsid w:val="3D8E5820"/>
    <w:rsid w:val="3DBF3C2B"/>
    <w:rsid w:val="3DF37D79"/>
    <w:rsid w:val="3E032EB7"/>
    <w:rsid w:val="3E287A22"/>
    <w:rsid w:val="3E293407"/>
    <w:rsid w:val="3E2D64A7"/>
    <w:rsid w:val="3E71651A"/>
    <w:rsid w:val="3EDC306B"/>
    <w:rsid w:val="3EE31D23"/>
    <w:rsid w:val="3F035D9A"/>
    <w:rsid w:val="3F156858"/>
    <w:rsid w:val="3F1D290D"/>
    <w:rsid w:val="3F20694C"/>
    <w:rsid w:val="3F470EFA"/>
    <w:rsid w:val="3F4907B2"/>
    <w:rsid w:val="3F607C2D"/>
    <w:rsid w:val="3F68453B"/>
    <w:rsid w:val="3F88308A"/>
    <w:rsid w:val="3F995312"/>
    <w:rsid w:val="3F9966FE"/>
    <w:rsid w:val="3FDC7C1A"/>
    <w:rsid w:val="400D1685"/>
    <w:rsid w:val="40713E01"/>
    <w:rsid w:val="4083757B"/>
    <w:rsid w:val="408C635B"/>
    <w:rsid w:val="40A32B51"/>
    <w:rsid w:val="40D00267"/>
    <w:rsid w:val="40EE65D6"/>
    <w:rsid w:val="40F33A82"/>
    <w:rsid w:val="40FE050B"/>
    <w:rsid w:val="414D62D4"/>
    <w:rsid w:val="417040E6"/>
    <w:rsid w:val="41D55520"/>
    <w:rsid w:val="41E6476F"/>
    <w:rsid w:val="41E95468"/>
    <w:rsid w:val="41ED56F3"/>
    <w:rsid w:val="41F40ADF"/>
    <w:rsid w:val="41F7683F"/>
    <w:rsid w:val="41F8770C"/>
    <w:rsid w:val="41FC6E26"/>
    <w:rsid w:val="420E4DBD"/>
    <w:rsid w:val="421A11A9"/>
    <w:rsid w:val="422468A6"/>
    <w:rsid w:val="427964C9"/>
    <w:rsid w:val="428A2331"/>
    <w:rsid w:val="428B3D01"/>
    <w:rsid w:val="429C0645"/>
    <w:rsid w:val="42CA4F2A"/>
    <w:rsid w:val="42DE2DA6"/>
    <w:rsid w:val="42F1180C"/>
    <w:rsid w:val="42FB2108"/>
    <w:rsid w:val="42FC5CEE"/>
    <w:rsid w:val="430F11B1"/>
    <w:rsid w:val="4318549D"/>
    <w:rsid w:val="433B572E"/>
    <w:rsid w:val="43C27497"/>
    <w:rsid w:val="44071575"/>
    <w:rsid w:val="443F1DF1"/>
    <w:rsid w:val="444A5A66"/>
    <w:rsid w:val="445157F9"/>
    <w:rsid w:val="445269C3"/>
    <w:rsid w:val="446948F1"/>
    <w:rsid w:val="446B0669"/>
    <w:rsid w:val="44842B9E"/>
    <w:rsid w:val="4498644C"/>
    <w:rsid w:val="44AD459D"/>
    <w:rsid w:val="44BA58C3"/>
    <w:rsid w:val="44DB35DF"/>
    <w:rsid w:val="44DF1057"/>
    <w:rsid w:val="44F504EC"/>
    <w:rsid w:val="45041475"/>
    <w:rsid w:val="451A1C4E"/>
    <w:rsid w:val="45207AE0"/>
    <w:rsid w:val="4531649B"/>
    <w:rsid w:val="4545625B"/>
    <w:rsid w:val="45592D7D"/>
    <w:rsid w:val="455A248C"/>
    <w:rsid w:val="4589599E"/>
    <w:rsid w:val="45F428E0"/>
    <w:rsid w:val="46004DE1"/>
    <w:rsid w:val="46216A5D"/>
    <w:rsid w:val="46265402"/>
    <w:rsid w:val="463C386B"/>
    <w:rsid w:val="4645313C"/>
    <w:rsid w:val="46476E9C"/>
    <w:rsid w:val="465D3E2D"/>
    <w:rsid w:val="46847833"/>
    <w:rsid w:val="46900AC4"/>
    <w:rsid w:val="46920B5E"/>
    <w:rsid w:val="46AC535B"/>
    <w:rsid w:val="46CF0993"/>
    <w:rsid w:val="46E01EF3"/>
    <w:rsid w:val="46E62229"/>
    <w:rsid w:val="46F65488"/>
    <w:rsid w:val="471A1242"/>
    <w:rsid w:val="471F2A33"/>
    <w:rsid w:val="471F573B"/>
    <w:rsid w:val="475B5461"/>
    <w:rsid w:val="47A619B8"/>
    <w:rsid w:val="47CB0DD4"/>
    <w:rsid w:val="47D876FB"/>
    <w:rsid w:val="48741AB6"/>
    <w:rsid w:val="48742B93"/>
    <w:rsid w:val="48AC50AC"/>
    <w:rsid w:val="48B0513B"/>
    <w:rsid w:val="48F646F7"/>
    <w:rsid w:val="491A58FE"/>
    <w:rsid w:val="49282FCC"/>
    <w:rsid w:val="49305F90"/>
    <w:rsid w:val="493A7349"/>
    <w:rsid w:val="49773C28"/>
    <w:rsid w:val="497756A4"/>
    <w:rsid w:val="49802A32"/>
    <w:rsid w:val="49B4697B"/>
    <w:rsid w:val="49C55ED9"/>
    <w:rsid w:val="49CF1E7A"/>
    <w:rsid w:val="49E90E7F"/>
    <w:rsid w:val="4A000B45"/>
    <w:rsid w:val="4A2A2120"/>
    <w:rsid w:val="4A464097"/>
    <w:rsid w:val="4A611BAC"/>
    <w:rsid w:val="4A805CB0"/>
    <w:rsid w:val="4ACF2C1E"/>
    <w:rsid w:val="4ADE3681"/>
    <w:rsid w:val="4B2348BD"/>
    <w:rsid w:val="4B3C0FDC"/>
    <w:rsid w:val="4B5B1002"/>
    <w:rsid w:val="4B6C2A28"/>
    <w:rsid w:val="4B6C4CC7"/>
    <w:rsid w:val="4B736055"/>
    <w:rsid w:val="4B8464B4"/>
    <w:rsid w:val="4B9B025F"/>
    <w:rsid w:val="4BB94972"/>
    <w:rsid w:val="4BD304AC"/>
    <w:rsid w:val="4BE13F29"/>
    <w:rsid w:val="4BE60F1D"/>
    <w:rsid w:val="4C0731BC"/>
    <w:rsid w:val="4C0C0983"/>
    <w:rsid w:val="4C145AF5"/>
    <w:rsid w:val="4C2537F3"/>
    <w:rsid w:val="4C373527"/>
    <w:rsid w:val="4C396AAB"/>
    <w:rsid w:val="4C7818BA"/>
    <w:rsid w:val="4CA36F96"/>
    <w:rsid w:val="4CB70DEF"/>
    <w:rsid w:val="4CC0252A"/>
    <w:rsid w:val="4CFD651E"/>
    <w:rsid w:val="4D2C6E03"/>
    <w:rsid w:val="4D37534E"/>
    <w:rsid w:val="4D507F44"/>
    <w:rsid w:val="4D53092F"/>
    <w:rsid w:val="4D587981"/>
    <w:rsid w:val="4D5D6FBD"/>
    <w:rsid w:val="4D7A29D4"/>
    <w:rsid w:val="4D7E7F7E"/>
    <w:rsid w:val="4DBB4542"/>
    <w:rsid w:val="4DBD1CC1"/>
    <w:rsid w:val="4DC44B6E"/>
    <w:rsid w:val="4DCD4142"/>
    <w:rsid w:val="4DD1180C"/>
    <w:rsid w:val="4DDC4EFC"/>
    <w:rsid w:val="4DEB5934"/>
    <w:rsid w:val="4E0631B0"/>
    <w:rsid w:val="4E197388"/>
    <w:rsid w:val="4E1D0A20"/>
    <w:rsid w:val="4E2D4BE1"/>
    <w:rsid w:val="4E2F710D"/>
    <w:rsid w:val="4E3450A1"/>
    <w:rsid w:val="4E4F6905"/>
    <w:rsid w:val="4E592873"/>
    <w:rsid w:val="4E8862BB"/>
    <w:rsid w:val="4EA35B07"/>
    <w:rsid w:val="4F061E56"/>
    <w:rsid w:val="4F281AC6"/>
    <w:rsid w:val="4F4334DF"/>
    <w:rsid w:val="4F5C0152"/>
    <w:rsid w:val="4F5D32A4"/>
    <w:rsid w:val="4F657A1A"/>
    <w:rsid w:val="4F750D72"/>
    <w:rsid w:val="4F8E345D"/>
    <w:rsid w:val="4F9842DC"/>
    <w:rsid w:val="4FD35689"/>
    <w:rsid w:val="500B0F52"/>
    <w:rsid w:val="500D7441"/>
    <w:rsid w:val="501E557D"/>
    <w:rsid w:val="50255C33"/>
    <w:rsid w:val="5038161B"/>
    <w:rsid w:val="504D1F7F"/>
    <w:rsid w:val="50724B2D"/>
    <w:rsid w:val="50BF20D0"/>
    <w:rsid w:val="50CF6052"/>
    <w:rsid w:val="50D92DFE"/>
    <w:rsid w:val="50FC089B"/>
    <w:rsid w:val="50FE5415"/>
    <w:rsid w:val="51063B27"/>
    <w:rsid w:val="51081910"/>
    <w:rsid w:val="511503E1"/>
    <w:rsid w:val="511B3DF6"/>
    <w:rsid w:val="51204589"/>
    <w:rsid w:val="51447EC3"/>
    <w:rsid w:val="515C3A4F"/>
    <w:rsid w:val="51680684"/>
    <w:rsid w:val="518D1C42"/>
    <w:rsid w:val="51932FAD"/>
    <w:rsid w:val="51BC2CCE"/>
    <w:rsid w:val="51C24B61"/>
    <w:rsid w:val="51E533A2"/>
    <w:rsid w:val="51F45C15"/>
    <w:rsid w:val="51F55A16"/>
    <w:rsid w:val="520A1843"/>
    <w:rsid w:val="521340EE"/>
    <w:rsid w:val="521C370F"/>
    <w:rsid w:val="52964205"/>
    <w:rsid w:val="529A3098"/>
    <w:rsid w:val="52A2637D"/>
    <w:rsid w:val="52B137B9"/>
    <w:rsid w:val="52F61A46"/>
    <w:rsid w:val="536C1D08"/>
    <w:rsid w:val="53781719"/>
    <w:rsid w:val="53804D80"/>
    <w:rsid w:val="53981898"/>
    <w:rsid w:val="53B46CF8"/>
    <w:rsid w:val="53C75190"/>
    <w:rsid w:val="53C84107"/>
    <w:rsid w:val="53FC3DBB"/>
    <w:rsid w:val="540939FA"/>
    <w:rsid w:val="54401249"/>
    <w:rsid w:val="544E765F"/>
    <w:rsid w:val="54520EFE"/>
    <w:rsid w:val="54535AEF"/>
    <w:rsid w:val="54556C40"/>
    <w:rsid w:val="547E7FB3"/>
    <w:rsid w:val="54C87412"/>
    <w:rsid w:val="5501496A"/>
    <w:rsid w:val="550366C9"/>
    <w:rsid w:val="550F625D"/>
    <w:rsid w:val="5526220B"/>
    <w:rsid w:val="554B1941"/>
    <w:rsid w:val="556736CB"/>
    <w:rsid w:val="556D4F91"/>
    <w:rsid w:val="55C93441"/>
    <w:rsid w:val="561D0A69"/>
    <w:rsid w:val="562C010C"/>
    <w:rsid w:val="567468D3"/>
    <w:rsid w:val="568832FC"/>
    <w:rsid w:val="56A8491C"/>
    <w:rsid w:val="56B365F2"/>
    <w:rsid w:val="57230D60"/>
    <w:rsid w:val="57280417"/>
    <w:rsid w:val="573C6644"/>
    <w:rsid w:val="574B60D8"/>
    <w:rsid w:val="57551807"/>
    <w:rsid w:val="575B7984"/>
    <w:rsid w:val="57662666"/>
    <w:rsid w:val="57725A42"/>
    <w:rsid w:val="57AD15A0"/>
    <w:rsid w:val="583E2EB7"/>
    <w:rsid w:val="58615BB3"/>
    <w:rsid w:val="58722AC6"/>
    <w:rsid w:val="58727C79"/>
    <w:rsid w:val="587950DA"/>
    <w:rsid w:val="588B70D4"/>
    <w:rsid w:val="58BB6F2F"/>
    <w:rsid w:val="58C0021D"/>
    <w:rsid w:val="58C209CB"/>
    <w:rsid w:val="58C3123D"/>
    <w:rsid w:val="58E44CE6"/>
    <w:rsid w:val="590029F6"/>
    <w:rsid w:val="59094D1F"/>
    <w:rsid w:val="590F7712"/>
    <w:rsid w:val="591666E5"/>
    <w:rsid w:val="59480B21"/>
    <w:rsid w:val="59827BBB"/>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721081"/>
    <w:rsid w:val="5B851289"/>
    <w:rsid w:val="5B8F2A37"/>
    <w:rsid w:val="5BD57899"/>
    <w:rsid w:val="5BD668B8"/>
    <w:rsid w:val="5BFD7D84"/>
    <w:rsid w:val="5C2A4CC2"/>
    <w:rsid w:val="5C450E5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02F4A"/>
    <w:rsid w:val="5DC93865"/>
    <w:rsid w:val="5DCD7847"/>
    <w:rsid w:val="5E194D96"/>
    <w:rsid w:val="5E7E2B8A"/>
    <w:rsid w:val="5E7E3D05"/>
    <w:rsid w:val="5E815819"/>
    <w:rsid w:val="5EA74983"/>
    <w:rsid w:val="5EB677B0"/>
    <w:rsid w:val="5F0039DE"/>
    <w:rsid w:val="5F4D2B10"/>
    <w:rsid w:val="5F5322EC"/>
    <w:rsid w:val="5F8D7FF0"/>
    <w:rsid w:val="5F99367F"/>
    <w:rsid w:val="5F9F3465"/>
    <w:rsid w:val="5FA168CF"/>
    <w:rsid w:val="5FBE331A"/>
    <w:rsid w:val="5FCD244A"/>
    <w:rsid w:val="5FD21EE2"/>
    <w:rsid w:val="5FFD1B5F"/>
    <w:rsid w:val="602A6BFE"/>
    <w:rsid w:val="605814A9"/>
    <w:rsid w:val="60E530F9"/>
    <w:rsid w:val="614A2CE1"/>
    <w:rsid w:val="616B35FF"/>
    <w:rsid w:val="61771F9D"/>
    <w:rsid w:val="61834DEC"/>
    <w:rsid w:val="618B5A4F"/>
    <w:rsid w:val="61EE4B9B"/>
    <w:rsid w:val="62036702"/>
    <w:rsid w:val="623460E6"/>
    <w:rsid w:val="62475BAC"/>
    <w:rsid w:val="62655A4A"/>
    <w:rsid w:val="626A4F39"/>
    <w:rsid w:val="62832BCA"/>
    <w:rsid w:val="629D1EDE"/>
    <w:rsid w:val="62D037D0"/>
    <w:rsid w:val="62D460A8"/>
    <w:rsid w:val="62F23D84"/>
    <w:rsid w:val="630D51AB"/>
    <w:rsid w:val="6322733A"/>
    <w:rsid w:val="63754B89"/>
    <w:rsid w:val="639005D3"/>
    <w:rsid w:val="63B70D7D"/>
    <w:rsid w:val="63E853DA"/>
    <w:rsid w:val="63FC7559"/>
    <w:rsid w:val="64083BDD"/>
    <w:rsid w:val="640F0BB9"/>
    <w:rsid w:val="641872CF"/>
    <w:rsid w:val="64624165"/>
    <w:rsid w:val="646F3406"/>
    <w:rsid w:val="648275DD"/>
    <w:rsid w:val="64995780"/>
    <w:rsid w:val="649E1F3D"/>
    <w:rsid w:val="64AD03EB"/>
    <w:rsid w:val="64D23C9D"/>
    <w:rsid w:val="64D911C7"/>
    <w:rsid w:val="64E1547D"/>
    <w:rsid w:val="64F8621A"/>
    <w:rsid w:val="64FF62E8"/>
    <w:rsid w:val="65030AD7"/>
    <w:rsid w:val="65041975"/>
    <w:rsid w:val="651B617E"/>
    <w:rsid w:val="65935A74"/>
    <w:rsid w:val="65984BDE"/>
    <w:rsid w:val="65A768AA"/>
    <w:rsid w:val="65B6655E"/>
    <w:rsid w:val="65D93FDD"/>
    <w:rsid w:val="65E038BC"/>
    <w:rsid w:val="665E40FC"/>
    <w:rsid w:val="66606927"/>
    <w:rsid w:val="669D0591"/>
    <w:rsid w:val="66A46503"/>
    <w:rsid w:val="66C86594"/>
    <w:rsid w:val="671B7875"/>
    <w:rsid w:val="67251F61"/>
    <w:rsid w:val="67335F6C"/>
    <w:rsid w:val="67444D56"/>
    <w:rsid w:val="675207F5"/>
    <w:rsid w:val="67595122"/>
    <w:rsid w:val="67700F1C"/>
    <w:rsid w:val="67705445"/>
    <w:rsid w:val="678D7C38"/>
    <w:rsid w:val="67A67140"/>
    <w:rsid w:val="67A91325"/>
    <w:rsid w:val="67BF267F"/>
    <w:rsid w:val="681C5653"/>
    <w:rsid w:val="6835318E"/>
    <w:rsid w:val="687D31D3"/>
    <w:rsid w:val="68B24B39"/>
    <w:rsid w:val="69064A9A"/>
    <w:rsid w:val="692E7D33"/>
    <w:rsid w:val="693A1519"/>
    <w:rsid w:val="693B0729"/>
    <w:rsid w:val="69714EBB"/>
    <w:rsid w:val="69802992"/>
    <w:rsid w:val="698135C6"/>
    <w:rsid w:val="69833262"/>
    <w:rsid w:val="6997469A"/>
    <w:rsid w:val="69A12525"/>
    <w:rsid w:val="69AF3E41"/>
    <w:rsid w:val="69CC74F2"/>
    <w:rsid w:val="6A1102F9"/>
    <w:rsid w:val="6A242EE4"/>
    <w:rsid w:val="6A347FFD"/>
    <w:rsid w:val="6A543B60"/>
    <w:rsid w:val="6A5512F0"/>
    <w:rsid w:val="6A5C1C27"/>
    <w:rsid w:val="6A68225A"/>
    <w:rsid w:val="6A771266"/>
    <w:rsid w:val="6A773860"/>
    <w:rsid w:val="6A825A16"/>
    <w:rsid w:val="6AA02886"/>
    <w:rsid w:val="6AA70ABD"/>
    <w:rsid w:val="6AD46C1B"/>
    <w:rsid w:val="6ADF6062"/>
    <w:rsid w:val="6AF02DC7"/>
    <w:rsid w:val="6B0E19CD"/>
    <w:rsid w:val="6B186BFE"/>
    <w:rsid w:val="6B2F1B41"/>
    <w:rsid w:val="6B40549D"/>
    <w:rsid w:val="6B431148"/>
    <w:rsid w:val="6BBF09B4"/>
    <w:rsid w:val="6BFB0CF9"/>
    <w:rsid w:val="6C0D5CDC"/>
    <w:rsid w:val="6C2C7E2E"/>
    <w:rsid w:val="6C3E6CF8"/>
    <w:rsid w:val="6C621AA2"/>
    <w:rsid w:val="6C691DB1"/>
    <w:rsid w:val="6C803AAC"/>
    <w:rsid w:val="6CBC6B37"/>
    <w:rsid w:val="6CDF30F3"/>
    <w:rsid w:val="6D4573FA"/>
    <w:rsid w:val="6D5238C5"/>
    <w:rsid w:val="6D811791"/>
    <w:rsid w:val="6D9D726E"/>
    <w:rsid w:val="6DD52747"/>
    <w:rsid w:val="6DF54E64"/>
    <w:rsid w:val="6E1A3D90"/>
    <w:rsid w:val="6E731D44"/>
    <w:rsid w:val="6E75594B"/>
    <w:rsid w:val="6E8B1784"/>
    <w:rsid w:val="6EA11741"/>
    <w:rsid w:val="6EAE2FFB"/>
    <w:rsid w:val="6F010FCF"/>
    <w:rsid w:val="6F452166"/>
    <w:rsid w:val="6F460600"/>
    <w:rsid w:val="6F5F0EF2"/>
    <w:rsid w:val="6FC63D40"/>
    <w:rsid w:val="6FE54450"/>
    <w:rsid w:val="6FF1412A"/>
    <w:rsid w:val="6FFE2B55"/>
    <w:rsid w:val="70291255"/>
    <w:rsid w:val="703C61FB"/>
    <w:rsid w:val="703F5E69"/>
    <w:rsid w:val="705803FB"/>
    <w:rsid w:val="708F0E3B"/>
    <w:rsid w:val="709025ED"/>
    <w:rsid w:val="709C4BE4"/>
    <w:rsid w:val="70AC2C1B"/>
    <w:rsid w:val="70B53AD2"/>
    <w:rsid w:val="70BD0F64"/>
    <w:rsid w:val="713A1351"/>
    <w:rsid w:val="715045BF"/>
    <w:rsid w:val="71883F4B"/>
    <w:rsid w:val="71B7463E"/>
    <w:rsid w:val="71CA11ED"/>
    <w:rsid w:val="71F2645B"/>
    <w:rsid w:val="72460C42"/>
    <w:rsid w:val="725400DF"/>
    <w:rsid w:val="725B321B"/>
    <w:rsid w:val="72697ED9"/>
    <w:rsid w:val="72B548D5"/>
    <w:rsid w:val="72EC2202"/>
    <w:rsid w:val="73027B3B"/>
    <w:rsid w:val="73127C2B"/>
    <w:rsid w:val="73171D36"/>
    <w:rsid w:val="73196B42"/>
    <w:rsid w:val="7338355D"/>
    <w:rsid w:val="736E6F7E"/>
    <w:rsid w:val="73820D07"/>
    <w:rsid w:val="739E7E78"/>
    <w:rsid w:val="73A9530B"/>
    <w:rsid w:val="73B25D69"/>
    <w:rsid w:val="73BE1CB4"/>
    <w:rsid w:val="73CA0659"/>
    <w:rsid w:val="73FC1B7C"/>
    <w:rsid w:val="74606D62"/>
    <w:rsid w:val="74C432FA"/>
    <w:rsid w:val="74D27954"/>
    <w:rsid w:val="74F61377"/>
    <w:rsid w:val="75321D4A"/>
    <w:rsid w:val="75397D84"/>
    <w:rsid w:val="754C45F9"/>
    <w:rsid w:val="75580825"/>
    <w:rsid w:val="75625061"/>
    <w:rsid w:val="75994904"/>
    <w:rsid w:val="75B613A7"/>
    <w:rsid w:val="75BC511D"/>
    <w:rsid w:val="75D6455E"/>
    <w:rsid w:val="75E23F25"/>
    <w:rsid w:val="75E44C7A"/>
    <w:rsid w:val="75F61BD9"/>
    <w:rsid w:val="75F76EA1"/>
    <w:rsid w:val="763E3AFC"/>
    <w:rsid w:val="765D5D80"/>
    <w:rsid w:val="767D2092"/>
    <w:rsid w:val="76932AB3"/>
    <w:rsid w:val="769514B8"/>
    <w:rsid w:val="76A14D31"/>
    <w:rsid w:val="76AA29C3"/>
    <w:rsid w:val="76BF5F6B"/>
    <w:rsid w:val="76C842B2"/>
    <w:rsid w:val="77302687"/>
    <w:rsid w:val="773F4EBA"/>
    <w:rsid w:val="7765083A"/>
    <w:rsid w:val="7775650A"/>
    <w:rsid w:val="7778661E"/>
    <w:rsid w:val="7795357A"/>
    <w:rsid w:val="77AC04D3"/>
    <w:rsid w:val="77B21B30"/>
    <w:rsid w:val="77CA5B08"/>
    <w:rsid w:val="77D91C05"/>
    <w:rsid w:val="77E36ED7"/>
    <w:rsid w:val="77E872FF"/>
    <w:rsid w:val="77F50BF2"/>
    <w:rsid w:val="78713D13"/>
    <w:rsid w:val="78A04DB7"/>
    <w:rsid w:val="78A93939"/>
    <w:rsid w:val="78B11DE7"/>
    <w:rsid w:val="78CC4E73"/>
    <w:rsid w:val="78DB5DD4"/>
    <w:rsid w:val="78FA736A"/>
    <w:rsid w:val="79127F47"/>
    <w:rsid w:val="79505710"/>
    <w:rsid w:val="796E5F2A"/>
    <w:rsid w:val="79B75E64"/>
    <w:rsid w:val="79E166FC"/>
    <w:rsid w:val="7A5769BE"/>
    <w:rsid w:val="7A717937"/>
    <w:rsid w:val="7A73769A"/>
    <w:rsid w:val="7A8507F7"/>
    <w:rsid w:val="7A907CEC"/>
    <w:rsid w:val="7AB14F4C"/>
    <w:rsid w:val="7ABE04E2"/>
    <w:rsid w:val="7ADD5115"/>
    <w:rsid w:val="7AEA15E0"/>
    <w:rsid w:val="7AFB191A"/>
    <w:rsid w:val="7AFF419C"/>
    <w:rsid w:val="7B024B7C"/>
    <w:rsid w:val="7B430CE9"/>
    <w:rsid w:val="7B455BC8"/>
    <w:rsid w:val="7B4E79AB"/>
    <w:rsid w:val="7B7503B1"/>
    <w:rsid w:val="7B9F23CB"/>
    <w:rsid w:val="7BA25DD3"/>
    <w:rsid w:val="7BA34BEE"/>
    <w:rsid w:val="7BB65D27"/>
    <w:rsid w:val="7BBC7867"/>
    <w:rsid w:val="7BD60EEC"/>
    <w:rsid w:val="7BEF3F13"/>
    <w:rsid w:val="7C0001D6"/>
    <w:rsid w:val="7C1057C9"/>
    <w:rsid w:val="7C1542B5"/>
    <w:rsid w:val="7C35301B"/>
    <w:rsid w:val="7C5B09E8"/>
    <w:rsid w:val="7C5C6C22"/>
    <w:rsid w:val="7C6158D2"/>
    <w:rsid w:val="7C7711EA"/>
    <w:rsid w:val="7C792755"/>
    <w:rsid w:val="7C7B6659"/>
    <w:rsid w:val="7CB62D95"/>
    <w:rsid w:val="7CCD4D16"/>
    <w:rsid w:val="7CE32944"/>
    <w:rsid w:val="7D3603E5"/>
    <w:rsid w:val="7D3700C6"/>
    <w:rsid w:val="7D397A50"/>
    <w:rsid w:val="7D484F3D"/>
    <w:rsid w:val="7D693F8A"/>
    <w:rsid w:val="7D8345B4"/>
    <w:rsid w:val="7DBB54B6"/>
    <w:rsid w:val="7DCC1471"/>
    <w:rsid w:val="7DD02CA3"/>
    <w:rsid w:val="7E03200E"/>
    <w:rsid w:val="7E2557E8"/>
    <w:rsid w:val="7E2B20AE"/>
    <w:rsid w:val="7E2D1B69"/>
    <w:rsid w:val="7E420EFD"/>
    <w:rsid w:val="7E5566A4"/>
    <w:rsid w:val="7E5A082B"/>
    <w:rsid w:val="7E7D25E2"/>
    <w:rsid w:val="7E8D3F4D"/>
    <w:rsid w:val="7EA5419C"/>
    <w:rsid w:val="7ED06D3F"/>
    <w:rsid w:val="7ED94380"/>
    <w:rsid w:val="7EF55B3A"/>
    <w:rsid w:val="7EFF3FD4"/>
    <w:rsid w:val="7F08297D"/>
    <w:rsid w:val="7F0D4DC1"/>
    <w:rsid w:val="7F3B222A"/>
    <w:rsid w:val="7F8C710A"/>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font31"/>
    <w:basedOn w:val="12"/>
    <w:qFormat/>
    <w:uiPriority w:val="0"/>
    <w:rPr>
      <w:rFonts w:hint="eastAsia" w:ascii="宋体" w:hAnsi="宋体" w:eastAsia="宋体" w:cs="宋体"/>
      <w:b/>
      <w:color w:val="000000"/>
      <w:sz w:val="18"/>
      <w:szCs w:val="18"/>
      <w:u w:val="none"/>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批注文字 字符"/>
    <w:basedOn w:val="12"/>
    <w:link w:val="3"/>
    <w:qFormat/>
    <w:uiPriority w:val="0"/>
    <w:rPr>
      <w:rFonts w:hint="default" w:ascii="Calibri" w:hAnsi="Calibri" w:eastAsia="宋体" w:cs="Times New Roman"/>
      <w:kern w:val="2"/>
      <w:sz w:val="21"/>
      <w:szCs w:val="24"/>
    </w:r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标题 3 字符"/>
    <w:basedOn w:val="12"/>
    <w:link w:val="2"/>
    <w:qFormat/>
    <w:uiPriority w:val="0"/>
    <w:rPr>
      <w:rFonts w:hint="default" w:ascii="Calibri" w:hAnsi="Calibri" w:eastAsia="宋体" w:cs="Times New Roman"/>
      <w:b/>
      <w:kern w:val="2"/>
      <w:sz w:val="32"/>
      <w:szCs w:val="32"/>
    </w:rPr>
  </w:style>
  <w:style w:type="character" w:customStyle="1" w:styleId="19">
    <w:name w:val="font41"/>
    <w:basedOn w:val="12"/>
    <w:qFormat/>
    <w:uiPriority w:val="0"/>
    <w:rPr>
      <w:rFonts w:hint="eastAsia" w:ascii="方正仿宋_GBK" w:hAnsi="方正仿宋_GBK" w:eastAsia="方正仿宋_GBK" w:cs="方正仿宋_GBK"/>
      <w:b/>
      <w:bCs/>
      <w:color w:val="000000"/>
      <w:sz w:val="20"/>
      <w:szCs w:val="20"/>
      <w:u w:val="none"/>
    </w:rPr>
  </w:style>
  <w:style w:type="character" w:customStyle="1" w:styleId="20">
    <w:name w:val="font51"/>
    <w:basedOn w:val="12"/>
    <w:qFormat/>
    <w:uiPriority w:val="0"/>
    <w:rPr>
      <w:rFonts w:ascii="Symbol" w:hAnsi="Symbol" w:cs="Symbol"/>
      <w:color w:val="000000"/>
      <w:sz w:val="20"/>
      <w:szCs w:val="20"/>
      <w:u w:val="none"/>
    </w:rPr>
  </w:style>
  <w:style w:type="character" w:customStyle="1" w:styleId="21">
    <w:name w:val="font01"/>
    <w:basedOn w:val="12"/>
    <w:qFormat/>
    <w:uiPriority w:val="0"/>
    <w:rPr>
      <w:rFonts w:hint="eastAsia" w:ascii="方正仿宋_GBK" w:hAnsi="方正仿宋_GBK" w:eastAsia="方正仿宋_GBK" w:cs="方正仿宋_GBK"/>
      <w:color w:val="000000"/>
      <w:sz w:val="20"/>
      <w:szCs w:val="20"/>
      <w:u w:val="none"/>
    </w:rPr>
  </w:style>
  <w:style w:type="paragraph" w:customStyle="1" w:styleId="22">
    <w:name w:val="列出段落1"/>
    <w:basedOn w:val="1"/>
    <w:unhideWhenUsed/>
    <w:qFormat/>
    <w:uiPriority w:val="99"/>
    <w:pPr>
      <w:ind w:firstLine="420" w:firstLineChars="200"/>
    </w:pPr>
  </w:style>
  <w:style w:type="paragraph" w:customStyle="1" w:styleId="23">
    <w:name w:val="BodyText"/>
    <w:basedOn w:val="1"/>
    <w:qFormat/>
    <w:uiPriority w:val="99"/>
    <w:pPr>
      <w:textAlignment w:val="baseline"/>
    </w:pPr>
    <w:rPr>
      <w:rFonts w:ascii="仿宋_GB2312" w:eastAsia="仿宋_GB2312"/>
      <w:sz w:val="32"/>
    </w:rPr>
  </w:style>
  <w:style w:type="character" w:customStyle="1" w:styleId="24">
    <w:name w:val="font21"/>
    <w:basedOn w:val="12"/>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19384</Words>
  <Characters>20516</Characters>
  <Lines>115</Lines>
  <Paragraphs>32</Paragraphs>
  <TotalTime>0</TotalTime>
  <ScaleCrop>false</ScaleCrop>
  <LinksUpToDate>false</LinksUpToDate>
  <CharactersWithSpaces>21837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2023-01-04T06:18:00Z</cp:lastPrinted>
  <dcterms:modified xsi:type="dcterms:W3CDTF">2023-01-13T09:15:52Z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EC6AE313FE2244898E0CEC6684EFEECA</vt:lpwstr>
  </property>
</Properties>
</file>