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color w:val="auto"/>
          <w:sz w:val="44"/>
          <w:szCs w:val="44"/>
          <w:highlight w:val="none"/>
        </w:rPr>
      </w:pPr>
    </w:p>
    <w:p>
      <w:pPr>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2023-2024年度</w:t>
      </w:r>
      <w:r>
        <w:rPr>
          <w:rFonts w:hint="eastAsia" w:ascii="方正小标宋_GBK" w:hAnsi="方正小标宋_GBK" w:eastAsia="方正小标宋_GBK" w:cs="方正小标宋_GBK"/>
          <w:b/>
          <w:bCs/>
          <w:color w:val="auto"/>
          <w:sz w:val="36"/>
          <w:szCs w:val="36"/>
          <w:highlight w:val="none"/>
        </w:rPr>
        <w:t>轨道</w:t>
      </w:r>
      <w:r>
        <w:rPr>
          <w:rFonts w:hint="eastAsia" w:ascii="方正小标宋_GBK" w:hAnsi="方正小标宋_GBK" w:eastAsia="方正小标宋_GBK" w:cs="方正小标宋_GBK"/>
          <w:b/>
          <w:bCs/>
          <w:color w:val="auto"/>
          <w:sz w:val="36"/>
          <w:szCs w:val="36"/>
          <w:highlight w:val="none"/>
          <w:lang w:eastAsia="zh-CN"/>
        </w:rPr>
        <w:t>9号线外墙及声屏障清洗和沟渠池清掏</w:t>
      </w:r>
      <w:r>
        <w:rPr>
          <w:rFonts w:hint="eastAsia" w:ascii="方正小标宋_GBK" w:hAnsi="方正小标宋_GBK" w:eastAsia="方正小标宋_GBK" w:cs="方正小标宋_GBK"/>
          <w:b/>
          <w:bCs/>
          <w:color w:val="auto"/>
          <w:sz w:val="36"/>
          <w:szCs w:val="36"/>
          <w:highlight w:val="none"/>
        </w:rPr>
        <w:t>服务比选邀请函</w:t>
      </w:r>
    </w:p>
    <w:p>
      <w:pPr>
        <w:rPr>
          <w:rFonts w:ascii="宋体" w:hAnsi="宋体" w:eastAsia="宋体" w:cs="宋体"/>
          <w:color w:val="auto"/>
          <w:sz w:val="24"/>
          <w:highlight w:val="none"/>
          <w:u w:val="singl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我司拟开展</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9号线</w:t>
      </w:r>
      <w:r>
        <w:rPr>
          <w:rFonts w:hint="eastAsia" w:ascii="方正仿宋_GBK" w:hAnsi="方正仿宋_GBK" w:eastAsia="方正仿宋_GBK" w:cs="方正仿宋_GBK"/>
          <w:color w:val="auto"/>
          <w:sz w:val="28"/>
          <w:szCs w:val="28"/>
          <w:highlight w:val="none"/>
          <w:u w:val="single"/>
        </w:rPr>
        <w:t>外墙及声屏障清洗</w:t>
      </w:r>
      <w:r>
        <w:rPr>
          <w:rFonts w:hint="eastAsia" w:ascii="方正仿宋_GBK" w:hAnsi="方正仿宋_GBK" w:eastAsia="方正仿宋_GBK" w:cs="方正仿宋_GBK"/>
          <w:color w:val="auto"/>
          <w:sz w:val="28"/>
          <w:szCs w:val="28"/>
          <w:highlight w:val="none"/>
          <w:u w:val="single"/>
          <w:lang w:eastAsia="zh-CN"/>
        </w:rPr>
        <w:t>和沟渠池</w:t>
      </w:r>
      <w:r>
        <w:rPr>
          <w:rFonts w:hint="eastAsia" w:ascii="方正仿宋_GBK" w:hAnsi="方正仿宋_GBK" w:eastAsia="方正仿宋_GBK" w:cs="方正仿宋_GBK"/>
          <w:color w:val="auto"/>
          <w:sz w:val="28"/>
          <w:szCs w:val="28"/>
          <w:highlight w:val="none"/>
          <w:u w:val="single"/>
        </w:rPr>
        <w:t>清掏服务比选</w:t>
      </w:r>
      <w:r>
        <w:rPr>
          <w:rFonts w:hint="eastAsia" w:ascii="方正仿宋_GBK" w:hAnsi="方正仿宋_GBK" w:eastAsia="方正仿宋_GBK" w:cs="方正仿宋_GBK"/>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2023-2024年度</w:t>
            </w: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eastAsia="zh-CN"/>
              </w:rPr>
              <w:t>9号线</w:t>
            </w:r>
            <w:r>
              <w:rPr>
                <w:rFonts w:hint="eastAsia" w:ascii="方正仿宋_GBK" w:hAnsi="方正仿宋_GBK" w:eastAsia="方正仿宋_GBK" w:cs="方正仿宋_GBK"/>
                <w:color w:val="auto"/>
                <w:sz w:val="24"/>
                <w:highlight w:val="none"/>
              </w:rPr>
              <w:t>外墙及声屏障清洗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项目预算</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不含税单价见附件1</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rPr>
              <w:t>不含</w:t>
            </w:r>
            <w:r>
              <w:rPr>
                <w:rFonts w:hint="eastAsia" w:ascii="方正仿宋_GBK" w:hAnsi="方正仿宋_GBK" w:eastAsia="方正仿宋_GBK" w:cs="方正仿宋_GBK"/>
                <w:color w:val="auto"/>
                <w:kern w:val="0"/>
                <w:sz w:val="24"/>
                <w:highlight w:val="none"/>
                <w:shd w:val="clear"/>
              </w:rPr>
              <w:t>税总价为</w:t>
            </w:r>
            <w:r>
              <w:rPr>
                <w:rFonts w:hint="eastAsia" w:ascii="方正仿宋_GBK" w:hAnsi="方正仿宋_GBK" w:eastAsia="方正仿宋_GBK" w:cs="方正仿宋_GBK"/>
                <w:color w:val="auto"/>
                <w:kern w:val="0"/>
                <w:sz w:val="24"/>
                <w:highlight w:val="none"/>
                <w:u w:val="single"/>
                <w:shd w:val="clear"/>
                <w:lang w:val="en-US" w:eastAsia="zh-CN"/>
              </w:rPr>
              <w:t>583763.10</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lang w:val="en-US" w:eastAsia="zh-CN"/>
              </w:rPr>
              <w:t>（须出具增值税专用发票）</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服务期限</w:t>
            </w:r>
          </w:p>
        </w:tc>
        <w:tc>
          <w:tcPr>
            <w:tcW w:w="7202" w:type="dxa"/>
            <w:vAlign w:val="center"/>
          </w:tcPr>
          <w:p>
            <w:pPr>
              <w:pageBreakBefore w:val="0"/>
              <w:widowControl w:val="0"/>
              <w:kinsoku/>
              <w:wordWrap/>
              <w:overflowPunct/>
              <w:topLinePunct w:val="0"/>
              <w:autoSpaceDE/>
              <w:autoSpaceDN/>
              <w:bidi w:val="0"/>
              <w:adjustRightInd/>
              <w:snapToGrid/>
              <w:spacing w:line="560" w:lineRule="exact"/>
              <w:ind w:firstLine="480" w:firstLineChars="200"/>
              <w:textAlignment w:val="auto"/>
              <w:rPr>
                <w:color w:val="auto"/>
                <w:highlight w:val="none"/>
              </w:rPr>
            </w:pPr>
            <w:r>
              <w:rPr>
                <w:rFonts w:hint="eastAsia" w:ascii="方正仿宋_GBK" w:hAnsi="方正仿宋_GBK" w:eastAsia="方正仿宋_GBK" w:cs="方正仿宋_GBK"/>
                <w:color w:val="auto"/>
                <w:sz w:val="24"/>
                <w:highlight w:val="none"/>
                <w:lang w:eastAsia="zh-CN"/>
              </w:rPr>
              <w:t>从</w:t>
            </w:r>
            <w:r>
              <w:rPr>
                <w:rFonts w:hint="eastAsia" w:ascii="方正仿宋_GBK" w:hAnsi="方正仿宋_GBK" w:eastAsia="方正仿宋_GBK" w:cs="方正仿宋_GBK"/>
                <w:color w:val="auto"/>
                <w:sz w:val="24"/>
                <w:highlight w:val="none"/>
                <w:lang w:val="en-US" w:eastAsia="zh-CN"/>
              </w:rPr>
              <w:t>2023年2月1日起至2024年1月31日止（开始时间根据合同签订时间可作调整，结束时间不变）</w:t>
            </w:r>
          </w:p>
          <w:p>
            <w:pPr>
              <w:spacing w:line="440" w:lineRule="exact"/>
              <w:rPr>
                <w:rFonts w:hint="default" w:ascii="方正仿宋_GBK" w:hAnsi="方正仿宋_GBK" w:eastAsia="方正仿宋_GBK" w:cs="方正仿宋_GBK"/>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服务时间</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w:t>
            </w:r>
            <w:r>
              <w:rPr>
                <w:rFonts w:hint="eastAsia" w:ascii="方正仿宋_GBK" w:hAnsi="方正仿宋_GBK" w:eastAsia="方正仿宋_GBK" w:cs="方正仿宋_GBK"/>
                <w:color w:val="auto"/>
                <w:sz w:val="24"/>
                <w:highlight w:val="none"/>
                <w:lang w:val="en-US" w:eastAsia="zh-CN"/>
              </w:rPr>
              <w:t>实际</w:t>
            </w:r>
            <w:r>
              <w:rPr>
                <w:rFonts w:hint="eastAsia" w:ascii="方正仿宋_GBK" w:hAnsi="方正仿宋_GBK" w:eastAsia="方正仿宋_GBK" w:cs="方正仿宋_GBK"/>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7202" w:type="dxa"/>
            <w:vAlign w:val="center"/>
          </w:tcPr>
          <w:p>
            <w:pPr>
              <w:keepNext w:val="0"/>
              <w:keepLines w:val="0"/>
              <w:pageBreakBefore w:val="0"/>
              <w:widowControl w:val="0"/>
              <w:numPr>
                <w:ilvl w:val="0"/>
                <w:numId w:val="1"/>
              </w:numPr>
              <w:kinsoku/>
              <w:wordWrap/>
              <w:overflowPunct/>
              <w:topLinePunct w:val="0"/>
              <w:autoSpaceDE/>
              <w:autoSpaceDN/>
              <w:bidi w:val="0"/>
              <w:spacing w:line="44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比选范围：</w:t>
            </w:r>
            <w:r>
              <w:rPr>
                <w:rFonts w:hint="eastAsia" w:ascii="方正仿宋_GBK" w:hAnsi="方正仿宋_GBK" w:eastAsia="方正仿宋_GBK" w:cs="方正仿宋_GBK"/>
                <w:color w:val="auto"/>
                <w:sz w:val="24"/>
                <w:highlight w:val="none"/>
                <w:lang w:val="en-US" w:eastAsia="zh-CN"/>
              </w:rPr>
              <w:t>轨道9号线一期22个站点（新桥至兴科大道）、二期5个站点（春华大道至花石沟）沿线和台商工业园车辆段的外墙及声屏障清洗和沟渠池清掏服务。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1）外墙及声屏障清洗：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外墙清洗：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负责轨道9号线一期4 个站点（土湾站、化龙桥站、溉澜溪站、邮轮母港站）进出口</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雨棚（内外侧及钢架结构）、</w:t>
            </w:r>
            <w:r>
              <w:rPr>
                <w:rFonts w:hint="eastAsia" w:ascii="方正仿宋_GBK" w:hAnsi="方正仿宋_GBK" w:eastAsia="方正仿宋_GBK" w:cs="方正仿宋_GBK"/>
                <w:color w:val="auto"/>
                <w:sz w:val="24"/>
                <w:szCs w:val="24"/>
                <w:highlight w:val="none"/>
              </w:rPr>
              <w:t>外墙（</w:t>
            </w:r>
            <w:r>
              <w:rPr>
                <w:rFonts w:hint="eastAsia" w:ascii="方正仿宋_GBK" w:hAnsi="方正仿宋_GBK" w:eastAsia="方正仿宋_GBK" w:cs="方正仿宋_GBK"/>
                <w:color w:val="auto"/>
                <w:sz w:val="24"/>
                <w:szCs w:val="24"/>
                <w:highlight w:val="none"/>
                <w:lang w:val="en-US" w:eastAsia="zh-CN"/>
              </w:rPr>
              <w:t>包含玻璃幕墙、漆面墙体、顶墙等）、车站外墙铝扣板、车站钢结构顶棚侧面（内外侧）、室外直升电梯外侧表面和车站站名牌等清洗服务</w:t>
            </w:r>
            <w:r>
              <w:rPr>
                <w:rFonts w:hint="eastAsia" w:ascii="方正仿宋_GBK" w:hAnsi="方正仿宋_GBK" w:eastAsia="方正仿宋_GBK" w:cs="方正仿宋_GBK"/>
                <w:color w:val="auto"/>
                <w:sz w:val="24"/>
                <w:szCs w:val="24"/>
                <w:highlight w:val="none"/>
              </w:rPr>
              <w:t>的清洗</w:t>
            </w:r>
            <w:r>
              <w:rPr>
                <w:rFonts w:hint="eastAsia" w:ascii="方正仿宋_GBK" w:hAnsi="方正仿宋_GBK" w:eastAsia="方正仿宋_GBK" w:cs="方正仿宋_GBK"/>
                <w:color w:val="auto"/>
                <w:sz w:val="24"/>
                <w:szCs w:val="24"/>
                <w:highlight w:val="none"/>
                <w:lang w:val="en-US" w:eastAsia="zh-CN"/>
              </w:rPr>
              <w:t>工作等；</w:t>
            </w:r>
          </w:p>
          <w:p>
            <w:pPr>
              <w:pStyle w:val="4"/>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color w:val="auto"/>
                <w:highlight w:val="none"/>
              </w:rPr>
            </w:pPr>
            <w:r>
              <w:rPr>
                <w:rFonts w:hint="eastAsia" w:ascii="方正仿宋_GBK" w:hAnsi="方正仿宋_GBK" w:eastAsia="方正仿宋_GBK" w:cs="方正仿宋_GBK"/>
                <w:color w:val="auto"/>
                <w:kern w:val="2"/>
                <w:sz w:val="24"/>
                <w:szCs w:val="24"/>
                <w:highlight w:val="none"/>
                <w:lang w:val="en-US" w:eastAsia="zh-CN" w:bidi="ar-SA"/>
              </w:rPr>
              <w:t>负责轨道9号线台商工业园车辆段外墙、高空玻璃和彩钢棚屋顶达的清洗工作等。</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声屏障清洗：</w:t>
            </w:r>
          </w:p>
          <w:p>
            <w:pPr>
              <w:pStyle w:val="4"/>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负责轨道9号线一期新桥至兴科大道段全长约34.7km（含出入段线）和轨道9号线二期 5 个站点（春华大道-花石沟）的声屏障外立面清洗工作；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240" w:firstLineChars="1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负责轨道9号线一期25个站点（新桥至兴科大道）、负责轨道9号线二期5 个站点（春华大道-花石沟）和台商工业园车辆段的生化池、污水（井）池、隔油池设施（</w:t>
            </w:r>
            <w:r>
              <w:rPr>
                <w:rFonts w:hint="eastAsia" w:ascii="方正仿宋_GBK" w:hAnsi="方正仿宋_GBK" w:eastAsia="方正仿宋_GBK" w:cs="方正仿宋_GBK"/>
                <w:color w:val="auto"/>
                <w:sz w:val="24"/>
                <w:szCs w:val="24"/>
                <w:highlight w:val="none"/>
                <w:lang w:val="en-US" w:eastAsia="zh-CN"/>
              </w:rPr>
              <w:t>含</w:t>
            </w:r>
            <w:r>
              <w:rPr>
                <w:rFonts w:hint="eastAsia" w:ascii="方正仿宋_GBK" w:hAnsi="方正仿宋_GBK" w:eastAsia="方正仿宋_GBK" w:cs="方正仿宋_GBK"/>
                <w:color w:val="auto"/>
                <w:sz w:val="24"/>
                <w:szCs w:val="24"/>
                <w:highlight w:val="none"/>
              </w:rPr>
              <w:t>垃圾转运、倾倒</w:t>
            </w:r>
            <w:r>
              <w:rPr>
                <w:rFonts w:hint="eastAsia" w:ascii="方正仿宋_GBK" w:hAnsi="方正仿宋_GBK" w:eastAsia="方正仿宋_GBK" w:cs="方正仿宋_GBK"/>
                <w:color w:val="auto"/>
                <w:kern w:val="2"/>
                <w:sz w:val="24"/>
                <w:szCs w:val="24"/>
                <w:highlight w:val="none"/>
                <w:lang w:val="en-US" w:eastAsia="zh-CN" w:bidi="ar-SA"/>
              </w:rPr>
              <w:t>）、废水池、排水沟、雨水井和集水井（池）的</w:t>
            </w:r>
            <w:r>
              <w:rPr>
                <w:rFonts w:hint="eastAsia" w:ascii="方正仿宋_GBK" w:hAnsi="方正仿宋_GBK" w:eastAsia="方正仿宋_GBK" w:cs="方正仿宋_GBK"/>
                <w:color w:val="auto"/>
                <w:sz w:val="24"/>
                <w:szCs w:val="24"/>
                <w:highlight w:val="none"/>
                <w:lang w:val="en-US" w:eastAsia="zh-CN"/>
              </w:rPr>
              <w:t>清掏抽排和增加的临时清掏抽排工作，如下：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承担清掏工作涉及的揭板、清掏、管道进出口疏通及清掏物的外运弃倒和盖板复原等，所有的人员、机具、车辆运输、二次转运、污水处理等均应按照相关规定自行组织予以实施，</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中必须做好防毒安全措施，人员下池必须检测沼气浓度。在</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中应加强通风、防毒，防止人员中毒，按时、按量、按要求完成清掏、疏通、检查等工作</w:t>
            </w:r>
            <w:r>
              <w:rPr>
                <w:rFonts w:hint="eastAsia" w:ascii="方正仿宋_GBK" w:hAnsi="方正仿宋_GBK" w:eastAsia="方正仿宋_GBK" w:cs="方正仿宋_GBK"/>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（3）除化龙桥站、江北城站、头塘站、保税港站、上湾路站 5 站因涉及与外单位接口、既有线路共用等因素暂不纳入淸掏清单，后期如需对上述车站进行淸掏，应以实际淸掏量为准；如涉及车站生化池、隔油池未与市政管网接驳，则需要汽车临时抽排。</w:t>
            </w:r>
          </w:p>
          <w:p>
            <w:pPr>
              <w:keepNext w:val="0"/>
              <w:keepLines w:val="0"/>
              <w:pageBreakBefore w:val="0"/>
              <w:widowControl w:val="0"/>
              <w:kinsoku/>
              <w:wordWrap/>
              <w:overflowPunct/>
              <w:topLinePunct w:val="0"/>
              <w:autoSpaceDE/>
              <w:autoSpaceDN/>
              <w:bidi w:val="0"/>
              <w:spacing w:line="440" w:lineRule="exact"/>
              <w:textAlignment w:val="auto"/>
              <w:rPr>
                <w:rFonts w:eastAsia="方正仿宋_GBK"/>
                <w:color w:val="auto"/>
                <w:highlight w:val="none"/>
              </w:rPr>
            </w:pPr>
            <w:r>
              <w:rPr>
                <w:rFonts w:hint="eastAsia" w:ascii="方正仿宋_GBK" w:hAnsi="方正仿宋_GBK" w:eastAsia="方正仿宋_GBK" w:cs="方正仿宋_GBK"/>
                <w:color w:val="auto"/>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1、基本资格条件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1）具有独立承担民事责任的能力；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2）具有良好的商业信誉和健全的财务会计制度；</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3）具有履行合同所必需的设备和专业技术能力；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4）有依法缴纳税收和社会保障资金的良好记录；</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5）法律、行政法规规定的其他条件。</w:t>
            </w:r>
          </w:p>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1）具备行业服务协会认定的保洁服务企业一级资质。</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2）具备重庆市城市管理局颁发的《城市生活垃圾经营性清扫收集运输处置服务许可证》。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具备行业协会或机构颁发的《城市粪便污水处理经营服务资质认定》三级及以上证书</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具备行业协会或机构颁发的</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高空服务业企业安全资质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高空清洗悬吊作业企业安全生产证书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高空外墙清洗服务企业资质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高空外墙清洁资质等级证书</w:t>
            </w:r>
            <w:r>
              <w:rPr>
                <w:rFonts w:hint="eastAsia" w:ascii="方正仿宋_GBK" w:hAnsi="方正仿宋_GBK" w:eastAsia="方正仿宋_GBK" w:cs="方正仿宋_GBK"/>
                <w:color w:val="auto"/>
                <w:sz w:val="24"/>
                <w:highlight w:val="none"/>
                <w:lang w:eastAsia="zh-CN"/>
              </w:rPr>
              <w:t>》。</w:t>
            </w:r>
          </w:p>
          <w:p>
            <w:pPr>
              <w:spacing w:line="440" w:lineRule="exact"/>
              <w:rPr>
                <w:color w:val="auto"/>
                <w:highlight w:val="none"/>
              </w:rPr>
            </w:pPr>
            <w:r>
              <w:rPr>
                <w:rFonts w:hint="eastAsia" w:ascii="方正仿宋_GBK" w:hAnsi="方正仿宋_GBK" w:eastAsia="方正仿宋_GBK" w:cs="方正仿宋_GBK"/>
                <w:color w:val="auto"/>
                <w:sz w:val="24"/>
                <w:szCs w:val="24"/>
                <w:highlight w:val="none"/>
                <w:lang w:val="en-US" w:eastAsia="zh-CN"/>
              </w:rPr>
              <w:t>3、比选保证金缴纳凭据（提交比选文件时单独提交一份）</w:t>
            </w:r>
            <w:r>
              <w:rPr>
                <w:rFonts w:hint="eastAsia" w:ascii="方正仿宋_GBK" w:hAnsi="方正仿宋_GBK" w:eastAsia="方正仿宋_GBK" w:cs="方正仿宋_GBK"/>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1、领取文件时间：见官网。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u w:val="single"/>
              </w:rPr>
              <w:t>202</w:t>
            </w:r>
            <w:r>
              <w:rPr>
                <w:rFonts w:hint="eastAsia" w:ascii="方正仿宋_GBK" w:hAnsi="方正仿宋_GBK" w:eastAsia="方正仿宋_GBK" w:cs="方正仿宋_GBK"/>
                <w:color w:val="auto"/>
                <w:sz w:val="24"/>
                <w:highlight w:val="none"/>
                <w:u w:val="single"/>
                <w:lang w:val="en-US" w:eastAsia="zh-CN"/>
              </w:rPr>
              <w:t>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 xml:space="preserve">分截止。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w:t>
            </w:r>
            <w:r>
              <w:rPr>
                <w:rFonts w:hint="eastAsia" w:ascii="方正仿宋_GBK" w:hAnsi="方正仿宋_GBK" w:eastAsia="方正仿宋_GBK" w:cs="方正仿宋_GBK"/>
                <w:color w:val="auto"/>
                <w:sz w:val="24"/>
                <w:highlight w:val="none"/>
                <w:u w:val="single"/>
              </w:rPr>
              <w:t>202</w:t>
            </w:r>
            <w:r>
              <w:rPr>
                <w:rFonts w:hint="eastAsia" w:ascii="方正仿宋_GBK" w:hAnsi="方正仿宋_GBK" w:eastAsia="方正仿宋_GBK" w:cs="方正仿宋_GBK"/>
                <w:color w:val="auto"/>
                <w:sz w:val="24"/>
                <w:highlight w:val="none"/>
                <w:u w:val="single"/>
                <w:lang w:val="en-US" w:eastAsia="zh-CN"/>
              </w:rPr>
              <w:t>3</w:t>
            </w:r>
            <w:bookmarkStart w:id="1" w:name="_GoBack"/>
            <w:bookmarkEnd w:id="1"/>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2、比选人于</w:t>
            </w:r>
            <w:r>
              <w:rPr>
                <w:rFonts w:hint="eastAsia" w:ascii="方正仿宋_GBK" w:hAnsi="方正仿宋_GBK" w:eastAsia="方正仿宋_GBK" w:cs="方正仿宋_GBK"/>
                <w:color w:val="auto"/>
                <w:sz w:val="24"/>
                <w:highlight w:val="none"/>
                <w:u w:val="single"/>
              </w:rPr>
              <w:t>202</w:t>
            </w:r>
            <w:r>
              <w:rPr>
                <w:rFonts w:hint="eastAsia" w:ascii="方正仿宋_GBK" w:hAnsi="方正仿宋_GBK" w:eastAsia="方正仿宋_GBK" w:cs="方正仿宋_GBK"/>
                <w:color w:val="auto"/>
                <w:sz w:val="24"/>
                <w:highlight w:val="none"/>
                <w:u w:val="single"/>
                <w:lang w:val="en-US" w:eastAsia="zh-CN"/>
              </w:rPr>
              <w:t>3</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12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15</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分前缴纳比选保证金，汇款时备注“</w:t>
            </w:r>
            <w:r>
              <w:rPr>
                <w:rFonts w:hint="eastAsia" w:ascii="方正仿宋_GBK" w:hAnsi="方正仿宋_GBK" w:eastAsia="方正仿宋_GBK" w:cs="方正仿宋_GBK"/>
                <w:color w:val="auto"/>
                <w:sz w:val="24"/>
                <w:highlight w:val="none"/>
                <w:lang w:val="en-US" w:eastAsia="zh-CN"/>
              </w:rPr>
              <w:t>轨道</w:t>
            </w:r>
            <w:r>
              <w:rPr>
                <w:rFonts w:hint="eastAsia" w:ascii="方正仿宋_GBK" w:hAnsi="方正仿宋_GBK" w:eastAsia="方正仿宋_GBK" w:cs="方正仿宋_GBK"/>
                <w:color w:val="auto"/>
                <w:sz w:val="24"/>
                <w:highlight w:val="none"/>
                <w:lang w:eastAsia="zh-CN"/>
              </w:rPr>
              <w:t>9号线</w:t>
            </w:r>
            <w:r>
              <w:rPr>
                <w:rFonts w:hint="eastAsia" w:ascii="方正仿宋_GBK" w:hAnsi="方正仿宋_GBK" w:eastAsia="方正仿宋_GBK" w:cs="方正仿宋_GBK"/>
                <w:color w:val="auto"/>
                <w:sz w:val="24"/>
                <w:highlight w:val="none"/>
                <w:lang w:val="en-US" w:eastAsia="zh-CN"/>
              </w:rPr>
              <w:t>清洗和</w:t>
            </w:r>
            <w:r>
              <w:rPr>
                <w:rFonts w:hint="eastAsia" w:ascii="方正仿宋_GBK" w:hAnsi="方正仿宋_GBK" w:eastAsia="方正仿宋_GBK" w:cs="方正仿宋_GBK"/>
                <w:color w:val="auto"/>
                <w:sz w:val="24"/>
                <w:highlight w:val="none"/>
              </w:rPr>
              <w:t>清掏服务比选保证金”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约定期限内未缴纳的取消比选资格。</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3、未中选单位所缴比选保证金于中选通知书发放后</w:t>
            </w:r>
            <w:r>
              <w:rPr>
                <w:rFonts w:hint="eastAsia" w:ascii="方正仿宋_GBK" w:hAnsi="方正仿宋_GBK" w:eastAsia="方正仿宋_GBK" w:cs="方正仿宋_GBK"/>
                <w:color w:val="auto"/>
                <w:sz w:val="24"/>
                <w:highlight w:val="none"/>
                <w:u w:val="single"/>
              </w:rPr>
              <w:t>10</w:t>
            </w:r>
            <w:r>
              <w:rPr>
                <w:rFonts w:hint="eastAsia" w:ascii="方正仿宋_GBK" w:hAnsi="方正仿宋_GBK" w:eastAsia="方正仿宋_GBK" w:cs="方正仿宋_GBK"/>
                <w:color w:val="auto"/>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履约保证金</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single"/>
              </w:rPr>
              <w:t>民生银行南坪支行</w:t>
            </w:r>
          </w:p>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户    名：</w:t>
            </w:r>
            <w:r>
              <w:rPr>
                <w:rFonts w:hint="eastAsia" w:ascii="方正仿宋_GBK" w:hAnsi="方正仿宋_GBK" w:eastAsia="方正仿宋_GBK" w:cs="方正仿宋_GBK"/>
                <w:color w:val="auto"/>
                <w:sz w:val="24"/>
                <w:highlight w:val="none"/>
                <w:u w:val="single"/>
              </w:rPr>
              <w:t>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银行账号：</w:t>
            </w:r>
            <w:r>
              <w:rPr>
                <w:rFonts w:hint="eastAsia" w:ascii="方正仿宋_GBK" w:hAnsi="方正仿宋_GBK" w:eastAsia="方正仿宋_GBK" w:cs="方正仿宋_GBK"/>
                <w:color w:val="auto"/>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不含税单价最高限价详见附件1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kern w:val="0"/>
                <w:sz w:val="24"/>
                <w:highlight w:val="none"/>
              </w:rPr>
              <w:t>不含税</w:t>
            </w:r>
            <w:r>
              <w:rPr>
                <w:rFonts w:hint="eastAsia" w:ascii="方正仿宋_GBK" w:hAnsi="方正仿宋_GBK" w:eastAsia="方正仿宋_GBK" w:cs="方正仿宋_GBK"/>
                <w:color w:val="auto"/>
                <w:kern w:val="0"/>
                <w:sz w:val="24"/>
                <w:highlight w:val="none"/>
                <w:lang w:val="en-US" w:eastAsia="zh-CN"/>
              </w:rPr>
              <w:t>总价</w:t>
            </w:r>
            <w:r>
              <w:rPr>
                <w:rFonts w:hint="eastAsia" w:ascii="方正仿宋_GBK" w:hAnsi="方正仿宋_GBK" w:eastAsia="方正仿宋_GBK" w:cs="方正仿宋_GBK"/>
                <w:color w:val="auto"/>
                <w:kern w:val="0"/>
                <w:sz w:val="24"/>
                <w:highlight w:val="none"/>
              </w:rPr>
              <w:t>最高限价：</w:t>
            </w:r>
            <w:r>
              <w:rPr>
                <w:rFonts w:hint="eastAsia" w:ascii="方正仿宋_GBK" w:hAnsi="方正仿宋_GBK" w:eastAsia="方正仿宋_GBK" w:cs="方正仿宋_GBK"/>
                <w:b/>
                <w:bCs/>
                <w:color w:val="auto"/>
                <w:sz w:val="24"/>
                <w:highlight w:val="none"/>
                <w:u w:val="single"/>
                <w:lang w:eastAsia="zh-CN"/>
              </w:rPr>
              <w:t xml:space="preserve"> 583763.10</w:t>
            </w:r>
            <w:r>
              <w:rPr>
                <w:rFonts w:hint="eastAsia" w:ascii="方正仿宋_GBK" w:hAnsi="方正仿宋_GBK" w:eastAsia="方正仿宋_GBK" w:cs="方正仿宋_GBK"/>
                <w:b/>
                <w:bCs/>
                <w:color w:val="auto"/>
                <w:sz w:val="24"/>
                <w:highlight w:val="none"/>
                <w:u w:val="single"/>
                <w:lang w:val="en-US" w:eastAsia="zh-CN"/>
              </w:rPr>
              <w:t xml:space="preserve"> </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报价要求：</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本次比选报价为综合包干单价</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w:t>
            </w:r>
            <w:r>
              <w:rPr>
                <w:rFonts w:hint="eastAsia" w:ascii="方正仿宋_GBK" w:hAnsi="方正仿宋_GBK" w:eastAsia="方正仿宋_GBK" w:cs="方正仿宋_GBK"/>
                <w:color w:val="auto"/>
                <w:sz w:val="24"/>
                <w:highlight w:val="none"/>
              </w:rPr>
              <w:t>单价包含但不限于人工费、</w:t>
            </w:r>
            <w:r>
              <w:rPr>
                <w:rFonts w:hint="eastAsia" w:ascii="方正仿宋_GBK" w:hAnsi="方正仿宋_GBK" w:eastAsia="方正仿宋_GBK" w:cs="方正仿宋_GBK"/>
                <w:color w:val="auto"/>
                <w:sz w:val="24"/>
                <w:highlight w:val="none"/>
                <w:lang w:val="en-US" w:eastAsia="zh-CN"/>
              </w:rPr>
              <w:t>社会保险及商业保险费、</w:t>
            </w:r>
            <w:r>
              <w:rPr>
                <w:rFonts w:hint="eastAsia" w:ascii="方正仿宋_GBK" w:hAnsi="方正仿宋_GBK" w:eastAsia="方正仿宋_GBK" w:cs="方正仿宋_GBK"/>
                <w:color w:val="auto"/>
                <w:sz w:val="24"/>
                <w:highlight w:val="none"/>
              </w:rPr>
              <w:t>材料费、</w:t>
            </w:r>
            <w:r>
              <w:rPr>
                <w:rFonts w:hint="eastAsia" w:ascii="方正仿宋_GBK" w:hAnsi="方正仿宋_GBK" w:eastAsia="方正仿宋_GBK" w:cs="方正仿宋_GBK"/>
                <w:color w:val="auto"/>
                <w:sz w:val="24"/>
                <w:highlight w:val="none"/>
                <w:lang w:val="en-US" w:eastAsia="zh-CN"/>
              </w:rPr>
              <w:t>设备</w:t>
            </w:r>
            <w:r>
              <w:rPr>
                <w:rFonts w:hint="eastAsia" w:ascii="方正仿宋_GBK" w:hAnsi="方正仿宋_GBK" w:eastAsia="方正仿宋_GBK" w:cs="方正仿宋_GBK"/>
                <w:color w:val="auto"/>
                <w:sz w:val="24"/>
                <w:highlight w:val="none"/>
              </w:rPr>
              <w:t>费、企业管理费、利润、风险费用、检测费、措施费、安全文明作业费、应急作业补偿费、水电费、材料涨价、垃圾清运费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弃渣费、税</w:t>
            </w:r>
            <w:r>
              <w:rPr>
                <w:rFonts w:hint="eastAsia" w:ascii="方正仿宋_GBK" w:hAnsi="方正仿宋_GBK" w:eastAsia="方正仿宋_GBK" w:cs="方正仿宋_GBK"/>
                <w:color w:val="auto"/>
                <w:sz w:val="24"/>
                <w:highlight w:val="none"/>
                <w:lang w:val="en-US" w:eastAsia="zh-CN"/>
              </w:rPr>
              <w:t>费</w:t>
            </w:r>
            <w:r>
              <w:rPr>
                <w:rFonts w:hint="eastAsia" w:ascii="方正仿宋_GBK" w:hAnsi="方正仿宋_GBK" w:eastAsia="方正仿宋_GBK" w:cs="方正仿宋_GBK"/>
                <w:color w:val="auto"/>
                <w:sz w:val="24"/>
                <w:highlight w:val="none"/>
              </w:rPr>
              <w:t>、不可预计未列出的风险等所有费用</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3、招标人不组织现场踏勘，比选人可自行到项目进行现场踏勘。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b w:val="0"/>
                <w:color w:val="auto"/>
                <w:kern w:val="2"/>
                <w:sz w:val="24"/>
                <w:szCs w:val="24"/>
                <w:highlight w:val="none"/>
                <w:lang w:val="en-US" w:eastAsia="zh-CN" w:bidi="ar-SA"/>
              </w:rPr>
              <w:t>比选人须充分考虑</w:t>
            </w:r>
            <w:r>
              <w:rPr>
                <w:rFonts w:hint="eastAsia" w:ascii="方正仿宋_GBK" w:hAnsi="方正仿宋_GBK" w:eastAsia="方正仿宋_GBK" w:cs="方正仿宋_GBK"/>
                <w:color w:val="auto"/>
                <w:sz w:val="24"/>
                <w:highlight w:val="none"/>
              </w:rPr>
              <w:t>税率</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b w:val="0"/>
                <w:color w:val="auto"/>
                <w:kern w:val="2"/>
                <w:sz w:val="24"/>
                <w:szCs w:val="24"/>
                <w:highlight w:val="none"/>
                <w:lang w:val="en-US" w:eastAsia="zh-CN" w:bidi="ar-SA"/>
              </w:rPr>
              <w:t>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02" w:type="dxa"/>
            <w:vAlign w:val="center"/>
          </w:tcPr>
          <w:p>
            <w:pPr>
              <w:pStyle w:val="2"/>
              <w:spacing w:before="0" w:after="0" w:line="440" w:lineRule="exact"/>
              <w:outlineLvl w:val="2"/>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招标人对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1、本项目不允许联合投标。</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4"/>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w:t>
            </w:r>
            <w:r>
              <w:rPr>
                <w:rFonts w:hint="eastAsia" w:ascii="方正仿宋_GBK" w:hAnsi="方正仿宋_GBK" w:eastAsia="方正仿宋_GBK" w:cs="方正仿宋_GBK"/>
                <w:b/>
                <w:bCs/>
                <w:color w:val="auto"/>
                <w:sz w:val="24"/>
                <w:highlight w:val="none"/>
              </w:rPr>
              <w:t>报价部分（</w:t>
            </w:r>
            <w:r>
              <w:rPr>
                <w:rFonts w:hint="eastAsia" w:ascii="方正仿宋_GBK" w:hAnsi="方正仿宋_GBK" w:eastAsia="方正仿宋_GBK" w:cs="方正仿宋_GBK"/>
                <w:b/>
                <w:bCs/>
                <w:color w:val="auto"/>
                <w:sz w:val="24"/>
                <w:highlight w:val="none"/>
                <w:lang w:val="en-US" w:eastAsia="zh-CN"/>
              </w:rPr>
              <w:t>50</w:t>
            </w:r>
            <w:r>
              <w:rPr>
                <w:rFonts w:hint="eastAsia" w:ascii="方正仿宋_GBK" w:hAnsi="方正仿宋_GBK" w:eastAsia="方正仿宋_GBK" w:cs="方正仿宋_GBK"/>
                <w:b/>
                <w:bCs/>
                <w:color w:val="auto"/>
                <w:sz w:val="24"/>
                <w:highlight w:val="none"/>
              </w:rPr>
              <w:t>分）+商务部分（20分）+技术部分（</w:t>
            </w:r>
            <w:r>
              <w:rPr>
                <w:rFonts w:hint="eastAsia" w:ascii="方正仿宋_GBK" w:hAnsi="方正仿宋_GBK" w:eastAsia="方正仿宋_GBK" w:cs="方正仿宋_GBK"/>
                <w:b/>
                <w:bCs/>
                <w:color w:val="auto"/>
                <w:sz w:val="24"/>
                <w:highlight w:val="none"/>
                <w:lang w:val="en-US" w:eastAsia="zh-CN"/>
              </w:rPr>
              <w:t>3</w:t>
            </w:r>
            <w:r>
              <w:rPr>
                <w:rFonts w:hint="eastAsia" w:ascii="方正仿宋_GBK" w:hAnsi="方正仿宋_GBK" w:eastAsia="方正仿宋_GBK" w:cs="方正仿宋_GBK"/>
                <w:b/>
                <w:bCs/>
                <w:color w:val="auto"/>
                <w:sz w:val="24"/>
                <w:highlight w:val="none"/>
              </w:rPr>
              <w:t>0分）=最终得分</w:t>
            </w:r>
            <w:r>
              <w:rPr>
                <w:rFonts w:hint="eastAsia" w:ascii="方正仿宋_GBK" w:hAnsi="方正仿宋_GBK" w:eastAsia="方正仿宋_GBK" w:cs="方正仿宋_GBK"/>
                <w:color w:val="auto"/>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4"/>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比选各方人员在公司监督人员的见证下当众开启密封文件，查验响应性文件。</w:t>
            </w:r>
          </w:p>
          <w:p>
            <w:pPr>
              <w:numPr>
                <w:ilvl w:val="0"/>
                <w:numId w:val="5"/>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查验商务文件是否符合比选邀请函要求，若未能完全响应资格要求，视为无效文件。</w:t>
            </w:r>
          </w:p>
          <w:p>
            <w:pPr>
              <w:numPr>
                <w:ilvl w:val="0"/>
                <w:numId w:val="5"/>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查验经济文件并</w:t>
            </w:r>
            <w:r>
              <w:rPr>
                <w:rFonts w:hint="eastAsia" w:ascii="方正仿宋_GBK" w:hAnsi="方正仿宋_GBK" w:eastAsia="方正仿宋_GBK" w:cs="方正仿宋_GBK"/>
                <w:color w:val="auto"/>
                <w:sz w:val="24"/>
                <w:highlight w:val="none"/>
              </w:rPr>
              <w:t>宣读报价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委托代理人签字确认报价</w:t>
            </w:r>
            <w:r>
              <w:rPr>
                <w:rFonts w:hint="eastAsia" w:ascii="方正仿宋_GBK" w:hAnsi="方正仿宋_GBK" w:eastAsia="方正仿宋_GBK" w:cs="方正仿宋_GBK"/>
                <w:color w:val="auto"/>
                <w:sz w:val="24"/>
                <w:highlight w:val="none"/>
                <w:lang w:eastAsia="zh-CN"/>
              </w:rPr>
              <w:t>。</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评审小组对响应文件进行详细比选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打分</w:t>
            </w:r>
            <w:r>
              <w:rPr>
                <w:rFonts w:hint="eastAsia" w:ascii="方正仿宋_GBK" w:hAnsi="方正仿宋_GBK" w:eastAsia="方正仿宋_GBK" w:cs="方正仿宋_GBK"/>
                <w:color w:val="auto"/>
                <w:sz w:val="24"/>
                <w:highlight w:val="none"/>
              </w:rPr>
              <w:t>并进行记录</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依次</w:t>
            </w:r>
            <w:r>
              <w:rPr>
                <w:rFonts w:hint="eastAsia" w:ascii="方正仿宋_GBK" w:hAnsi="方正仿宋_GBK" w:eastAsia="方正仿宋_GBK" w:cs="方正仿宋_GBK"/>
                <w:color w:val="auto"/>
                <w:sz w:val="24"/>
                <w:highlight w:val="none"/>
              </w:rPr>
              <w:t>得出</w:t>
            </w:r>
            <w:r>
              <w:rPr>
                <w:rFonts w:hint="eastAsia" w:ascii="方正仿宋_GBK" w:hAnsi="方正仿宋_GBK" w:eastAsia="方正仿宋_GBK" w:cs="方正仿宋_GBK"/>
                <w:color w:val="auto"/>
                <w:sz w:val="24"/>
                <w:highlight w:val="none"/>
                <w:lang w:val="en-US" w:eastAsia="zh-CN"/>
              </w:rPr>
              <w:t>比选</w:t>
            </w:r>
            <w:r>
              <w:rPr>
                <w:rFonts w:hint="eastAsia" w:ascii="方正仿宋_GBK" w:hAnsi="方正仿宋_GBK" w:eastAsia="方正仿宋_GBK" w:cs="方正仿宋_GBK"/>
                <w:color w:val="auto"/>
                <w:sz w:val="24"/>
                <w:highlight w:val="none"/>
              </w:rPr>
              <w:t>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6"/>
              </w:num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比选文件包括但不限于以下内容：</w:t>
            </w:r>
          </w:p>
          <w:p>
            <w:pPr>
              <w:numPr>
                <w:ilvl w:val="0"/>
                <w:numId w:val="7"/>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商务文件：</w:t>
            </w:r>
            <w:r>
              <w:rPr>
                <w:rFonts w:hint="eastAsia" w:ascii="方正仿宋_GBK" w:hAnsi="方正仿宋_GBK" w:eastAsia="方正仿宋_GBK" w:cs="方正仿宋_GBK"/>
                <w:color w:val="auto"/>
                <w:sz w:val="24"/>
                <w:szCs w:val="24"/>
                <w:highlight w:val="none"/>
              </w:rPr>
              <w:t>营业执照复印件</w:t>
            </w:r>
            <w:r>
              <w:rPr>
                <w:rFonts w:hint="eastAsia" w:ascii="方正仿宋_GBK" w:hAnsi="方正仿宋_GBK" w:eastAsia="方正仿宋_GBK" w:cs="方正仿宋_GBK"/>
                <w:color w:val="auto"/>
                <w:sz w:val="24"/>
                <w:szCs w:val="24"/>
                <w:highlight w:val="none"/>
                <w:lang w:val="en-US" w:eastAsia="zh-CN"/>
              </w:rPr>
              <w:t>、资质证书、承诺函、法定代表人资格证明书、</w:t>
            </w:r>
            <w:r>
              <w:rPr>
                <w:rFonts w:hint="eastAsia" w:ascii="方正仿宋_GBK" w:hAnsi="方正仿宋_GBK" w:eastAsia="方正仿宋_GBK" w:cs="方正仿宋_GBK"/>
                <w:color w:val="auto"/>
                <w:sz w:val="24"/>
                <w:szCs w:val="24"/>
                <w:highlight w:val="none"/>
              </w:rPr>
              <w:t>法定代表人授权委托书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投标保证金缴纳凭据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业绩证明材料、体系认证材料、机具配置、人员配置等。</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（2）经济文件：</w:t>
            </w:r>
            <w:r>
              <w:rPr>
                <w:rFonts w:hint="eastAsia" w:ascii="方正仿宋_GBK" w:hAnsi="方正仿宋_GBK" w:eastAsia="方正仿宋_GBK" w:cs="方正仿宋_GBK"/>
                <w:color w:val="auto"/>
                <w:sz w:val="24"/>
                <w:szCs w:val="24"/>
                <w:highlight w:val="none"/>
              </w:rPr>
              <w:t>比选函</w:t>
            </w:r>
            <w:r>
              <w:rPr>
                <w:rFonts w:hint="eastAsia" w:ascii="方正仿宋_GBK" w:hAnsi="方正仿宋_GBK" w:eastAsia="方正仿宋_GBK" w:cs="方正仿宋_GBK"/>
                <w:color w:val="auto"/>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（3）技术文件：</w:t>
            </w:r>
            <w:r>
              <w:rPr>
                <w:rFonts w:hint="eastAsia" w:ascii="方正仿宋_GBK" w:hAnsi="方正仿宋_GBK" w:eastAsia="方正仿宋_GBK" w:cs="方正仿宋_GBK"/>
                <w:color w:val="auto"/>
                <w:sz w:val="24"/>
                <w:szCs w:val="24"/>
                <w:highlight w:val="none"/>
              </w:rPr>
              <w:t>整体服务方案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分项服务方案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管理制度及人员培训方案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安全保障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应急预案</w:t>
            </w:r>
            <w:r>
              <w:rPr>
                <w:rFonts w:hint="eastAsia" w:ascii="方正仿宋_GBK" w:hAnsi="方正仿宋_GBK" w:eastAsia="方正仿宋_GBK" w:cs="方正仿宋_GBK"/>
                <w:color w:val="auto"/>
                <w:sz w:val="24"/>
                <w:szCs w:val="24"/>
                <w:highlight w:val="none"/>
                <w:lang w:val="en-US" w:eastAsia="zh-CN"/>
              </w:rPr>
              <w:t>等文件以及</w:t>
            </w:r>
            <w:r>
              <w:rPr>
                <w:rFonts w:hint="eastAsia" w:ascii="方正仿宋_GBK" w:hAnsi="方正仿宋_GBK" w:eastAsia="方正仿宋_GBK" w:cs="方正仿宋_GBK"/>
                <w:color w:val="auto"/>
                <w:sz w:val="24"/>
                <w:szCs w:val="24"/>
                <w:highlight w:val="none"/>
              </w:rPr>
              <w:t>根据比选项目情况认为需要添加的其他资料</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、比选文件</w:t>
            </w:r>
            <w:r>
              <w:rPr>
                <w:rFonts w:hint="eastAsia" w:ascii="方正仿宋_GBK" w:hAnsi="方正仿宋_GBK" w:eastAsia="方正仿宋_GBK" w:cs="方正仿宋_GBK"/>
                <w:color w:val="auto"/>
                <w:sz w:val="24"/>
                <w:highlight w:val="none"/>
                <w:lang w:val="en-US" w:eastAsia="zh-CN"/>
              </w:rPr>
              <w:t>装订份数及装订要求</w:t>
            </w:r>
            <w:r>
              <w:rPr>
                <w:rFonts w:hint="eastAsia" w:ascii="方正仿宋_GBK" w:hAnsi="方正仿宋_GBK" w:eastAsia="方正仿宋_GBK" w:cs="方正仿宋_GBK"/>
                <w:color w:val="auto"/>
                <w:sz w:val="24"/>
                <w:highlight w:val="none"/>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纸质文件一共2份，</w:t>
            </w:r>
            <w:r>
              <w:rPr>
                <w:rFonts w:hint="eastAsia" w:ascii="方正仿宋_GBK" w:hAnsi="方正仿宋_GBK" w:eastAsia="方正仿宋_GBK" w:cs="方正仿宋_GBK"/>
                <w:color w:val="auto"/>
                <w:sz w:val="24"/>
                <w:szCs w:val="24"/>
                <w:highlight w:val="none"/>
              </w:rPr>
              <w:t>正本1份，副本1份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（2）比选文件袋是应包含经济文件、商务文件和技术文件，3个文件需分开装订为3册并独立密封。</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盖章版扫描件1份（以U盘形式装入</w:t>
            </w:r>
            <w:r>
              <w:rPr>
                <w:rFonts w:hint="eastAsia" w:ascii="方正仿宋_GBK" w:hAnsi="方正仿宋_GBK" w:eastAsia="方正仿宋_GBK" w:cs="方正仿宋_GBK"/>
                <w:color w:val="auto"/>
                <w:sz w:val="24"/>
                <w:szCs w:val="24"/>
                <w:highlight w:val="none"/>
                <w:lang w:val="en-US" w:eastAsia="zh-CN"/>
              </w:rPr>
              <w:t>正本</w:t>
            </w:r>
            <w:r>
              <w:rPr>
                <w:rFonts w:hint="eastAsia" w:ascii="方正仿宋_GBK" w:hAnsi="方正仿宋_GBK" w:eastAsia="方正仿宋_GBK" w:cs="方正仿宋_GBK"/>
                <w:color w:val="auto"/>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附件1：轨道</w:t>
      </w:r>
      <w:r>
        <w:rPr>
          <w:rFonts w:hint="eastAsia" w:ascii="方正仿宋_GBK" w:hAnsi="方正仿宋_GBK" w:eastAsia="方正仿宋_GBK" w:cs="方正仿宋_GBK"/>
          <w:b/>
          <w:bCs/>
          <w:color w:val="auto"/>
          <w:sz w:val="32"/>
          <w:szCs w:val="32"/>
          <w:highlight w:val="none"/>
          <w:lang w:eastAsia="zh-CN"/>
        </w:rPr>
        <w:t>9号线</w:t>
      </w:r>
      <w:r>
        <w:rPr>
          <w:rFonts w:hint="eastAsia" w:ascii="方正仿宋_GBK" w:hAnsi="方正仿宋_GBK" w:eastAsia="方正仿宋_GBK" w:cs="方正仿宋_GBK"/>
          <w:b/>
          <w:bCs/>
          <w:color w:val="auto"/>
          <w:sz w:val="32"/>
          <w:szCs w:val="32"/>
          <w:highlight w:val="none"/>
        </w:rPr>
        <w:t>外墙及声屏障清洗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清掏服务最高限价表</w:t>
      </w:r>
    </w:p>
    <w:p>
      <w:pPr>
        <w:rPr>
          <w:rFonts w:hint="eastAsia" w:ascii="方正仿宋_GBK" w:hAnsi="方正仿宋_GBK" w:eastAsia="方正仿宋_GBK" w:cs="方正仿宋_GBK"/>
          <w:color w:val="auto"/>
          <w:sz w:val="24"/>
          <w:szCs w:val="32"/>
          <w:highlight w:val="none"/>
        </w:rPr>
      </w:pPr>
    </w:p>
    <w:tbl>
      <w:tblPr>
        <w:tblStyle w:val="10"/>
        <w:tblW w:w="141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638"/>
        <w:gridCol w:w="1230"/>
        <w:gridCol w:w="1410"/>
        <w:gridCol w:w="3255"/>
        <w:gridCol w:w="1740"/>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计量单位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一期</w:t>
            </w: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7538.00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55941.68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31347.00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5.4816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171832.79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166.06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17.2461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11455.53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1268.00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9.5633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48505.28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541.46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9.5633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5178.17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76.1947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台商工业园车辆段</w:t>
            </w: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240.00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9.2766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2226.39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23.6132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14.3366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4759.75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16.0232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288.42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1.00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48.9130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2.外墙及彩钢棚清洗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32281.25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2.4794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80037.66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彩钢棚屋顶清洁服务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33403.64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2.0071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67045.16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二期</w:t>
            </w: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19434.00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5.4816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106530.08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129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95.61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17.2461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6595.58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347.93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9.5633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13309.50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505.54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9.5633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4834.65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76.1947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不含税总价最高限价（元）</w:t>
            </w:r>
          </w:p>
        </w:tc>
        <w:tc>
          <w:tcPr>
            <w:tcW w:w="10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kern w:val="0"/>
                <w:sz w:val="24"/>
                <w:highlight w:val="none"/>
                <w:u w:val="none"/>
                <w:shd w:val="clear"/>
                <w:lang w:val="en-US" w:eastAsia="zh-CN"/>
              </w:rPr>
              <w:t>583763.10</w:t>
            </w:r>
          </w:p>
        </w:tc>
      </w:tr>
    </w:tbl>
    <w:p>
      <w:pPr>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sz w:val="24"/>
          <w:szCs w:val="24"/>
          <w:highlight w:val="none"/>
        </w:rPr>
        <w:t>备注：</w:t>
      </w:r>
      <w:r>
        <w:rPr>
          <w:rFonts w:hint="eastAsia" w:ascii="方正仿宋_GBK" w:hAnsi="方正仿宋_GBK" w:eastAsia="方正仿宋_GBK" w:cs="方正仿宋_GBK"/>
          <w:b/>
          <w:bCs/>
          <w:color w:val="auto"/>
          <w:kern w:val="0"/>
          <w:sz w:val="24"/>
          <w:szCs w:val="24"/>
          <w:highlight w:val="none"/>
        </w:rPr>
        <w:t>表格</w:t>
      </w:r>
      <w:r>
        <w:rPr>
          <w:rFonts w:hint="eastAsia" w:ascii="方正仿宋_GBK" w:hAnsi="方正仿宋_GBK" w:eastAsia="方正仿宋_GBK" w:cs="方正仿宋_GBK"/>
          <w:b/>
          <w:bCs/>
          <w:color w:val="auto"/>
          <w:kern w:val="0"/>
          <w:sz w:val="24"/>
          <w:szCs w:val="24"/>
          <w:highlight w:val="none"/>
          <w:lang w:val="en-US" w:eastAsia="zh-CN"/>
        </w:rPr>
        <w:t>中</w:t>
      </w:r>
      <w:r>
        <w:rPr>
          <w:rFonts w:hint="eastAsia" w:ascii="方正仿宋_GBK" w:hAnsi="方正仿宋_GBK" w:eastAsia="方正仿宋_GBK" w:cs="方正仿宋_GBK"/>
          <w:b/>
          <w:bCs/>
          <w:color w:val="auto"/>
          <w:kern w:val="0"/>
          <w:sz w:val="24"/>
          <w:szCs w:val="24"/>
          <w:highlight w:val="none"/>
        </w:rPr>
        <w:t>作业量</w:t>
      </w:r>
      <w:r>
        <w:rPr>
          <w:rFonts w:hint="eastAsia" w:ascii="方正仿宋_GBK" w:hAnsi="方正仿宋_GBK" w:eastAsia="方正仿宋_GBK" w:cs="方正仿宋_GBK"/>
          <w:b/>
          <w:bCs/>
          <w:color w:val="auto"/>
          <w:kern w:val="0"/>
          <w:sz w:val="24"/>
          <w:szCs w:val="24"/>
          <w:highlight w:val="none"/>
          <w:lang w:val="en-US" w:eastAsia="zh-CN"/>
        </w:rPr>
        <w:t>和作业频次</w:t>
      </w:r>
      <w:r>
        <w:rPr>
          <w:rFonts w:hint="eastAsia" w:ascii="方正仿宋_GBK" w:hAnsi="方正仿宋_GBK" w:eastAsia="方正仿宋_GBK" w:cs="方正仿宋_GBK"/>
          <w:b/>
          <w:bCs/>
          <w:color w:val="auto"/>
          <w:kern w:val="0"/>
          <w:sz w:val="24"/>
          <w:szCs w:val="24"/>
          <w:highlight w:val="none"/>
        </w:rPr>
        <w:t>均为预估，</w:t>
      </w:r>
      <w:r>
        <w:rPr>
          <w:rFonts w:hint="eastAsia" w:ascii="方正仿宋_GBK" w:hAnsi="方正仿宋_GBK" w:eastAsia="方正仿宋_GBK" w:cs="方正仿宋_GBK"/>
          <w:b/>
          <w:bCs/>
          <w:color w:val="auto"/>
          <w:kern w:val="0"/>
          <w:sz w:val="24"/>
          <w:szCs w:val="24"/>
          <w:highlight w:val="none"/>
          <w:lang w:val="en-US" w:eastAsia="zh-CN"/>
        </w:rPr>
        <w:t>实际</w:t>
      </w:r>
      <w:r>
        <w:rPr>
          <w:rFonts w:hint="eastAsia" w:ascii="方正仿宋_GBK" w:hAnsi="方正仿宋_GBK" w:eastAsia="方正仿宋_GBK" w:cs="方正仿宋_GBK"/>
          <w:b/>
          <w:bCs/>
          <w:color w:val="auto"/>
          <w:kern w:val="0"/>
          <w:sz w:val="24"/>
          <w:szCs w:val="24"/>
          <w:highlight w:val="none"/>
        </w:rPr>
        <w:t>作业量</w:t>
      </w:r>
      <w:r>
        <w:rPr>
          <w:rFonts w:hint="eastAsia" w:ascii="方正仿宋_GBK" w:hAnsi="方正仿宋_GBK" w:eastAsia="方正仿宋_GBK" w:cs="方正仿宋_GBK"/>
          <w:b/>
          <w:bCs/>
          <w:color w:val="auto"/>
          <w:kern w:val="0"/>
          <w:sz w:val="24"/>
          <w:szCs w:val="24"/>
          <w:highlight w:val="none"/>
          <w:lang w:val="en-US" w:eastAsia="zh-CN"/>
        </w:rPr>
        <w:t>和作业频次</w:t>
      </w:r>
      <w:r>
        <w:rPr>
          <w:rFonts w:hint="eastAsia" w:ascii="方正仿宋_GBK" w:hAnsi="方正仿宋_GBK" w:eastAsia="方正仿宋_GBK" w:cs="方正仿宋_GBK"/>
          <w:b/>
          <w:bCs/>
          <w:color w:val="auto"/>
          <w:kern w:val="0"/>
          <w:sz w:val="24"/>
          <w:szCs w:val="24"/>
          <w:highlight w:val="none"/>
        </w:rPr>
        <w:t>以现场实际</w:t>
      </w:r>
      <w:r>
        <w:rPr>
          <w:rFonts w:hint="eastAsia" w:ascii="方正仿宋_GBK" w:hAnsi="方正仿宋_GBK" w:eastAsia="方正仿宋_GBK" w:cs="方正仿宋_GBK"/>
          <w:b/>
          <w:bCs/>
          <w:color w:val="auto"/>
          <w:kern w:val="0"/>
          <w:sz w:val="24"/>
          <w:szCs w:val="24"/>
          <w:highlight w:val="none"/>
          <w:lang w:val="en-US" w:eastAsia="zh-CN"/>
        </w:rPr>
        <w:t>需求</w:t>
      </w:r>
      <w:r>
        <w:rPr>
          <w:rFonts w:hint="eastAsia" w:ascii="方正仿宋_GBK" w:hAnsi="方正仿宋_GBK" w:eastAsia="方正仿宋_GBK" w:cs="方正仿宋_GBK"/>
          <w:b/>
          <w:bCs/>
          <w:color w:val="auto"/>
          <w:kern w:val="0"/>
          <w:sz w:val="24"/>
          <w:szCs w:val="24"/>
          <w:highlight w:val="none"/>
        </w:rPr>
        <w:t>为准。</w:t>
      </w:r>
    </w:p>
    <w:p>
      <w:pPr>
        <w:rPr>
          <w:rFonts w:hint="eastAsia" w:ascii="方正仿宋_GBK" w:hAnsi="方正仿宋_GBK" w:eastAsia="方正仿宋_GBK" w:cs="方正仿宋_GBK"/>
          <w:b/>
          <w:bCs/>
          <w:color w:val="auto"/>
          <w:sz w:val="32"/>
          <w:szCs w:val="32"/>
          <w:highlight w:val="none"/>
        </w:rPr>
      </w:pPr>
    </w:p>
    <w:p>
      <w:pPr>
        <w:pStyle w:val="2"/>
        <w:rPr>
          <w:rFonts w:hint="eastAsia" w:ascii="方正仿宋_GBK" w:hAnsi="方正仿宋_GBK" w:eastAsia="方正仿宋_GBK" w:cs="方正仿宋_GBK"/>
          <w:b/>
          <w:bCs/>
          <w:color w:val="auto"/>
          <w:sz w:val="32"/>
          <w:szCs w:val="32"/>
          <w:highlight w:val="none"/>
        </w:rPr>
      </w:pPr>
    </w:p>
    <w:p>
      <w:pPr>
        <w:rPr>
          <w:rFonts w:hint="eastAsia" w:ascii="方正仿宋_GBK" w:hAnsi="方正仿宋_GBK" w:eastAsia="方正仿宋_GBK" w:cs="方正仿宋_GBK"/>
          <w:b/>
          <w:bCs/>
          <w:color w:val="auto"/>
          <w:sz w:val="32"/>
          <w:szCs w:val="32"/>
          <w:highlight w:val="none"/>
        </w:rPr>
      </w:pPr>
    </w:p>
    <w:p>
      <w:pPr>
        <w:pStyle w:val="2"/>
        <w:rPr>
          <w:rFonts w:hint="eastAsia" w:ascii="方正仿宋_GBK" w:hAnsi="方正仿宋_GBK" w:eastAsia="方正仿宋_GBK" w:cs="方正仿宋_GBK"/>
          <w:b/>
          <w:bCs/>
          <w:color w:val="auto"/>
          <w:sz w:val="32"/>
          <w:szCs w:val="32"/>
          <w:highlight w:val="none"/>
        </w:rPr>
      </w:pPr>
    </w:p>
    <w:p>
      <w:pPr>
        <w:rPr>
          <w:rFonts w:hint="eastAsia" w:ascii="方正仿宋_GBK" w:hAnsi="方正仿宋_GBK" w:eastAsia="方正仿宋_GBK" w:cs="方正仿宋_GBK"/>
          <w:b/>
          <w:bCs/>
          <w:color w:val="auto"/>
          <w:sz w:val="32"/>
          <w:szCs w:val="32"/>
          <w:highlight w:val="none"/>
        </w:rPr>
      </w:pPr>
    </w:p>
    <w:p>
      <w:pPr>
        <w:rPr>
          <w:rFonts w:hint="eastAsia"/>
          <w:color w:val="auto"/>
          <w:highlight w:val="none"/>
        </w:rPr>
      </w:pPr>
    </w:p>
    <w:p>
      <w:pPr>
        <w:rPr>
          <w:rFonts w:hint="eastAsia" w:ascii="方正仿宋_GBK" w:hAnsi="方正仿宋_GBK" w:eastAsia="方正仿宋_GBK" w:cs="方正仿宋_GBK"/>
          <w:b/>
          <w:bCs/>
          <w:color w:val="auto"/>
          <w:sz w:val="32"/>
          <w:szCs w:val="32"/>
          <w:highlight w:val="none"/>
        </w:rPr>
      </w:pPr>
    </w:p>
    <w:p>
      <w:pPr>
        <w:rPr>
          <w:rFonts w:hint="eastAsia" w:ascii="方正仿宋_GBK" w:hAnsi="方正仿宋_GBK" w:eastAsia="方正仿宋_GBK" w:cs="方正仿宋_GBK"/>
          <w:b/>
          <w:bCs/>
          <w:color w:val="auto"/>
          <w:sz w:val="32"/>
          <w:szCs w:val="32"/>
          <w:highlight w:val="none"/>
        </w:rPr>
      </w:pPr>
    </w:p>
    <w:p>
      <w:pPr>
        <w:rPr>
          <w:color w:val="auto"/>
          <w:sz w:val="2"/>
          <w:szCs w:val="2"/>
          <w:highlight w:val="none"/>
        </w:rPr>
      </w:pPr>
      <w:r>
        <w:rPr>
          <w:rFonts w:hint="eastAsia" w:ascii="方正仿宋_GBK" w:hAnsi="方正仿宋_GBK" w:eastAsia="方正仿宋_GBK" w:cs="方正仿宋_GBK"/>
          <w:b/>
          <w:bCs/>
          <w:color w:val="auto"/>
          <w:sz w:val="32"/>
          <w:szCs w:val="32"/>
          <w:highlight w:val="none"/>
        </w:rPr>
        <w:t>附件2：综合评估标准</w:t>
      </w: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615"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.外墙及声屏障清洗服务方案，包括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bl>
    <w:p>
      <w:pPr>
        <w:rPr>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格式自拟</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需包含：</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（1）行业服务协会认定的保洁服务企业一级资质。</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行业协会或机构颁发的《城市粪便污水处理经营服务资质认定》三级及以上证书</w:t>
      </w:r>
      <w:r>
        <w:rPr>
          <w:rFonts w:hint="eastAsia" w:ascii="方正仿宋_GBK" w:hAnsi="方正仿宋_GBK" w:eastAsia="方正仿宋_GBK" w:cs="方正仿宋_GBK"/>
          <w:color w:val="auto"/>
          <w:sz w:val="28"/>
          <w:szCs w:val="28"/>
          <w:highlight w:val="none"/>
          <w:lang w:eastAsia="zh-CN"/>
        </w:rPr>
        <w:t>。</w:t>
      </w: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3、承诺函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numPr>
          <w:ilvl w:val="0"/>
          <w:numId w:val="0"/>
        </w:numPr>
        <w:ind w:leftChars="0"/>
        <w:rPr>
          <w:rFonts w:hint="default"/>
          <w:color w:val="auto"/>
          <w:highlight w:val="none"/>
          <w:lang w:val="en-US" w:eastAsia="zh-CN"/>
        </w:rPr>
      </w:pPr>
    </w:p>
    <w:p>
      <w:pPr>
        <w:numPr>
          <w:ilvl w:val="0"/>
          <w:numId w:val="0"/>
        </w:numPr>
        <w:ind w:leftChars="0"/>
        <w:jc w:val="center"/>
        <w:rPr>
          <w:rFonts w:hint="default" w:ascii="方正仿宋_GBK" w:hAnsi="方正仿宋_GBK" w:eastAsia="方正仿宋_GBK" w:cs="方正仿宋_GBK"/>
          <w:b/>
          <w:bCs/>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36"/>
          <w:szCs w:val="36"/>
          <w:highlight w:val="none"/>
          <w:lang w:val="en-US" w:eastAsia="zh-CN" w:bidi="ar-SA"/>
        </w:rPr>
        <w:t>承  诺  函</w:t>
      </w:r>
    </w:p>
    <w:p>
      <w:pPr>
        <w:ind w:firstLine="0" w:firstLineChars="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根据比选邀请函要求，</w:t>
      </w:r>
      <w:r>
        <w:rPr>
          <w:rFonts w:hint="eastAsia" w:ascii="方正仿宋_GBK" w:hAnsi="方正仿宋_GBK" w:eastAsia="方正仿宋_GBK" w:cs="方正仿宋_GBK"/>
          <w:color w:val="auto"/>
          <w:sz w:val="28"/>
          <w:szCs w:val="28"/>
          <w:highlight w:val="none"/>
          <w:u w:val="single"/>
          <w:lang w:val="en-US" w:eastAsia="zh-CN"/>
        </w:rPr>
        <w:t xml:space="preserve">                      （比选人公司名称） </w:t>
      </w:r>
      <w:r>
        <w:rPr>
          <w:rFonts w:hint="eastAsia" w:ascii="方正仿宋_GBK" w:hAnsi="方正仿宋_GBK" w:eastAsia="方正仿宋_GBK" w:cs="方正仿宋_GBK"/>
          <w:color w:val="auto"/>
          <w:sz w:val="28"/>
          <w:szCs w:val="28"/>
          <w:highlight w:val="none"/>
          <w:lang w:val="en-US" w:eastAsia="zh-CN"/>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特此承诺。</w:t>
      </w:r>
    </w:p>
    <w:p>
      <w:pPr>
        <w:rPr>
          <w:rFonts w:hint="eastAsia" w:ascii="方正仿宋_GBK" w:hAnsi="方正仿宋_GBK" w:eastAsia="方正仿宋_GBK" w:cs="方正仿宋_GBK"/>
          <w:color w:val="auto"/>
          <w:sz w:val="28"/>
          <w:szCs w:val="28"/>
          <w:highlight w:val="none"/>
          <w:lang w:val="en-US" w:eastAsia="zh-CN"/>
        </w:rPr>
      </w:pPr>
    </w:p>
    <w:p>
      <w:pPr>
        <w:pStyle w:val="2"/>
        <w:rPr>
          <w:rFonts w:hint="eastAsia"/>
          <w:color w:val="auto"/>
          <w:highlight w:val="none"/>
          <w:lang w:val="en-US" w:eastAsia="zh-CN"/>
        </w:rPr>
      </w:pPr>
    </w:p>
    <w:p>
      <w:pPr>
        <w:ind w:firstLine="560"/>
        <w:rPr>
          <w:rFonts w:ascii="微软雅黑" w:hAnsi="微软雅黑"/>
          <w:color w:val="auto"/>
          <w:szCs w:val="28"/>
          <w:highlight w:val="none"/>
        </w:rPr>
      </w:pPr>
    </w:p>
    <w:p>
      <w:pPr>
        <w:ind w:firstLine="56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（比选人公司名称）</w:t>
      </w:r>
      <w:r>
        <w:rPr>
          <w:rFonts w:hint="eastAsia" w:ascii="方正仿宋_GBK" w:hAnsi="方正仿宋_GBK" w:eastAsia="方正仿宋_GBK" w:cs="方正仿宋_GBK"/>
          <w:color w:val="auto"/>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4、法定代表人资格证明书（本页文字格式和内容不得删减和添加）</w:t>
      </w: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（比选单位）的法定代表人。</w:t>
      </w:r>
    </w:p>
    <w:p>
      <w:pPr>
        <w:ind w:firstLine="722"/>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pStyle w:val="2"/>
        <w:tabs>
          <w:tab w:val="left" w:pos="5649"/>
        </w:tabs>
        <w:rPr>
          <w:rFonts w:hint="eastAsia" w:ascii="方正仿宋_GBK" w:hAnsi="方正仿宋_GBK" w:eastAsia="方正仿宋_GBK" w:cs="方正仿宋_GBK"/>
          <w:color w:val="auto"/>
          <w:kern w:val="0"/>
          <w:sz w:val="28"/>
          <w:szCs w:val="28"/>
          <w:highlight w:val="none"/>
          <w:lang w:eastAsia="zh-CN"/>
        </w:rPr>
      </w:pPr>
    </w:p>
    <w:p>
      <w:pPr>
        <w:rPr>
          <w:color w:val="auto"/>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比选单位名称（盖章）：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5、法定代表人授权委托书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jc w:val="center"/>
        <w:rPr>
          <w:rFonts w:ascii="方正仿宋_GBK" w:hAnsi="方正仿宋_GBK" w:eastAsia="方正小标宋_GBK" w:cs="方正仿宋_GBK"/>
          <w:b/>
          <w:color w:val="auto"/>
          <w:kern w:val="0"/>
          <w:sz w:val="24"/>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iCs/>
          <w:color w:val="auto"/>
          <w:kern w:val="0"/>
          <w:sz w:val="28"/>
          <w:szCs w:val="28"/>
          <w:highlight w:val="none"/>
          <w:u w:val="single"/>
          <w:lang w:val="en-US" w:eastAsia="zh-CN"/>
        </w:rPr>
        <w:t xml:space="preserve">       </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6、投标保证金缴纳凭据</w:t>
      </w:r>
    </w:p>
    <w:p>
      <w:pPr>
        <w:pStyle w:val="2"/>
        <w:numPr>
          <w:ilvl w:val="0"/>
          <w:numId w:val="0"/>
        </w:numPr>
        <w:ind w:leftChars="0"/>
        <w:rPr>
          <w:rFonts w:hint="eastAsia"/>
          <w:b w:val="0"/>
          <w:bCs w:val="0"/>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7、业绩证明材料</w:t>
      </w:r>
      <w:r>
        <w:rPr>
          <w:rFonts w:hint="eastAsia" w:ascii="方正仿宋_GBK" w:hAnsi="方正仿宋_GBK" w:eastAsia="方正仿宋_GBK" w:cs="方正仿宋_GBK"/>
          <w:b/>
          <w:bCs/>
          <w:color w:val="auto"/>
          <w:kern w:val="2"/>
          <w:sz w:val="28"/>
          <w:szCs w:val="28"/>
          <w:highlight w:val="none"/>
          <w:lang w:val="en-US" w:eastAsia="zh-CN" w:bidi="ar-SA"/>
        </w:rPr>
        <w:t>（</w:t>
      </w:r>
      <w:r>
        <w:rPr>
          <w:rFonts w:hint="eastAsia" w:ascii="方正仿宋_GBK" w:hAnsi="方正仿宋_GBK" w:eastAsia="方正仿宋_GBK" w:cs="方正仿宋_GBK"/>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eastAsia"/>
          <w:b w:val="0"/>
          <w:bCs w:val="0"/>
          <w:color w:val="auto"/>
          <w:highlight w:val="none"/>
          <w:lang w:val="en-US" w:eastAsia="zh-CN"/>
        </w:rPr>
      </w:pPr>
      <w:bookmarkStart w:id="0" w:name="OLE_LINK1"/>
      <w:r>
        <w:rPr>
          <w:rFonts w:hint="eastAsia" w:ascii="方正仿宋_GBK" w:hAnsi="方正仿宋_GBK" w:eastAsia="方正仿宋_GBK" w:cs="方正仿宋_GBK"/>
          <w:b w:val="0"/>
          <w:bCs w:val="0"/>
          <w:color w:val="auto"/>
          <w:sz w:val="28"/>
          <w:szCs w:val="28"/>
          <w:highlight w:val="none"/>
          <w:lang w:val="en-US" w:eastAsia="zh-CN"/>
        </w:rPr>
        <w:t>格式自拟</w:t>
      </w:r>
    </w:p>
    <w:bookmarkEnd w:id="0"/>
    <w:p>
      <w:pPr>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2"/>
        <w:rPr>
          <w:rFonts w:hint="eastAsia"/>
          <w:color w:val="auto"/>
          <w:highlight w:val="none"/>
        </w:rPr>
      </w:pP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8、体系认证材料</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val="0"/>
          <w:bCs w:val="0"/>
          <w:color w:val="auto"/>
          <w:sz w:val="28"/>
          <w:szCs w:val="28"/>
          <w:highlight w:val="none"/>
          <w:lang w:val="en-US" w:eastAsia="zh-CN"/>
        </w:rPr>
      </w:pPr>
    </w:p>
    <w:p>
      <w:pPr>
        <w:pStyle w:val="2"/>
        <w:rPr>
          <w:rFonts w:hint="eastAsia" w:ascii="方正仿宋_GBK" w:hAnsi="方正仿宋_GBK" w:eastAsia="方正仿宋_GBK" w:cs="方正仿宋_GBK"/>
          <w:b w:val="0"/>
          <w:bCs w:val="0"/>
          <w:color w:val="auto"/>
          <w:sz w:val="28"/>
          <w:szCs w:val="28"/>
          <w:highlight w:val="none"/>
          <w:lang w:val="en-US" w:eastAsia="zh-CN"/>
        </w:rPr>
      </w:pPr>
    </w:p>
    <w:p>
      <w:p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9、机具配置</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rPr>
          <w:rFonts w:hint="eastAsia"/>
          <w:color w:val="auto"/>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二、经济文件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本页文字格式和内容不得删减和添加）</w:t>
      </w:r>
    </w:p>
    <w:p>
      <w:pPr>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9"/>
        </w:numPr>
        <w:spacing w:line="360" w:lineRule="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愿意接受比选函中提出的酬金支付方式，我司报价如下</w:t>
      </w:r>
      <w:r>
        <w:rPr>
          <w:rFonts w:hint="eastAsia" w:ascii="方正仿宋_GBK" w:hAnsi="方正仿宋_GBK" w:eastAsia="方正仿宋_GBK" w:cs="方正仿宋_GBK"/>
          <w:color w:val="auto"/>
          <w:sz w:val="28"/>
          <w:szCs w:val="28"/>
          <w:highlight w:val="none"/>
          <w:lang w:eastAsia="zh-CN"/>
        </w:rPr>
        <w:t>：</w:t>
      </w:r>
    </w:p>
    <w:tbl>
      <w:tblPr>
        <w:tblStyle w:val="10"/>
        <w:tblW w:w="9883"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520"/>
        <w:gridCol w:w="1650"/>
        <w:gridCol w:w="1770"/>
        <w:gridCol w:w="1305"/>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7538.00㎡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31347.00㎡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166.06m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1268.00m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541.46m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台商工业园车辆段</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240.00m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173.00个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37.00个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 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2.外墙及彩钢棚清洗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32281.25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彩钢棚屋顶清洁服务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33403.64㎡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19434.00㎡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95.61m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347.93m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505.54m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Style w:val="2"/>
        <w:spacing w:before="0" w:after="0" w:line="360" w:lineRule="auto"/>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不含税总价：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），税率</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numPr>
          <w:ilvl w:val="0"/>
          <w:numId w:val="10"/>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numPr>
          <w:ilvl w:val="0"/>
          <w:numId w:val="10"/>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我们保证根据规定履行合同责任和义务。</w:t>
      </w:r>
    </w:p>
    <w:p>
      <w:pPr>
        <w:numPr>
          <w:ilvl w:val="0"/>
          <w:numId w:val="10"/>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比选单位全称（公章）：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报价人法定代表人或授权代理人签字：</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三、技术文件</w:t>
      </w:r>
    </w:p>
    <w:p>
      <w:pPr>
        <w:pStyle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整体服务方案</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2、分项服务方案</w:t>
      </w:r>
      <w:r>
        <w:rPr>
          <w:rFonts w:hint="eastAsia" w:ascii="方正仿宋_GBK" w:hAnsi="方正仿宋_GBK" w:eastAsia="方正仿宋_GBK" w:cs="方正仿宋_GBK"/>
          <w:b w:val="0"/>
          <w:bCs w:val="0"/>
          <w:color w:val="auto"/>
          <w:sz w:val="36"/>
          <w:szCs w:val="44"/>
          <w:highlight w:val="none"/>
          <w:lang w:val="en-US" w:eastAsia="zh-CN"/>
        </w:rPr>
        <w:t>（</w:t>
      </w:r>
      <w:r>
        <w:rPr>
          <w:rFonts w:hint="eastAsia" w:ascii="方正仿宋_GBK" w:hAnsi="方正仿宋_GBK" w:eastAsia="方正仿宋_GBK" w:cs="方正仿宋_GBK"/>
          <w:b w:val="0"/>
          <w:bCs w:val="0"/>
          <w:color w:val="auto"/>
          <w:sz w:val="28"/>
          <w:szCs w:val="36"/>
          <w:highlight w:val="none"/>
          <w:lang w:val="en-US" w:eastAsia="zh-CN"/>
        </w:rPr>
        <w:t>包括</w:t>
      </w:r>
      <w:r>
        <w:rPr>
          <w:rFonts w:hint="eastAsia" w:ascii="方正仿宋_GBK" w:hAnsi="方正仿宋_GBK" w:eastAsia="方正仿宋_GBK" w:cs="方正仿宋_GBK"/>
          <w:b w:val="0"/>
          <w:bCs w:val="0"/>
          <w:color w:val="auto"/>
          <w:sz w:val="28"/>
          <w:szCs w:val="28"/>
          <w:highlight w:val="none"/>
          <w:lang w:val="en-US" w:eastAsia="zh-CN"/>
        </w:rPr>
        <w:t>外墙及声屏障清洗和沟渠池清掏服务方案</w:t>
      </w:r>
      <w:r>
        <w:rPr>
          <w:rFonts w:hint="eastAsia" w:ascii="方正仿宋_GBK" w:hAnsi="方正仿宋_GBK" w:eastAsia="方正仿宋_GBK" w:cs="方正仿宋_GBK"/>
          <w:b w:val="0"/>
          <w:bCs w:val="0"/>
          <w:color w:val="auto"/>
          <w:sz w:val="28"/>
          <w:szCs w:val="36"/>
          <w:highlight w:val="none"/>
          <w:lang w:val="en-US" w:eastAsia="zh-CN"/>
        </w:rPr>
        <w:t>）</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color w:val="auto"/>
          <w:highlight w:val="none"/>
          <w:lang w:val="en-US" w:eastAsia="zh-CN"/>
        </w:rPr>
      </w:pPr>
    </w:p>
    <w:p>
      <w:pPr>
        <w:numPr>
          <w:ilvl w:val="0"/>
          <w:numId w:val="0"/>
        </w:numPr>
        <w:ind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3、人员配置方案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管理制度及人员培训方案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6"/>
          <w:szCs w:val="44"/>
          <w:highlight w:val="none"/>
          <w:lang w:val="en-US" w:eastAsia="zh-CN"/>
        </w:rPr>
      </w:pPr>
    </w:p>
    <w:p>
      <w:pPr>
        <w:numPr>
          <w:ilvl w:val="0"/>
          <w:numId w:val="11"/>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安全保障</w:t>
      </w:r>
      <w:r>
        <w:rPr>
          <w:rFonts w:hint="eastAsia" w:ascii="方正仿宋_GBK" w:hAnsi="方正仿宋_GBK" w:eastAsia="方正仿宋_GBK" w:cs="方正仿宋_GBK"/>
          <w:b/>
          <w:bCs/>
          <w:color w:val="auto"/>
          <w:sz w:val="32"/>
          <w:szCs w:val="32"/>
          <w:highlight w:val="none"/>
          <w:lang w:val="en-US" w:eastAsia="zh-CN"/>
        </w:rPr>
        <w:t>方案</w:t>
      </w: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应急预案</w:t>
      </w:r>
    </w:p>
    <w:p>
      <w:pPr>
        <w:pStyle w:val="2"/>
        <w:numPr>
          <w:ilvl w:val="0"/>
          <w:numId w:val="0"/>
        </w:numPr>
        <w:ind w:leftChars="0"/>
        <w:rPr>
          <w:rFonts w:hint="eastAsia"/>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7、</w:t>
      </w:r>
      <w:r>
        <w:rPr>
          <w:rFonts w:hint="eastAsia" w:ascii="方正仿宋_GBK" w:hAnsi="方正仿宋_GBK" w:eastAsia="方正仿宋_GBK" w:cs="方正仿宋_GBK"/>
          <w:b/>
          <w:bCs/>
          <w:color w:val="auto"/>
          <w:sz w:val="32"/>
          <w:szCs w:val="32"/>
          <w:highlight w:val="none"/>
        </w:rPr>
        <w:t>根据比选项目情况认为需要添加的其他资料</w:t>
      </w:r>
    </w:p>
    <w:p>
      <w:pPr>
        <w:pStyle w:val="2"/>
        <w:numPr>
          <w:ilvl w:val="0"/>
          <w:numId w:val="0"/>
        </w:numPr>
        <w:ind w:leftChars="0"/>
        <w:rPr>
          <w:rFonts w:hint="eastAsia"/>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default"/>
          <w:color w:val="auto"/>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b w:val="0"/>
          <w:bCs w:val="0"/>
          <w:color w:val="auto"/>
          <w:kern w:val="0"/>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四、</w:t>
      </w:r>
      <w:r>
        <w:rPr>
          <w:rFonts w:hint="eastAsia" w:ascii="方正小标宋_GBK" w:hAnsi="方正小标宋_GBK" w:eastAsia="方正小标宋_GBK" w:cs="方正小标宋_GBK"/>
          <w:b w:val="0"/>
          <w:bCs w:val="0"/>
          <w:color w:val="auto"/>
          <w:sz w:val="32"/>
          <w:szCs w:val="32"/>
          <w:highlight w:val="none"/>
        </w:rPr>
        <w:t>合同</w:t>
      </w:r>
      <w:r>
        <w:rPr>
          <w:rFonts w:hint="eastAsia" w:ascii="方正小标宋_GBK" w:hAnsi="方正小标宋_GBK" w:eastAsia="方正小标宋_GBK" w:cs="方正小标宋_GBK"/>
          <w:b w:val="0"/>
          <w:bCs w:val="0"/>
          <w:color w:val="auto"/>
          <w:sz w:val="32"/>
          <w:szCs w:val="32"/>
          <w:highlight w:val="none"/>
          <w:lang w:val="en-US" w:eastAsia="zh-CN"/>
        </w:rPr>
        <w:t>文件</w:t>
      </w:r>
    </w:p>
    <w:p>
      <w:pPr>
        <w:rPr>
          <w:rFonts w:ascii="方正仿宋_GBK" w:hAnsi="方正仿宋_GBK" w:eastAsia="方正仿宋_GBK" w:cs="方正仿宋_GBK"/>
          <w:color w:val="auto"/>
          <w:sz w:val="28"/>
          <w:szCs w:val="28"/>
          <w:highlight w:val="none"/>
        </w:rPr>
      </w:pPr>
    </w:p>
    <w:p>
      <w:pPr>
        <w:spacing w:line="541" w:lineRule="exact"/>
        <w:jc w:val="center"/>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重庆通邑物业管理有限公司</w:t>
      </w:r>
      <w:r>
        <w:rPr>
          <w:rFonts w:hint="eastAsia" w:ascii="方正仿宋_GBK" w:hAnsi="方正仿宋_GBK" w:eastAsia="方正仿宋_GBK" w:cs="方正仿宋_GBK"/>
          <w:b/>
          <w:bCs/>
          <w:color w:val="auto"/>
          <w:sz w:val="32"/>
          <w:szCs w:val="32"/>
          <w:highlight w:val="none"/>
          <w:lang w:eastAsia="zh-CN"/>
        </w:rPr>
        <w:t>2023-2024年度</w:t>
      </w:r>
      <w:r>
        <w:rPr>
          <w:rFonts w:hint="eastAsia" w:ascii="方正仿宋_GBK" w:hAnsi="方正仿宋_GBK" w:eastAsia="方正仿宋_GBK" w:cs="方正仿宋_GBK"/>
          <w:b/>
          <w:bCs/>
          <w:color w:val="auto"/>
          <w:sz w:val="32"/>
          <w:szCs w:val="32"/>
          <w:highlight w:val="none"/>
        </w:rPr>
        <w:t>轨道</w:t>
      </w:r>
      <w:r>
        <w:rPr>
          <w:rFonts w:hint="eastAsia" w:ascii="方正仿宋_GBK" w:hAnsi="方正仿宋_GBK" w:eastAsia="方正仿宋_GBK" w:cs="方正仿宋_GBK"/>
          <w:b/>
          <w:bCs/>
          <w:color w:val="auto"/>
          <w:sz w:val="32"/>
          <w:szCs w:val="32"/>
          <w:highlight w:val="none"/>
          <w:lang w:eastAsia="zh-CN"/>
        </w:rPr>
        <w:t>9号线</w:t>
      </w: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外墙及声屏障清洗、</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清掏服务合同</w:t>
      </w:r>
    </w:p>
    <w:p>
      <w:pPr>
        <w:spacing w:line="540" w:lineRule="exact"/>
        <w:jc w:val="righ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pacing w:val="20"/>
          <w:sz w:val="28"/>
          <w:szCs w:val="28"/>
          <w:highlight w:val="none"/>
        </w:rPr>
        <w:t>【合</w:t>
      </w:r>
      <w:r>
        <w:rPr>
          <w:rFonts w:hint="eastAsia" w:ascii="方正仿宋_GBK" w:hAnsi="方正仿宋_GBK" w:eastAsia="方正仿宋_GBK" w:cs="方正仿宋_GBK"/>
          <w:b/>
          <w:bCs/>
          <w:color w:val="auto"/>
          <w:sz w:val="28"/>
          <w:szCs w:val="28"/>
          <w:highlight w:val="none"/>
        </w:rPr>
        <w:t xml:space="preserve">同编号：       </w:t>
      </w:r>
      <w:r>
        <w:rPr>
          <w:rFonts w:hint="eastAsia" w:ascii="方正仿宋_GBK" w:hAnsi="方正仿宋_GBK" w:eastAsia="方正仿宋_GBK" w:cs="方正仿宋_GBK"/>
          <w:b/>
          <w:bCs/>
          <w:color w:val="auto"/>
          <w:spacing w:val="20"/>
          <w:sz w:val="28"/>
          <w:szCs w:val="28"/>
          <w:highlight w:val="none"/>
        </w:rPr>
        <w:t>】</w:t>
      </w:r>
    </w:p>
    <w:p>
      <w:pPr>
        <w:spacing w:line="560" w:lineRule="exact"/>
        <w:ind w:firstLine="560" w:firstLineChars="200"/>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甲 方：</w:t>
      </w:r>
      <w:r>
        <w:rPr>
          <w:rFonts w:hint="eastAsia" w:ascii="方正仿宋_GBK" w:hAnsi="方正仿宋_GBK" w:eastAsia="方正仿宋_GBK" w:cs="方正仿宋_GBK"/>
          <w:b/>
          <w:color w:val="auto"/>
          <w:sz w:val="28"/>
          <w:szCs w:val="28"/>
          <w:highlight w:val="none"/>
          <w:u w:val="single"/>
        </w:rPr>
        <w:t>重庆通邑物业管理有限公司</w:t>
      </w:r>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p>
    <w:p>
      <w:pPr>
        <w:spacing w:line="360" w:lineRule="auto"/>
        <w:rPr>
          <w:rFonts w:ascii="宋体"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乙 方：</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560" w:lineRule="exact"/>
        <w:ind w:firstLine="560" w:firstLineChars="200"/>
        <w:rPr>
          <w:rFonts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根据《中华人民共和国民法典》等有关法律、法规的规定，</w:t>
      </w:r>
      <w:r>
        <w:rPr>
          <w:rFonts w:hint="eastAsia" w:ascii="方正仿宋_GBK" w:hAnsi="方正仿宋_GBK" w:eastAsia="方正仿宋_GBK" w:cs="方正仿宋_GBK"/>
          <w:bCs/>
          <w:color w:val="auto"/>
          <w:sz w:val="28"/>
          <w:szCs w:val="28"/>
          <w:highlight w:val="none"/>
        </w:rPr>
        <w:t>甲乙双方</w:t>
      </w:r>
      <w:r>
        <w:rPr>
          <w:rFonts w:hint="eastAsia" w:ascii="方正仿宋_GBK" w:hAnsi="方正仿宋_GBK" w:eastAsia="方正仿宋_GBK" w:cs="方正仿宋_GBK"/>
          <w:color w:val="auto"/>
          <w:sz w:val="28"/>
          <w:szCs w:val="28"/>
          <w:highlight w:val="none"/>
        </w:rPr>
        <w:t>在公平、自愿、平等的基础上，就</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9号线</w:t>
      </w:r>
      <w:r>
        <w:rPr>
          <w:rFonts w:hint="eastAsia" w:ascii="方正仿宋_GBK" w:hAnsi="方正仿宋_GBK" w:eastAsia="方正仿宋_GBK" w:cs="方正仿宋_GBK"/>
          <w:color w:val="auto"/>
          <w:sz w:val="28"/>
          <w:szCs w:val="28"/>
          <w:highlight w:val="none"/>
          <w:u w:val="single"/>
        </w:rPr>
        <w:t>外墙及声屏障清洗、</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清掏服务友</w:t>
      </w:r>
      <w:r>
        <w:rPr>
          <w:rFonts w:hint="eastAsia" w:ascii="方正仿宋_GBK" w:hAnsi="方正仿宋_GBK" w:eastAsia="方正仿宋_GBK" w:cs="方正仿宋_GBK"/>
          <w:color w:val="auto"/>
          <w:sz w:val="28"/>
          <w:szCs w:val="28"/>
          <w:highlight w:val="none"/>
        </w:rPr>
        <w:t>好协商，</w:t>
      </w:r>
      <w:r>
        <w:rPr>
          <w:rFonts w:hint="eastAsia" w:ascii="方正仿宋_GBK" w:hAnsi="方正仿宋_GBK" w:eastAsia="方正仿宋_GBK" w:cs="方正仿宋_GBK"/>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轨道9号线一期22个站点（新桥至兴科大道）、二期5个站点（春华大道至花石沟）沿线和台商工业园车辆段的外墙及声屏障清洗和沟渠池清掏服务。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第二条 服务内容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1、外墙及声屏障清洗：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（1）外墙清洗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负责轨道9号线一期4 个站点（土湾站、化龙桥站、溉澜溪站、邮轮母港站）进出口的雨棚（内外侧及钢架结构）、外墙（包含玻璃幕墙、漆面墙体、顶墙等）、车站外墙铝扣板、车站钢结构顶棚侧面（内外侧）、室外直升电梯外侧表面和车站站名牌等清洗服务的清洗工作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负责轨道9号线台商工业园车辆段外墙、高空玻璃和彩钢棚屋顶达的清洗工作等。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（2）声屏障清洗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负责轨道9号线一期新桥至兴科大道段全长约34.7km（含出入段线）和轨道9号线二期 5 个站点（春华大道-花石沟）的声屏障外立面清洗工作；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2、沟渠池清掏：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负责轨道9号线一期25个站点（新桥至兴科大道）、负责轨道9号线二期5 个站点（春华大道-花石沟）和台商工业园车辆段的生化池、污水（井）池、隔油池设施（含垃圾转运、倾倒）、废水池、排水沟、雨水井和集水井（池）的清掏抽排和增加的临时清掏抽排工作，如下：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（3）除化龙桥站、江北城站、头塘站、保税港站、上湾路站 5 站因涉及与外单位接口、既有线路共用等因素暂不纳入淸掏清单，后期如需对上述车站进行淸掏，应以实际淸掏量为准；如涉及车站生化池、隔油池未与市政管网接驳，则需要汽车临时抽排。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4、作业量和作业频次</w:t>
      </w:r>
    </w:p>
    <w:tbl>
      <w:tblPr>
        <w:tblStyle w:val="10"/>
        <w:tblW w:w="9562"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8"/>
        <w:gridCol w:w="3154"/>
        <w:gridCol w:w="2513"/>
        <w:gridCol w:w="2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68"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一期</w:t>
            </w: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7538.00㎡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31347.00㎡</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166.06m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1268.00m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541.46m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台商工业园车辆段</w:t>
            </w: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240.00m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173.00个</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37.00个</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 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2.外墙及彩钢棚清洗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高空玻璃及外墙清洗</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32281.25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彩钢棚屋顶清洁服务</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33403.64㎡</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二期</w:t>
            </w: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19434.00㎡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95.61m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347.93m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505.54m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第三条 服务要求</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1、乙方作业后质量应满足</w:t>
      </w:r>
      <w:r>
        <w:rPr>
          <w:rFonts w:hint="eastAsia" w:ascii="方正仿宋_GBK" w:hAnsi="方正仿宋_GBK" w:eastAsia="方正仿宋_GBK" w:cs="方正仿宋_GBK"/>
          <w:color w:val="auto"/>
          <w:sz w:val="28"/>
          <w:szCs w:val="28"/>
          <w:highlight w:val="none"/>
          <w:lang w:val="en-US" w:eastAsia="zh-CN"/>
        </w:rPr>
        <w:t>以下</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kern w:val="2"/>
          <w:sz w:val="28"/>
          <w:szCs w:val="28"/>
          <w:highlight w:val="none"/>
          <w:lang w:val="en-US" w:eastAsia="zh-CN" w:bidi="ar-SA"/>
        </w:rPr>
        <w:t>外墙及声屏障清洗要求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外墙及声屏障的表面清洁明亮、无污垢、无浮尘、无水渍和无印迹。</w:t>
      </w:r>
    </w:p>
    <w:p>
      <w:pPr>
        <w:keepNext w:val="0"/>
        <w:keepLines w:val="0"/>
        <w:pageBreakBefore w:val="0"/>
        <w:widowControl/>
        <w:numPr>
          <w:ilvl w:val="0"/>
          <w:numId w:val="12"/>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作业中必须做好防毒安全措施，人员下池必须检测沼气浓度。在作业中应加强 通风、防毒，防止人员中毒，按要求完成清掏、疏通、检查等工作。</w:t>
      </w:r>
    </w:p>
    <w:p>
      <w:pPr>
        <w:pageBreakBefore w:val="0"/>
        <w:widowControl w:val="0"/>
        <w:numPr>
          <w:ilvl w:val="0"/>
          <w:numId w:val="13"/>
        </w:numPr>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按要求完成外墙及声屏障清洗、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和参与</w:t>
      </w:r>
      <w:r>
        <w:rPr>
          <w:rFonts w:hint="eastAsia" w:ascii="方正仿宋_GBK" w:hAnsi="方正仿宋_GBK" w:eastAsia="方正仿宋_GBK" w:cs="方正仿宋_GBK"/>
          <w:color w:val="auto"/>
          <w:sz w:val="28"/>
          <w:szCs w:val="28"/>
          <w:highlight w:val="none"/>
        </w:rPr>
        <w:t>排水设施相关的应急抢险</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工作期间所有的作业</w:t>
      </w:r>
      <w:r>
        <w:rPr>
          <w:rFonts w:hint="eastAsia" w:ascii="方正仿宋_GBK" w:hAnsi="方正仿宋_GBK" w:eastAsia="方正仿宋_GBK" w:cs="方正仿宋_GBK"/>
          <w:color w:val="auto"/>
          <w:sz w:val="28"/>
          <w:szCs w:val="28"/>
          <w:highlight w:val="none"/>
        </w:rPr>
        <w:t>人员、</w:t>
      </w:r>
      <w:r>
        <w:rPr>
          <w:rFonts w:hint="eastAsia" w:ascii="方正仿宋_GBK" w:hAnsi="方正仿宋_GBK" w:eastAsia="方正仿宋_GBK" w:cs="方正仿宋_GBK"/>
          <w:color w:val="auto"/>
          <w:sz w:val="28"/>
          <w:szCs w:val="28"/>
          <w:highlight w:val="none"/>
          <w:lang w:val="en-US" w:eastAsia="zh-CN"/>
        </w:rPr>
        <w:t>作业</w:t>
      </w:r>
      <w:r>
        <w:rPr>
          <w:rFonts w:hint="eastAsia" w:ascii="方正仿宋_GBK" w:hAnsi="方正仿宋_GBK" w:eastAsia="方正仿宋_GBK" w:cs="方正仿宋_GBK"/>
          <w:color w:val="auto"/>
          <w:sz w:val="28"/>
          <w:szCs w:val="28"/>
          <w:highlight w:val="none"/>
        </w:rPr>
        <w:t>机具、车辆运输、二次转运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污水处理</w:t>
      </w:r>
      <w:r>
        <w:rPr>
          <w:rFonts w:hint="eastAsia" w:ascii="方正仿宋_GBK" w:hAnsi="方正仿宋_GBK" w:eastAsia="方正仿宋_GBK" w:cs="方正仿宋_GBK"/>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从</w:t>
      </w:r>
      <w:r>
        <w:rPr>
          <w:rFonts w:hint="eastAsia" w:ascii="方正仿宋_GBK" w:hAnsi="方正仿宋_GBK" w:eastAsia="方正仿宋_GBK" w:cs="方正仿宋_GBK"/>
          <w:color w:val="auto"/>
          <w:sz w:val="28"/>
          <w:szCs w:val="28"/>
          <w:highlight w:val="none"/>
          <w:lang w:val="en-US" w:eastAsia="zh-CN"/>
        </w:rPr>
        <w:t>2023年2月1日起至2024年1月31日止。（开始时间根据合同签订时间可作调整，结束时间不变）</w:t>
      </w:r>
    </w:p>
    <w:p>
      <w:pPr>
        <w:pageBreakBefore w:val="0"/>
        <w:widowControl w:val="0"/>
        <w:numPr>
          <w:ilvl w:val="0"/>
          <w:numId w:val="14"/>
        </w:numPr>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（1）单价：</w:t>
      </w:r>
    </w:p>
    <w:tbl>
      <w:tblPr>
        <w:tblStyle w:val="10"/>
        <w:tblW w:w="9883"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520"/>
        <w:gridCol w:w="1650"/>
        <w:gridCol w:w="1770"/>
        <w:gridCol w:w="1305"/>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7538.00㎡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31347.00㎡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166.06m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1268.00m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541.46m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台商工业园车辆段</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240.00m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173.00个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37.00个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 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2.外墙及彩钢棚清洗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32281.25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彩钢棚屋顶清洁服务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33403.64㎡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19434.00㎡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95.61m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347.93m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505.54m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1.00m</w:t>
            </w:r>
            <w:r>
              <w:rPr>
                <w:rStyle w:val="24"/>
                <w:rFonts w:hint="eastAsia" w:ascii="方正仿宋_GBK" w:hAnsi="方正仿宋_GBK" w:eastAsia="方正仿宋_GBK" w:cs="方正仿宋_GBK"/>
                <w:color w:val="auto"/>
                <w:sz w:val="24"/>
                <w:szCs w:val="24"/>
                <w:highlight w:val="none"/>
                <w:lang w:val="en-US" w:eastAsia="zh-CN" w:bidi="ar"/>
              </w:rPr>
              <w:t>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（2）暂定合同</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（3）暂定合同含</w:t>
      </w:r>
      <w:r>
        <w:rPr>
          <w:rFonts w:hint="eastAsia" w:ascii="方正仿宋_GBK" w:hAnsi="方正仿宋_GBK" w:eastAsia="方正仿宋_GBK" w:cs="方正仿宋_GBK"/>
          <w:b w:val="0"/>
          <w:bCs w:val="0"/>
          <w:color w:val="auto"/>
          <w:sz w:val="28"/>
          <w:szCs w:val="28"/>
          <w:highlight w:val="none"/>
        </w:rPr>
        <w:t>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需开具</w:t>
      </w:r>
      <w:r>
        <w:rPr>
          <w:rFonts w:hint="eastAsia" w:ascii="方正仿宋_GBK" w:hAnsi="方正仿宋_GBK" w:eastAsia="方正仿宋_GBK" w:cs="方正仿宋_GBK"/>
          <w:color w:val="auto"/>
          <w:sz w:val="28"/>
          <w:szCs w:val="28"/>
          <w:highlight w:val="none"/>
          <w:lang w:eastAsia="zh-CN"/>
        </w:rPr>
        <w:t>增值税专用发票，</w:t>
      </w:r>
      <w:r>
        <w:rPr>
          <w:rFonts w:hint="eastAsia" w:ascii="方正仿宋_GBK" w:hAnsi="方正仿宋_GBK" w:eastAsia="方正仿宋_GBK" w:cs="方正仿宋_GBK"/>
          <w:color w:val="auto"/>
          <w:sz w:val="28"/>
          <w:szCs w:val="28"/>
          <w:highlight w:val="none"/>
        </w:rPr>
        <w:t>税率为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color w:val="auto"/>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rPr>
        <w:t>表格</w:t>
      </w:r>
      <w:r>
        <w:rPr>
          <w:rFonts w:hint="eastAsia" w:ascii="方正仿宋_GBK" w:hAnsi="方正仿宋_GBK" w:eastAsia="方正仿宋_GBK" w:cs="方正仿宋_GBK"/>
          <w:b w:val="0"/>
          <w:bCs w:val="0"/>
          <w:color w:val="auto"/>
          <w:sz w:val="28"/>
          <w:szCs w:val="28"/>
          <w:highlight w:val="none"/>
          <w:lang w:val="en-US" w:eastAsia="zh-CN"/>
        </w:rPr>
        <w:t>中</w:t>
      </w:r>
      <w:r>
        <w:rPr>
          <w:rFonts w:hint="eastAsia" w:ascii="方正仿宋_GBK" w:hAnsi="方正仿宋_GBK" w:eastAsia="方正仿宋_GBK" w:cs="方正仿宋_GBK"/>
          <w:b w:val="0"/>
          <w:bCs w:val="0"/>
          <w:color w:val="auto"/>
          <w:sz w:val="28"/>
          <w:szCs w:val="28"/>
          <w:highlight w:val="none"/>
        </w:rPr>
        <w:t>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均为预估，具体作业量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以现场实际发生且确认的为准</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2、</w:t>
      </w:r>
      <w:r>
        <w:rPr>
          <w:rFonts w:hint="eastAsia" w:ascii="方正仿宋_GBK" w:hAnsi="方正仿宋_GBK" w:eastAsia="方正仿宋_GBK" w:cs="方正仿宋_GBK"/>
          <w:color w:val="auto"/>
          <w:sz w:val="28"/>
          <w:szCs w:val="28"/>
          <w:highlight w:val="none"/>
          <w:lang w:val="en-US" w:eastAsia="zh-CN"/>
        </w:rPr>
        <w:t>计算方式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8"/>
          <w:szCs w:val="28"/>
          <w:highlight w:val="none"/>
        </w:rPr>
        <w:t>（1）外墙及声屏障清洗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服务费按次为单位，每一季度按次进行结算，采用“单价×实际清洗面积×清洗次数-考核费用”的公式据实结算。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服务费按次为单位，每一季度按次进行结算，采用“单价×实际清洗面积×清洗次数-考核费用”的公式据实结算。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以上所有单价的计算原则为综合计算，包括人员、工时、设施设备、机具、材料及管理费用等一切乙方为完成本服务发生的费用。</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val="en-US" w:eastAsia="zh-CN"/>
        </w:rPr>
        <w:t>对乙方的</w:t>
      </w:r>
      <w:r>
        <w:rPr>
          <w:rFonts w:hint="eastAsia" w:ascii="方正仿宋_GBK" w:hAnsi="方正仿宋_GBK" w:eastAsia="方正仿宋_GBK" w:cs="方正仿宋_GBK"/>
          <w:color w:val="auto"/>
          <w:sz w:val="28"/>
          <w:szCs w:val="28"/>
          <w:highlight w:val="none"/>
        </w:rPr>
        <w:t>服务质量进行评估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双方就</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合同费用结算明细表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lang w:val="en-US" w:eastAsia="zh-CN"/>
        </w:rPr>
        <w:t>质量检查评分表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和《服务质量检查考核表》等签字确认后，</w:t>
      </w:r>
      <w:r>
        <w:rPr>
          <w:rFonts w:hint="eastAsia" w:ascii="方正仿宋_GBK" w:hAnsi="方正仿宋_GBK" w:eastAsia="方正仿宋_GBK" w:cs="方正仿宋_GBK"/>
          <w:color w:val="auto"/>
          <w:sz w:val="28"/>
          <w:szCs w:val="28"/>
          <w:highlight w:val="none"/>
        </w:rPr>
        <w:t>乙方向甲方开具</w:t>
      </w:r>
      <w:r>
        <w:rPr>
          <w:rFonts w:hint="eastAsia" w:ascii="方正仿宋_GBK" w:hAnsi="方正仿宋_GBK" w:eastAsia="方正仿宋_GBK" w:cs="方正仿宋_GBK"/>
          <w:color w:val="auto"/>
          <w:sz w:val="28"/>
          <w:szCs w:val="28"/>
          <w:highlight w:val="none"/>
          <w:lang w:val="en-US" w:eastAsia="zh-CN"/>
        </w:rPr>
        <w:t>税率为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的增值税专用发票</w:t>
      </w:r>
      <w:r>
        <w:rPr>
          <w:rFonts w:hint="eastAsia" w:ascii="方正仿宋_GBK" w:hAnsi="方正仿宋_GBK" w:eastAsia="方正仿宋_GBK" w:cs="方正仿宋_GBK"/>
          <w:color w:val="auto"/>
          <w:sz w:val="28"/>
          <w:szCs w:val="28"/>
          <w:highlight w:val="none"/>
        </w:rPr>
        <w:t>，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color w:val="auto"/>
          <w:highlight w:val="none"/>
        </w:rPr>
      </w:pPr>
      <w:r>
        <w:rPr>
          <w:rFonts w:hint="eastAsia" w:ascii="方正仿宋_GBK" w:hAnsi="方正仿宋_GBK" w:eastAsia="方正仿宋_GBK" w:cs="方正仿宋_GBK"/>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开户银行：民生银行南坪支行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公司地址及电话：重庆市南岸区腾龙大道58号，023-61751773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2、乙方指定收款账户：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开户银行： </w:t>
      </w:r>
    </w:p>
    <w:p>
      <w:pPr>
        <w:spacing w:line="560" w:lineRule="exact"/>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公司地址及电话：</w:t>
      </w:r>
    </w:p>
    <w:p>
      <w:pPr>
        <w:numPr>
          <w:ilvl w:val="0"/>
          <w:numId w:val="0"/>
        </w:numPr>
        <w:spacing w:line="560" w:lineRule="exact"/>
        <w:ind w:left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 xml:space="preserve">第七条  </w:t>
      </w:r>
      <w:r>
        <w:rPr>
          <w:rFonts w:hint="eastAsia" w:ascii="方正仿宋_GBK" w:hAnsi="方正仿宋_GBK" w:eastAsia="方正仿宋_GBK" w:cs="方正仿宋_GBK"/>
          <w:b/>
          <w:bCs/>
          <w:color w:val="auto"/>
          <w:sz w:val="28"/>
          <w:szCs w:val="28"/>
          <w:highlight w:val="none"/>
        </w:rPr>
        <w:t>履约担保</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1、</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第八条 甲方权利义务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2、甲方有权督促乙方按要求完成外墙</w:t>
      </w:r>
      <w:r>
        <w:rPr>
          <w:rFonts w:hint="eastAsia" w:ascii="方正仿宋_GBK" w:hAnsi="方正仿宋_GBK" w:eastAsia="方正仿宋_GBK" w:cs="方正仿宋_GBK"/>
          <w:color w:val="auto"/>
          <w:sz w:val="28"/>
          <w:szCs w:val="28"/>
          <w:highlight w:val="none"/>
          <w:lang w:eastAsia="zh-CN"/>
        </w:rPr>
        <w:t>及声屏障</w:t>
      </w:r>
      <w:r>
        <w:rPr>
          <w:rFonts w:hint="eastAsia" w:ascii="方正仿宋_GBK" w:hAnsi="方正仿宋_GBK" w:eastAsia="方正仿宋_GBK" w:cs="方正仿宋_GBK"/>
          <w:color w:val="auto"/>
          <w:sz w:val="28"/>
          <w:szCs w:val="28"/>
          <w:highlight w:val="none"/>
        </w:rPr>
        <w:t>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清掏等工作。</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3、甲方</w:t>
      </w:r>
      <w:r>
        <w:rPr>
          <w:rFonts w:hint="eastAsia" w:ascii="方正仿宋_GBK" w:hAnsi="方正仿宋_GBK" w:eastAsia="方正仿宋_GBK" w:cs="方正仿宋_GBK"/>
          <w:color w:val="auto"/>
          <w:sz w:val="28"/>
          <w:szCs w:val="28"/>
          <w:highlight w:val="none"/>
          <w:lang w:val="en-US" w:eastAsia="zh-CN"/>
        </w:rPr>
        <w:t>根据《</w:t>
      </w:r>
      <w:r>
        <w:rPr>
          <w:rFonts w:hint="eastAsia" w:ascii="方正仿宋_GBK" w:hAnsi="方正仿宋_GBK" w:eastAsia="方正仿宋_GBK" w:cs="方正仿宋_GBK"/>
          <w:color w:val="auto"/>
          <w:sz w:val="28"/>
          <w:szCs w:val="28"/>
          <w:highlight w:val="none"/>
        </w:rPr>
        <w:t>服务质量检查评分表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服务质量检查</w:t>
      </w:r>
      <w:r>
        <w:rPr>
          <w:rFonts w:hint="eastAsia" w:ascii="方正仿宋_GBK" w:hAnsi="方正仿宋_GBK" w:eastAsia="方正仿宋_GBK" w:cs="方正仿宋_GBK"/>
          <w:color w:val="auto"/>
          <w:sz w:val="28"/>
          <w:szCs w:val="28"/>
          <w:highlight w:val="none"/>
          <w:lang w:val="en-US" w:eastAsia="zh-CN"/>
        </w:rPr>
        <w:t>考核</w:t>
      </w:r>
      <w:r>
        <w:rPr>
          <w:rFonts w:hint="eastAsia" w:ascii="方正仿宋_GBK" w:hAnsi="方正仿宋_GBK" w:eastAsia="方正仿宋_GBK" w:cs="方正仿宋_GBK"/>
          <w:color w:val="auto"/>
          <w:sz w:val="28"/>
          <w:szCs w:val="28"/>
          <w:highlight w:val="none"/>
        </w:rPr>
        <w:t>表</w:t>
      </w:r>
      <w:r>
        <w:rPr>
          <w:rFonts w:hint="eastAsia" w:ascii="方正仿宋_GBK" w:hAnsi="方正仿宋_GBK" w:eastAsia="方正仿宋_GBK" w:cs="方正仿宋_GBK"/>
          <w:color w:val="auto"/>
          <w:sz w:val="28"/>
          <w:szCs w:val="28"/>
          <w:highlight w:val="none"/>
          <w:lang w:val="en-US" w:eastAsia="zh-CN"/>
        </w:rPr>
        <w:t>》对乙方提供的服务质量进行检查评分和检查考核，由双方确认人签字确认。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、甲方应当按合同要求支付约定的费用。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、甲方应将本方的相关规章制度告知乙方，有权要求乙方严格遵守，并不定时的对乙方外墙清洗施工的工作人员进行安全、质量监督。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第九条 乙方权利义务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1、乙方有权按合同要求收取本协议约定的费用。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乙方应使用国家有关部门批准的化学清洁药剂，不得使用假冒或“三无”产品，并随时接受甲方的监督。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、乙方应提前做好作业准备，按要求达到作业质量标准，确保甲方的正常工作。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、乙方在作业中必须接受甲方的检查。</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违约责任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 w:val="0"/>
          <w:bCs/>
          <w:color w:val="auto"/>
          <w:sz w:val="28"/>
          <w:szCs w:val="28"/>
          <w:highlight w:val="none"/>
          <w:u w:val="single"/>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 xml:space="preserve">元）的20%。 </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一</w:t>
      </w:r>
      <w:r>
        <w:rPr>
          <w:rFonts w:hint="eastAsia" w:ascii="方正仿宋_GBK" w:hAnsi="方正仿宋_GBK" w:eastAsia="方正仿宋_GBK" w:cs="方正仿宋_GBK"/>
          <w:b/>
          <w:bCs w:val="0"/>
          <w:color w:val="auto"/>
          <w:sz w:val="28"/>
          <w:szCs w:val="28"/>
          <w:highlight w:val="none"/>
        </w:rPr>
        <w:t>条 争议解决方式</w:t>
      </w:r>
    </w:p>
    <w:p>
      <w:pPr>
        <w:spacing w:line="560" w:lineRule="exact"/>
        <w:ind w:firstLine="560" w:firstLineChars="200"/>
        <w:rPr>
          <w:rFonts w:hint="eastAsia"/>
          <w:color w:val="auto"/>
          <w:highlight w:val="none"/>
        </w:rPr>
      </w:pPr>
      <w:r>
        <w:rPr>
          <w:rFonts w:hint="eastAsia" w:ascii="方正仿宋_GBK" w:hAnsi="方正仿宋_GBK" w:eastAsia="方正仿宋_GBK" w:cs="方正仿宋_GBK"/>
          <w:bCs/>
          <w:color w:val="auto"/>
          <w:sz w:val="28"/>
          <w:szCs w:val="28"/>
          <w:highlight w:val="none"/>
        </w:rPr>
        <w:t>本合同在签订、履行及解释过程中产生分歧或争议，甲乙双方应友好协商解决，协商不成，应向甲方所在地有管辖权的人民法院提起诉讼。</w:t>
      </w:r>
      <w:r>
        <w:rPr>
          <w:rFonts w:hint="eastAsia" w:ascii="方正仿宋_GBK" w:hAnsi="方正仿宋_GBK" w:eastAsia="方正仿宋_GBK" w:cs="方正仿宋_GBK"/>
          <w:bCs/>
          <w:sz w:val="28"/>
          <w:szCs w:val="28"/>
        </w:rPr>
        <w:t>（因合同争议发生的律师费、调查费、诉讼费、公告催告费、保全担保费等维权费用均由违约方承担。）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二</w:t>
      </w:r>
      <w:r>
        <w:rPr>
          <w:rFonts w:hint="eastAsia" w:ascii="方正仿宋_GBK" w:hAnsi="方正仿宋_GBK" w:eastAsia="方正仿宋_GBK" w:cs="方正仿宋_GBK"/>
          <w:b/>
          <w:bCs w:val="0"/>
          <w:color w:val="auto"/>
          <w:sz w:val="28"/>
          <w:szCs w:val="28"/>
          <w:highlight w:val="none"/>
        </w:rPr>
        <w:t>条 不可抗力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三</w:t>
      </w:r>
      <w:r>
        <w:rPr>
          <w:rFonts w:hint="eastAsia" w:ascii="方正仿宋_GBK" w:hAnsi="方正仿宋_GBK" w:eastAsia="方正仿宋_GBK" w:cs="方正仿宋_GBK"/>
          <w:b/>
          <w:bCs w:val="0"/>
          <w:color w:val="auto"/>
          <w:sz w:val="28"/>
          <w:szCs w:val="28"/>
          <w:highlight w:val="none"/>
        </w:rPr>
        <w:t>条  反商业贿赂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（一）基本定义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四</w:t>
      </w:r>
      <w:r>
        <w:rPr>
          <w:rFonts w:hint="eastAsia" w:ascii="方正仿宋_GBK" w:hAnsi="方正仿宋_GBK" w:eastAsia="方正仿宋_GBK" w:cs="方正仿宋_GBK"/>
          <w:b/>
          <w:bCs w:val="0"/>
          <w:color w:val="auto"/>
          <w:sz w:val="28"/>
          <w:szCs w:val="28"/>
          <w:highlight w:val="none"/>
        </w:rPr>
        <w:t>条 其他事项</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1、本合同未尽事宜</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双方可对本合同的条款进行补充，以书面形式签订补充协议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补充协议与本合同具有同等法律效力。</w:t>
      </w:r>
    </w:p>
    <w:p>
      <w:pPr>
        <w:spacing w:line="560" w:lineRule="exact"/>
        <w:ind w:firstLine="560" w:firstLineChars="200"/>
        <w:rPr>
          <w:color w:val="auto"/>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陆</w:t>
      </w:r>
      <w:r>
        <w:rPr>
          <w:rFonts w:hint="eastAsia" w:ascii="方正仿宋_GBK" w:hAnsi="方正仿宋_GBK" w:eastAsia="方正仿宋_GBK" w:cs="方正仿宋_GBK"/>
          <w:bCs/>
          <w:color w:val="auto"/>
          <w:sz w:val="28"/>
          <w:szCs w:val="28"/>
          <w:highlight w:val="none"/>
        </w:rPr>
        <w:t>份，甲方</w:t>
      </w:r>
      <w:r>
        <w:rPr>
          <w:rFonts w:hint="eastAsia" w:ascii="方正仿宋_GBK" w:hAnsi="方正仿宋_GBK" w:eastAsia="方正仿宋_GBK" w:cs="方正仿宋_GBK"/>
          <w:bCs/>
          <w:color w:val="auto"/>
          <w:sz w:val="28"/>
          <w:szCs w:val="28"/>
          <w:highlight w:val="none"/>
          <w:u w:val="single"/>
          <w:lang w:val="en-US" w:eastAsia="zh-CN"/>
        </w:rPr>
        <w:t>伍</w:t>
      </w:r>
      <w:r>
        <w:rPr>
          <w:rFonts w:hint="eastAsia" w:ascii="方正仿宋_GBK" w:hAnsi="方正仿宋_GBK" w:eastAsia="方正仿宋_GBK" w:cs="方正仿宋_GBK"/>
          <w:bCs/>
          <w:color w:val="auto"/>
          <w:sz w:val="28"/>
          <w:szCs w:val="28"/>
          <w:highlight w:val="none"/>
        </w:rPr>
        <w:t>份，乙方</w:t>
      </w:r>
      <w:r>
        <w:rPr>
          <w:rFonts w:hint="eastAsia" w:ascii="方正仿宋_GBK" w:hAnsi="方正仿宋_GBK" w:eastAsia="方正仿宋_GBK" w:cs="方正仿宋_GBK"/>
          <w:bCs/>
          <w:color w:val="auto"/>
          <w:sz w:val="28"/>
          <w:szCs w:val="28"/>
          <w:highlight w:val="none"/>
          <w:u w:val="single"/>
          <w:lang w:val="en-US" w:eastAsia="zh-CN"/>
        </w:rPr>
        <w:t>壹</w:t>
      </w:r>
      <w:r>
        <w:rPr>
          <w:rFonts w:hint="eastAsia" w:ascii="方正仿宋_GBK" w:hAnsi="方正仿宋_GBK" w:eastAsia="方正仿宋_GBK" w:cs="方正仿宋_GBK"/>
          <w:bCs/>
          <w:color w:val="auto"/>
          <w:sz w:val="28"/>
          <w:szCs w:val="28"/>
          <w:highlight w:val="none"/>
        </w:rPr>
        <w:t>份，具有同等法律效力。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w:t>
      </w:r>
      <w:r>
        <w:rPr>
          <w:rFonts w:hint="eastAsia" w:ascii="方正仿宋_GBK" w:hAnsi="方正仿宋_GBK" w:eastAsia="方正仿宋_GBK" w:cs="方正仿宋_GBK"/>
          <w:bCs/>
          <w:color w:val="auto"/>
          <w:sz w:val="28"/>
          <w:szCs w:val="28"/>
          <w:highlight w:val="none"/>
        </w:rPr>
        <w:t>、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：外委单位安全管理协议(含外委单位安全交底书)</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合同</w:t>
      </w:r>
      <w:r>
        <w:rPr>
          <w:rFonts w:hint="eastAsia" w:ascii="方正仿宋_GBK" w:hAnsi="方正仿宋_GBK" w:eastAsia="方正仿宋_GBK" w:cs="方正仿宋_GBK"/>
          <w:bCs/>
          <w:color w:val="auto"/>
          <w:sz w:val="28"/>
          <w:szCs w:val="28"/>
          <w:highlight w:val="none"/>
        </w:rPr>
        <w:t>费用</w:t>
      </w:r>
      <w:r>
        <w:rPr>
          <w:rFonts w:hint="eastAsia" w:ascii="方正仿宋_GBK" w:hAnsi="方正仿宋_GBK" w:eastAsia="方正仿宋_GBK" w:cs="方正仿宋_GBK"/>
          <w:bCs/>
          <w:color w:val="auto"/>
          <w:sz w:val="28"/>
          <w:szCs w:val="28"/>
          <w:highlight w:val="none"/>
          <w:lang w:val="en-US" w:eastAsia="zh-CN"/>
        </w:rPr>
        <w:t>结算明细</w:t>
      </w:r>
      <w:r>
        <w:rPr>
          <w:rFonts w:hint="eastAsia" w:ascii="方正仿宋_GBK" w:hAnsi="方正仿宋_GBK" w:eastAsia="方正仿宋_GBK" w:cs="方正仿宋_GBK"/>
          <w:bCs/>
          <w:color w:val="auto"/>
          <w:sz w:val="28"/>
          <w:szCs w:val="28"/>
          <w:highlight w:val="none"/>
        </w:rPr>
        <w:t>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：服务质量检查评分表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附件4：服务质量检查考核表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：疫情防控承诺书</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附件6：作业量清单</w:t>
      </w:r>
    </w:p>
    <w:p>
      <w:pPr>
        <w:pStyle w:val="2"/>
        <w:rPr>
          <w:rFonts w:hint="eastAsia"/>
          <w:color w:val="auto"/>
          <w:highlight w:val="none"/>
        </w:rPr>
      </w:pPr>
    </w:p>
    <w:p>
      <w:pPr>
        <w:pStyle w:val="4"/>
        <w:ind w:firstLine="630" w:firstLineChars="300"/>
        <w:rPr>
          <w:color w:val="auto"/>
          <w:highlight w:val="none"/>
        </w:rPr>
      </w:pPr>
    </w:p>
    <w:p>
      <w:pPr>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 </w:t>
      </w:r>
    </w:p>
    <w:p>
      <w:pPr>
        <w:spacing w:line="360" w:lineRule="auto"/>
        <w:rPr>
          <w:rFonts w:hint="eastAsia" w:ascii="方正仿宋_GBK" w:hAnsi="方正仿宋_GBK" w:eastAsia="方正仿宋_GBK" w:cs="方正仿宋_GBK"/>
          <w:bCs/>
          <w:color w:val="auto"/>
          <w:sz w:val="28"/>
          <w:szCs w:val="28"/>
          <w:highlight w:val="none"/>
        </w:rPr>
      </w:pP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甲 方（盖章）：                    </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经办人：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sz w:val="28"/>
          <w:szCs w:val="28"/>
        </w:rPr>
        <w:t>联系地址：</w:t>
      </w:r>
      <w:r>
        <w:rPr>
          <w:rFonts w:hint="eastAsia" w:ascii="方正仿宋_GBK" w:hAnsi="方正仿宋_GBK" w:eastAsia="方正仿宋_GBK" w:cs="方正仿宋_GBK"/>
          <w:bCs/>
          <w:color w:val="auto"/>
          <w:sz w:val="28"/>
          <w:szCs w:val="28"/>
          <w:highlight w:val="none"/>
        </w:rPr>
        <w:t xml:space="preserve">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联系方式：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 方（盖章）：</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经办人：</w:t>
      </w:r>
    </w:p>
    <w:p>
      <w:pPr>
        <w:spacing w:line="360" w:lineRule="auto"/>
        <w:rPr>
          <w:rFonts w:hint="eastAsia"/>
        </w:rPr>
      </w:pPr>
      <w:r>
        <w:rPr>
          <w:rFonts w:hint="eastAsia" w:ascii="方正仿宋_GBK" w:hAnsi="方正仿宋_GBK" w:eastAsia="方正仿宋_GBK" w:cs="方正仿宋_GBK"/>
          <w:bCs/>
          <w:sz w:val="28"/>
          <w:szCs w:val="28"/>
        </w:rPr>
        <w:t>联系地址：</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签署时间：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附件 </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spacing w:line="5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sz w:val="28"/>
          <w:szCs w:val="28"/>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一、甲方权利与义务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color w:val="auto"/>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三、违约责任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四、附则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此页无正文</w:t>
      </w:r>
      <w:r>
        <w:rPr>
          <w:rFonts w:hint="eastAsia" w:ascii="方正仿宋_GBK" w:hAnsi="方正仿宋_GBK" w:eastAsia="方正仿宋_GBK" w:cs="方正仿宋_GBK"/>
          <w:color w:val="auto"/>
          <w:sz w:val="28"/>
          <w:szCs w:val="28"/>
          <w:highlight w:val="none"/>
          <w:lang w:eastAsia="zh-CN"/>
        </w:rPr>
        <w:t>）</w:t>
      </w:r>
    </w:p>
    <w:p>
      <w:pPr>
        <w:pStyle w:val="2"/>
        <w:rPr>
          <w:rFonts w:hint="eastAsia" w:ascii="方正仿宋_GBK" w:hAnsi="方正仿宋_GBK" w:eastAsia="方正仿宋_GBK" w:cs="方正仿宋_GBK"/>
          <w:color w:val="auto"/>
          <w:sz w:val="28"/>
          <w:szCs w:val="28"/>
          <w:highlight w:val="none"/>
          <w:lang w:eastAsia="zh-CN"/>
        </w:rPr>
      </w:pPr>
    </w:p>
    <w:p>
      <w:pPr>
        <w:rPr>
          <w:rFonts w:hint="eastAsia"/>
          <w:color w:val="auto"/>
          <w:highlight w:val="none"/>
          <w:lang w:eastAsia="zh-CN"/>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napToGrid w:val="0"/>
        <w:spacing w:line="560" w:lineRule="exact"/>
        <w:rPr>
          <w:rFonts w:eastAsia="方正仿宋_GBK"/>
          <w:color w:val="auto"/>
          <w:highlight w:val="none"/>
        </w:rPr>
      </w:pPr>
      <w:r>
        <w:rPr>
          <w:rFonts w:hint="eastAsia" w:ascii="方正仿宋_GBK" w:hAnsi="方正仿宋_GBK" w:eastAsia="方正仿宋_GBK" w:cs="方正仿宋_GBK"/>
          <w:color w:val="auto"/>
          <w:sz w:val="32"/>
          <w:szCs w:val="32"/>
          <w:highlight w:val="none"/>
        </w:rPr>
        <w:br w:type="page"/>
      </w:r>
    </w:p>
    <w:p>
      <w:pPr>
        <w:pStyle w:val="22"/>
        <w:spacing w:line="560" w:lineRule="exact"/>
        <w:ind w:firstLine="0" w:firstLineChars="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2"/>
          <w:sz w:val="28"/>
          <w:szCs w:val="28"/>
          <w:highlight w:val="none"/>
          <w:lang w:val="en-US" w:eastAsia="zh-CN" w:bidi="ar-SA"/>
        </w:rPr>
        <w:t>附件</w:t>
      </w:r>
      <w:r>
        <w:rPr>
          <w:rFonts w:hint="eastAsia" w:ascii="方正仿宋_GBK" w:hAnsi="方正仿宋_GBK" w:eastAsia="方正仿宋_GBK" w:cs="方正仿宋_GBK"/>
          <w:color w:val="auto"/>
          <w:sz w:val="32"/>
          <w:szCs w:val="32"/>
          <w:highlight w:val="none"/>
        </w:rPr>
        <w:t>：</w:t>
      </w:r>
    </w:p>
    <w:p>
      <w:pPr>
        <w:pStyle w:val="22"/>
        <w:spacing w:line="560" w:lineRule="exact"/>
        <w:ind w:firstLine="0" w:firstLineChars="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乙方单位名称</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甲方责任业务部门</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2"/>
              <w:spacing w:line="560" w:lineRule="exact"/>
              <w:ind w:hanging="18" w:firstLineChars="0"/>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重庆通邑物业管理有限公司（甲方）</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乙方（盖章）</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bl>
    <w:p>
      <w:pPr>
        <w:pStyle w:val="9"/>
        <w:spacing w:beforeAutospacing="0" w:afterAutospacing="0"/>
        <w:jc w:val="center"/>
        <w:rPr>
          <w:rFonts w:ascii="方正仿宋_GBK" w:hAnsi="方正仿宋_GBK" w:eastAsia="方正仿宋_GBK" w:cs="方正仿宋_GBK"/>
          <w:color w:val="auto"/>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spacing w:line="397" w:lineRule="exact"/>
        <w:ind w:firstLine="620"/>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合同</w:t>
      </w:r>
      <w:r>
        <w:rPr>
          <w:rFonts w:hint="eastAsia" w:ascii="方正仿宋_GBK" w:hAnsi="方正仿宋_GBK" w:eastAsia="方正仿宋_GBK" w:cs="方正仿宋_GBK"/>
          <w:b/>
          <w:bCs/>
          <w:color w:val="auto"/>
          <w:sz w:val="28"/>
          <w:szCs w:val="28"/>
          <w:highlight w:val="none"/>
        </w:rPr>
        <w:t>费用</w:t>
      </w:r>
      <w:r>
        <w:rPr>
          <w:rFonts w:hint="eastAsia" w:ascii="方正仿宋_GBK" w:hAnsi="方正仿宋_GBK" w:eastAsia="方正仿宋_GBK" w:cs="方正仿宋_GBK"/>
          <w:b/>
          <w:bCs/>
          <w:color w:val="auto"/>
          <w:sz w:val="28"/>
          <w:szCs w:val="28"/>
          <w:highlight w:val="none"/>
          <w:lang w:val="en-US" w:eastAsia="zh-CN"/>
        </w:rPr>
        <w:t>结算</w:t>
      </w:r>
      <w:r>
        <w:rPr>
          <w:rFonts w:hint="eastAsia" w:ascii="方正仿宋_GBK" w:hAnsi="方正仿宋_GBK" w:eastAsia="方正仿宋_GBK" w:cs="方正仿宋_GBK"/>
          <w:b/>
          <w:bCs/>
          <w:color w:val="auto"/>
          <w:sz w:val="28"/>
          <w:szCs w:val="28"/>
          <w:highlight w:val="none"/>
        </w:rPr>
        <w:t>明细表</w:t>
      </w:r>
    </w:p>
    <w:tbl>
      <w:tblPr>
        <w:tblStyle w:val="10"/>
        <w:tblW w:w="9883"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720"/>
        <w:gridCol w:w="1450"/>
        <w:gridCol w:w="1770"/>
        <w:gridCol w:w="1305"/>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实际作业量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实际工作频次</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8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台商工业园车辆段</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2.外墙及彩钢棚清洗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彩钢棚屋顶清洁服务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二期</w:t>
            </w: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1.声屏障清洗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声屏障清洗</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89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车站生化池、污水（井）处理池、隔油池清掏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车站集水井（池）清掏</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highlight w:val="none"/>
                <w:u w:val="none"/>
              </w:rPr>
            </w:pP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生化池临时抽排</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color w:val="auto"/>
                <w:kern w:val="0"/>
                <w:sz w:val="24"/>
                <w:szCs w:val="24"/>
                <w:highlight w:val="none"/>
                <w:lang w:bidi="ar"/>
              </w:rPr>
              <w:t>合计：</w:t>
            </w:r>
            <w:r>
              <w:rPr>
                <w:rFonts w:hint="eastAsia" w:ascii="方正仿宋_GBK" w:hAnsi="方正仿宋_GBK" w:eastAsia="方正仿宋_GBK" w:cs="方正仿宋_GBK"/>
                <w:b w:val="0"/>
                <w:bCs w:val="0"/>
                <w:color w:val="auto"/>
                <w:sz w:val="24"/>
                <w:szCs w:val="24"/>
                <w:highlight w:val="none"/>
              </w:rPr>
              <w:t>不含税总价：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w:t>
            </w:r>
            <w:r>
              <w:rPr>
                <w:rFonts w:hint="eastAsia" w:ascii="方正仿宋_GBK" w:hAnsi="方正仿宋_GBK" w:eastAsia="方正仿宋_GBK" w:cs="方正仿宋_GBK"/>
                <w:b w:val="0"/>
                <w:bCs w:val="0"/>
                <w:color w:val="auto"/>
                <w:sz w:val="24"/>
                <w:szCs w:val="24"/>
                <w:highlight w:val="none"/>
                <w:lang w:val="en-US" w:eastAsia="zh-CN"/>
              </w:rPr>
              <w:t>增值税专用发票</w:t>
            </w:r>
            <w:r>
              <w:rPr>
                <w:rFonts w:hint="eastAsia" w:ascii="方正仿宋_GBK" w:hAnsi="方正仿宋_GBK" w:eastAsia="方正仿宋_GBK" w:cs="方正仿宋_GBK"/>
                <w:b w:val="0"/>
                <w:bCs w:val="0"/>
                <w:color w:val="auto"/>
                <w:sz w:val="24"/>
                <w:szCs w:val="24"/>
                <w:highlight w:val="none"/>
              </w:rPr>
              <w:t>税率</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hint="default" w:ascii="方正仿宋_GBK" w:hAnsi="方正仿宋_GBK" w:eastAsia="方正仿宋_GBK" w:cs="方正仿宋_GBK"/>
          <w:color w:val="auto"/>
          <w:kern w:val="0"/>
          <w:sz w:val="24"/>
          <w:highlight w:val="none"/>
          <w:lang w:val="en-US" w:eastAsia="zh-CN"/>
        </w:rPr>
      </w:pPr>
      <w:r>
        <w:rPr>
          <w:rFonts w:hint="eastAsia" w:ascii="方正仿宋_GBK" w:hAnsi="方正仿宋_GBK" w:eastAsia="方正仿宋_GBK" w:cs="方正仿宋_GBK"/>
          <w:color w:val="auto"/>
          <w:kern w:val="0"/>
          <w:sz w:val="24"/>
          <w:highlight w:val="none"/>
        </w:rPr>
        <w:t xml:space="preserve">项目负责人确认：                          </w:t>
      </w:r>
      <w:r>
        <w:rPr>
          <w:rFonts w:hint="eastAsia" w:ascii="方正仿宋_GBK" w:hAnsi="方正仿宋_GBK" w:eastAsia="方正仿宋_GBK" w:cs="方正仿宋_GBK"/>
          <w:color w:val="auto"/>
          <w:kern w:val="0"/>
          <w:sz w:val="24"/>
          <w:highlight w:val="none"/>
          <w:lang w:val="en-US" w:eastAsia="zh-CN"/>
        </w:rPr>
        <w:t>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 xml:space="preserve">年  月  日  </w:t>
      </w: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jc w:val="left"/>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color w:val="auto"/>
          <w:highlight w:val="none"/>
        </w:rPr>
      </w:pP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Cs/>
                <w:color w:val="auto"/>
                <w:sz w:val="24"/>
                <w:szCs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检查</w:t>
            </w:r>
            <w:r>
              <w:rPr>
                <w:rFonts w:hint="eastAsia" w:ascii="方正仿宋_GBK" w:hAnsi="方正仿宋_GBK" w:eastAsia="方正仿宋_GBK" w:cs="方正仿宋_GBK"/>
                <w:i w:val="0"/>
                <w:iCs w:val="0"/>
                <w:color w:val="auto"/>
                <w:kern w:val="0"/>
                <w:sz w:val="24"/>
                <w:szCs w:val="24"/>
                <w:highlight w:val="none"/>
                <w:u w:val="none"/>
                <w:lang w:val="en-US" w:eastAsia="zh-CN"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w:t>
            </w:r>
            <w:r>
              <w:rPr>
                <w:rFonts w:hint="default" w:ascii="方正仿宋_GBK" w:hAnsi="方正仿宋_GBK" w:eastAsia="方正仿宋_GBK" w:cs="方正仿宋_GBK"/>
                <w:i w:val="0"/>
                <w:iCs w:val="0"/>
                <w:color w:val="auto"/>
                <w:kern w:val="0"/>
                <w:sz w:val="24"/>
                <w:szCs w:val="24"/>
                <w:highlight w:val="none"/>
                <w:u w:val="none"/>
                <w:lang w:val="en-US" w:eastAsia="zh-CN"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作业人员身体健康、工作服穿戴整齐、</w:t>
            </w:r>
            <w:r>
              <w:rPr>
                <w:rFonts w:hint="eastAsia" w:ascii="方正仿宋_GBK" w:hAnsi="方正仿宋_GBK" w:eastAsia="方正仿宋_GBK" w:cs="方正仿宋_GBK"/>
                <w:i w:val="0"/>
                <w:iCs w:val="0"/>
                <w:color w:val="auto"/>
                <w:kern w:val="0"/>
                <w:sz w:val="24"/>
                <w:szCs w:val="24"/>
                <w:highlight w:val="none"/>
                <w:u w:val="none"/>
                <w:lang w:val="en-US" w:eastAsia="zh-CN" w:bidi="ar"/>
              </w:rPr>
              <w:t>穿戴</w:t>
            </w:r>
            <w:r>
              <w:rPr>
                <w:rFonts w:hint="default" w:ascii="方正仿宋_GBK" w:hAnsi="方正仿宋_GBK" w:eastAsia="方正仿宋_GBK" w:cs="方正仿宋_GBK"/>
                <w:i w:val="0"/>
                <w:iCs w:val="0"/>
                <w:color w:val="auto"/>
                <w:kern w:val="0"/>
                <w:sz w:val="24"/>
                <w:szCs w:val="24"/>
                <w:highlight w:val="none"/>
                <w:u w:val="none"/>
                <w:lang w:val="en-US" w:eastAsia="zh-CN" w:bidi="ar"/>
              </w:rPr>
              <w:t>安全帽和安全绳等安全防护工具和具备专项职业能力证书</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作业前，按照甲方要求办理相关作业手续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负责。现场负责人对作业人员进行安全技术交底，并严格执行交底书内容；</w:t>
            </w:r>
            <w:r>
              <w:rPr>
                <w:rFonts w:hint="eastAsia" w:ascii="方正仿宋_GBK" w:hAnsi="方正仿宋_GBK" w:eastAsia="方正仿宋_GBK" w:cs="方正仿宋_GBK"/>
                <w:i w:val="0"/>
                <w:iCs w:val="0"/>
                <w:color w:val="auto"/>
                <w:kern w:val="0"/>
                <w:sz w:val="24"/>
                <w:szCs w:val="24"/>
                <w:highlight w:val="none"/>
                <w:u w:val="none"/>
                <w:lang w:val="en-US" w:eastAsia="zh-CN" w:bidi="ar"/>
              </w:rPr>
              <w:t>作业</w:t>
            </w:r>
            <w:r>
              <w:rPr>
                <w:rFonts w:hint="default" w:ascii="方正仿宋_GBK" w:hAnsi="方正仿宋_GBK" w:eastAsia="方正仿宋_GBK" w:cs="方正仿宋_GBK"/>
                <w:i w:val="0"/>
                <w:iCs w:val="0"/>
                <w:color w:val="auto"/>
                <w:kern w:val="0"/>
                <w:sz w:val="24"/>
                <w:szCs w:val="24"/>
                <w:highlight w:val="none"/>
                <w:u w:val="none"/>
                <w:lang w:val="en-US" w:eastAsia="zh-CN"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i w:val="0"/>
                <w:iCs w:val="0"/>
                <w:color w:val="auto"/>
                <w:kern w:val="0"/>
                <w:sz w:val="24"/>
                <w:szCs w:val="24"/>
                <w:highlight w:val="none"/>
                <w:u w:val="none"/>
                <w:lang w:val="en-US" w:eastAsia="zh-CN" w:bidi="ar"/>
              </w:rPr>
              <w:t>和轨道站方</w:t>
            </w:r>
            <w:r>
              <w:rPr>
                <w:rFonts w:hint="default" w:ascii="方正仿宋_GBK" w:hAnsi="方正仿宋_GBK" w:eastAsia="方正仿宋_GBK" w:cs="方正仿宋_GBK"/>
                <w:i w:val="0"/>
                <w:iCs w:val="0"/>
                <w:color w:val="auto"/>
                <w:kern w:val="0"/>
                <w:sz w:val="24"/>
                <w:szCs w:val="24"/>
                <w:highlight w:val="none"/>
                <w:u w:val="none"/>
                <w:lang w:val="en-US"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各项作业记录完整，内容清晰</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作业期间不得对甲方和站点任何设施设备造成损坏。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外墙清洗和声屏障清洗：避免造成地面交通拥堵，并提前与交通管理部门进行协调，不得合同约定范围外区域二次污染。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w:t>
            </w:r>
            <w:r>
              <w:rPr>
                <w:rFonts w:hint="default" w:ascii="方正仿宋_GBK" w:hAnsi="方正仿宋_GBK" w:eastAsia="方正仿宋_GBK" w:cs="方正仿宋_GBK"/>
                <w:i w:val="0"/>
                <w:iCs w:val="0"/>
                <w:color w:val="auto"/>
                <w:kern w:val="0"/>
                <w:sz w:val="24"/>
                <w:szCs w:val="24"/>
                <w:highlight w:val="none"/>
                <w:u w:val="none"/>
                <w:lang w:val="en-US" w:eastAsia="zh-CN" w:bidi="ar"/>
              </w:rPr>
              <w:t>清掏</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此表由甲方负责考核，乙方作业完成后，由双方确认人签字确认。</w:t>
            </w:r>
          </w:p>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hint="eastAsia" w:ascii="方正仿宋_GBK" w:hAnsi="方正仿宋_GBK" w:eastAsia="方正仿宋_GBK" w:cs="方正仿宋_GBK"/>
          <w:bCs/>
          <w:color w:val="auto"/>
          <w:sz w:val="28"/>
          <w:szCs w:val="28"/>
          <w:highlight w:val="none"/>
        </w:rPr>
      </w:pPr>
    </w:p>
    <w:p>
      <w:pPr>
        <w:spacing w:line="560" w:lineRule="exact"/>
        <w:ind w:firstLine="1820" w:firstLineChars="650"/>
        <w:rPr>
          <w:rFonts w:hint="eastAsia" w:ascii="方正仿宋_GBK" w:hAnsi="方正仿宋_GBK" w:eastAsia="方正仿宋_GBK" w:cs="方正仿宋_GBK"/>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w:t>
      </w:r>
      <w:r>
        <w:rPr>
          <w:rFonts w:hint="eastAsia" w:ascii="方正仿宋_GBK" w:hAnsi="方正仿宋_GBK" w:eastAsia="方正仿宋_GBK" w:cs="方正仿宋_GBK"/>
          <w:b/>
          <w:bCs/>
          <w:color w:val="auto"/>
          <w:sz w:val="28"/>
          <w:szCs w:val="28"/>
          <w:highlight w:val="none"/>
          <w:lang w:val="en-US" w:eastAsia="zh-CN"/>
        </w:rPr>
        <w:t>考核</w:t>
      </w:r>
      <w:r>
        <w:rPr>
          <w:rFonts w:hint="eastAsia" w:ascii="方正仿宋_GBK" w:hAnsi="方正仿宋_GBK" w:eastAsia="方正仿宋_GBK" w:cs="方正仿宋_GBK"/>
          <w:b/>
          <w:bCs/>
          <w:color w:val="auto"/>
          <w:sz w:val="28"/>
          <w:szCs w:val="28"/>
          <w:highlight w:val="none"/>
        </w:rPr>
        <w:t>表</w:t>
      </w:r>
    </w:p>
    <w:p>
      <w:pPr>
        <w:jc w:val="left"/>
        <w:rPr>
          <w:rFonts w:hint="eastAsia" w:ascii="方正仿宋_GBK" w:hAnsi="方正仿宋_GBK" w:eastAsia="方正仿宋_GBK" w:cs="方正仿宋_GBK"/>
          <w:color w:val="auto"/>
          <w:sz w:val="28"/>
          <w:szCs w:val="28"/>
          <w:highlight w:val="none"/>
        </w:rPr>
      </w:pP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检查</w:t>
            </w:r>
            <w:r>
              <w:rPr>
                <w:rFonts w:hint="eastAsia" w:ascii="方正仿宋_GBK" w:hAnsi="方正仿宋_GBK" w:eastAsia="方正仿宋_GBK" w:cs="方正仿宋_GBK"/>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考核内容</w:t>
            </w:r>
          </w:p>
        </w:tc>
        <w:tc>
          <w:tcPr>
            <w:tcW w:w="32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lang w:val="en-US" w:eastAsia="zh-CN"/>
              </w:rPr>
              <w:t>标准</w:t>
            </w:r>
          </w:p>
        </w:tc>
        <w:tc>
          <w:tcPr>
            <w:tcW w:w="116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cs="方正仿宋_GBK" w:eastAsiaTheme="minorEastAsia"/>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作业前，</w:t>
            </w:r>
            <w:r>
              <w:rPr>
                <w:rFonts w:hint="default" w:ascii="方正仿宋_GBK" w:hAnsi="方正仿宋_GBK" w:eastAsia="方正仿宋_GBK" w:cs="方正仿宋_GBK"/>
                <w:i w:val="0"/>
                <w:iCs w:val="0"/>
                <w:color w:val="auto"/>
                <w:kern w:val="0"/>
                <w:sz w:val="24"/>
                <w:szCs w:val="24"/>
                <w:highlight w:val="none"/>
                <w:u w:val="none"/>
                <w:lang w:val="en-US" w:eastAsia="zh-CN" w:bidi="ar"/>
              </w:rPr>
              <w:t>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，不得随意摆放</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，不得对甲方和站点任何设施设备造成损坏</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作业完成后，及</w:t>
            </w:r>
            <w:r>
              <w:rPr>
                <w:rFonts w:hint="default" w:ascii="方正仿宋_GBK" w:hAnsi="方正仿宋_GBK" w:eastAsia="方正仿宋_GBK" w:cs="方正仿宋_GBK"/>
                <w:i w:val="0"/>
                <w:iCs w:val="0"/>
                <w:color w:val="auto"/>
                <w:kern w:val="0"/>
                <w:sz w:val="24"/>
                <w:szCs w:val="24"/>
                <w:highlight w:val="none"/>
                <w:u w:val="none"/>
                <w:lang w:val="en-US" w:eastAsia="zh-CN" w:bidi="ar"/>
              </w:rPr>
              <w:t>时恢复设备和清理现场，人员和机具的撤离符合甲方规定；确保现场无污水、杂物、垃圾等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及时</w:t>
            </w:r>
            <w:r>
              <w:rPr>
                <w:rFonts w:hint="eastAsia" w:ascii="方正仿宋_GBK" w:hAnsi="方正仿宋_GBK" w:eastAsia="方正仿宋_GBK" w:cs="方正仿宋_GBK"/>
                <w:color w:val="auto"/>
                <w:sz w:val="24"/>
                <w:szCs w:val="24"/>
                <w:highlight w:val="none"/>
                <w:lang w:val="en-US" w:eastAsia="zh-CN"/>
              </w:rPr>
              <w:t>响应并完成</w:t>
            </w:r>
            <w:r>
              <w:rPr>
                <w:rFonts w:hint="default" w:ascii="方正仿宋_GBK" w:hAnsi="方正仿宋_GBK" w:eastAsia="方正仿宋_GBK" w:cs="方正仿宋_GBK"/>
                <w:color w:val="auto"/>
                <w:sz w:val="24"/>
                <w:szCs w:val="24"/>
                <w:highlight w:val="none"/>
                <w:lang w:val="en-US" w:eastAsia="zh-CN"/>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外墙及声屏障清</w:t>
            </w:r>
            <w:r>
              <w:rPr>
                <w:rFonts w:hint="eastAsia" w:ascii="方正仿宋_GBK" w:hAnsi="方正仿宋_GBK" w:eastAsia="方正仿宋_GBK" w:cs="方正仿宋_GBK"/>
                <w:i w:val="0"/>
                <w:iCs w:val="0"/>
                <w:color w:val="auto"/>
                <w:kern w:val="0"/>
                <w:sz w:val="24"/>
                <w:szCs w:val="24"/>
                <w:highlight w:val="none"/>
                <w:u w:val="none"/>
                <w:lang w:val="en-US" w:eastAsia="zh-CN" w:bidi="ar"/>
              </w:rPr>
              <w:t>洗：避免造成地面交通拥堵，并提前进行协调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外墙及声屏障清洗：更换外墙清洗负责人应征得甲方同意，以确保清洗负责人的工作水平维持在同一标准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外墙及声屏障清洗：不得对造成的合同约定范围外区域二次污染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200元，并自行清理</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沟渠池清掏：清掏前必须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w:t>
            </w:r>
            <w:r>
              <w:rPr>
                <w:rFonts w:hint="eastAsia" w:ascii="方正仿宋_GBK" w:hAnsi="方正仿宋_GBK" w:eastAsia="方正仿宋_GBK" w:cs="方正仿宋_GBK"/>
                <w:i w:val="0"/>
                <w:iCs w:val="0"/>
                <w:color w:val="auto"/>
                <w:kern w:val="0"/>
                <w:sz w:val="24"/>
                <w:szCs w:val="24"/>
                <w:highlight w:val="none"/>
                <w:u w:val="none"/>
                <w:lang w:val="en-US" w:eastAsia="zh-CN" w:bidi="ar"/>
              </w:rPr>
              <w:t>，合格后开展清掏工作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bl>
    <w:p>
      <w:pPr>
        <w:spacing w:line="560" w:lineRule="exact"/>
        <w:ind w:firstLine="1820" w:firstLineChars="650"/>
        <w:rPr>
          <w:rFonts w:hint="eastAsia" w:ascii="方正仿宋_GBK" w:hAnsi="方正仿宋_GBK" w:eastAsia="方正仿宋_GBK" w:cs="方正仿宋_GBK"/>
          <w:bCs/>
          <w:color w:val="auto"/>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兹有我司</w:t>
      </w:r>
      <w:r>
        <w:rPr>
          <w:rFonts w:hint="eastAsia" w:ascii="方正仿宋_GBK" w:hAnsi="方正仿宋_GBK" w:eastAsia="方正仿宋_GBK" w:cs="方正仿宋_GBK"/>
          <w:color w:val="auto"/>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2022年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日至2023年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日需在贵单位</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号线辖区内进行</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spacing w:line="600" w:lineRule="exact"/>
        <w:ind w:firstLine="6300" w:firstLineChars="225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承诺公司：</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2022年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w:t>
      </w:r>
    </w:p>
    <w:p>
      <w:pPr>
        <w:jc w:val="center"/>
        <w:rPr>
          <w:rFonts w:hint="eastAsia" w:ascii="方正仿宋_GBK" w:hAnsi="方正仿宋_GBK" w:eastAsia="方正仿宋_GBK" w:cs="方正仿宋_GBK"/>
          <w:b/>
          <w:bCs/>
          <w:color w:val="auto"/>
          <w:sz w:val="28"/>
          <w:szCs w:val="28"/>
          <w:highlight w:val="none"/>
        </w:rPr>
      </w:pP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测量人：                                确认人： </w:t>
      </w:r>
    </w:p>
    <w:tbl>
      <w:tblPr>
        <w:tblStyle w:val="10"/>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重庆轨道交通</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bl>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2" w:firstLineChars="200"/>
        <w:jc w:val="center"/>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color w:val="auto"/>
          <w:kern w:val="2"/>
          <w:sz w:val="28"/>
          <w:szCs w:val="28"/>
          <w:highlight w:val="none"/>
          <w:lang w:val="en-US" w:eastAsia="zh-CN" w:bidi="ar-SA"/>
        </w:rPr>
        <w:t>作业量清单</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1.外墙及声屏障清洗</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16" w:lineRule="auto"/>
        <w:ind w:left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（1）外墙清洗</w:t>
      </w:r>
    </w:p>
    <w:tbl>
      <w:tblPr>
        <w:tblStyle w:val="10"/>
        <w:tblW w:w="862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2142"/>
        <w:gridCol w:w="2052"/>
        <w:gridCol w:w="2052"/>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0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0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1</w:t>
            </w:r>
          </w:p>
        </w:tc>
        <w:tc>
          <w:tcPr>
            <w:tcW w:w="21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一期</w:t>
            </w:r>
          </w:p>
        </w:tc>
        <w:tc>
          <w:tcPr>
            <w:tcW w:w="20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外墙</w:t>
            </w:r>
          </w:p>
        </w:tc>
        <w:tc>
          <w:tcPr>
            <w:tcW w:w="20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rPr>
              <w:t>7538</w:t>
            </w:r>
            <w:r>
              <w:rPr>
                <w:rFonts w:hint="eastAsia" w:ascii="方正仿宋_GBK" w:hAnsi="方正仿宋_GBK" w:eastAsia="方正仿宋_GBK" w:cs="方正仿宋_GBK"/>
                <w:i w:val="0"/>
                <w:iCs w:val="0"/>
                <w:color w:val="auto"/>
                <w:sz w:val="24"/>
                <w:szCs w:val="24"/>
                <w:highlight w:val="none"/>
                <w:u w:val="none"/>
                <w:lang w:val="en-US" w:eastAsia="zh-CN"/>
              </w:rPr>
              <w:t>.00</w:t>
            </w:r>
            <w:r>
              <w:rPr>
                <w:rFonts w:hint="eastAsia" w:ascii="方正仿宋_GBK" w:hAnsi="方正仿宋_GBK" w:eastAsia="方正仿宋_GBK" w:cs="方正仿宋_GBK"/>
                <w:i w:val="0"/>
                <w:iCs w:val="0"/>
                <w:color w:val="auto"/>
                <w:kern w:val="0"/>
                <w:sz w:val="24"/>
                <w:szCs w:val="24"/>
                <w:highlight w:val="none"/>
                <w:u w:val="none"/>
                <w:lang w:val="en-US" w:eastAsia="zh-CN" w:bidi="ar"/>
              </w:rPr>
              <w:t>m²</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exact"/>
        </w:trPr>
        <w:tc>
          <w:tcPr>
            <w:tcW w:w="9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2</w:t>
            </w:r>
          </w:p>
        </w:tc>
        <w:tc>
          <w:tcPr>
            <w:tcW w:w="2142"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台商工业园车辆段</w:t>
            </w:r>
          </w:p>
        </w:tc>
        <w:tc>
          <w:tcPr>
            <w:tcW w:w="205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高空玻璃及外墙清</w:t>
            </w:r>
          </w:p>
        </w:tc>
        <w:tc>
          <w:tcPr>
            <w:tcW w:w="205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32281.25m²</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exact"/>
        </w:trPr>
        <w:tc>
          <w:tcPr>
            <w:tcW w:w="9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lang w:val="en-US" w:eastAsia="zh-CN"/>
              </w:rPr>
            </w:pPr>
            <w:r>
              <w:rPr>
                <w:rFonts w:hint="eastAsia" w:ascii="方正仿宋_GBK" w:hAnsi="方正仿宋_GBK" w:eastAsia="方正仿宋_GBK" w:cs="方正仿宋_GBK"/>
                <w:i w:val="0"/>
                <w:iCs w:val="0"/>
                <w:color w:val="auto"/>
                <w:sz w:val="24"/>
                <w:szCs w:val="24"/>
                <w:highlight w:val="none"/>
                <w:u w:val="none"/>
                <w:lang w:val="en-US" w:eastAsia="zh-CN"/>
              </w:rPr>
              <w:t>3</w:t>
            </w:r>
          </w:p>
        </w:tc>
        <w:tc>
          <w:tcPr>
            <w:tcW w:w="214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205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彩钢棚屋顶</w:t>
            </w:r>
          </w:p>
        </w:tc>
        <w:tc>
          <w:tcPr>
            <w:tcW w:w="205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33403.64m²</w:t>
            </w:r>
          </w:p>
        </w:tc>
        <w:tc>
          <w:tcPr>
            <w:tcW w:w="1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auto"/>
                <w:sz w:val="24"/>
                <w:szCs w:val="24"/>
                <w:highlight w:val="none"/>
                <w:u w:val="none"/>
              </w:rPr>
            </w:pPr>
          </w:p>
        </w:tc>
      </w:tr>
    </w:tbl>
    <w:p>
      <w:pPr>
        <w:pStyle w:val="2"/>
        <w:keepNext/>
        <w:keepLines/>
        <w:pageBreakBefore w:val="0"/>
        <w:widowControl w:val="0"/>
        <w:numPr>
          <w:ilvl w:val="0"/>
          <w:numId w:val="7"/>
        </w:numPr>
        <w:kinsoku/>
        <w:wordWrap/>
        <w:overflowPunct/>
        <w:topLinePunct w:val="0"/>
        <w:autoSpaceDE/>
        <w:autoSpaceDN/>
        <w:bidi w:val="0"/>
        <w:adjustRightInd/>
        <w:snapToGrid/>
        <w:spacing w:before="0" w:after="0" w:line="416" w:lineRule="auto"/>
        <w:ind w:left="0" w:leftChars="0" w:firstLine="0" w:firstLine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声屏障清洗</w:t>
      </w:r>
    </w:p>
    <w:tbl>
      <w:tblPr>
        <w:tblStyle w:val="10"/>
        <w:tblpPr w:leftFromText="180" w:rightFromText="180" w:vertAnchor="text" w:horzAnchor="page" w:tblpX="1921" w:tblpY="841"/>
        <w:tblOverlap w:val="never"/>
        <w:tblW w:w="8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2100"/>
        <w:gridCol w:w="2000"/>
        <w:gridCol w:w="2109"/>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9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1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区域</w:t>
            </w: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站点名称</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1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一期</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富化区间</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8321.10m²</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1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华李区间</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4732.8m²</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21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五溉区间</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9272.30m²</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1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溉头区间</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9020.40m²</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二期</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轨道沿线</w:t>
            </w:r>
          </w:p>
        </w:tc>
        <w:tc>
          <w:tcPr>
            <w:tcW w:w="21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19434.00m²</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pStyle w:val="4"/>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4"/>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4"/>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4"/>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4"/>
        <w:numPr>
          <w:ilvl w:val="0"/>
          <w:numId w:val="8"/>
        </w:numPr>
        <w:ind w:left="0" w:leftChars="0" w:firstLine="0" w:firstLineChars="0"/>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沟渠池清掏</w:t>
      </w:r>
    </w:p>
    <w:p>
      <w:pPr>
        <w:pStyle w:val="5"/>
        <w:numPr>
          <w:ilvl w:val="0"/>
          <w:numId w:val="0"/>
        </w:numPr>
        <w:ind w:leftChars="0"/>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（1）轨道9号线一期</w:t>
      </w:r>
    </w:p>
    <w:p>
      <w:pPr>
        <w:pStyle w:val="5"/>
        <w:numPr>
          <w:ilvl w:val="0"/>
          <w:numId w:val="0"/>
        </w:numPr>
        <w:ind w:leftChars="0"/>
        <w:rPr>
          <w:rFonts w:hint="default"/>
          <w:color w:val="auto"/>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①车站生化池、污水（井）处理池、隔油池</w:t>
      </w:r>
    </w:p>
    <w:tbl>
      <w:tblPr>
        <w:tblStyle w:val="10"/>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7"/>
        <w:gridCol w:w="1043"/>
        <w:gridCol w:w="1192"/>
        <w:gridCol w:w="1208"/>
        <w:gridCol w:w="1297"/>
        <w:gridCol w:w="1673"/>
        <w:gridCol w:w="123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4"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车站</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生化池个数</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生化池容积（m³）</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污水井（池）个数</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污水井（池）容积（m³）</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隔油池个数</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隔油池容积（m³）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新桥</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高滩岩</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天梨路</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沙坪坝</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小龙坎</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土湾</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红岩村</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富华路</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李家坪</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蚂蝗梁</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观音桥</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鲤鱼池</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刘家台</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五里店</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溉澜溪</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邮轮母港</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何家梁</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石盘河</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青岗坪</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043"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宝圣湖</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w:t>
            </w:r>
          </w:p>
        </w:tc>
        <w:tc>
          <w:tcPr>
            <w:tcW w:w="1043"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兴科大道</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r>
    </w:tbl>
    <w:p>
      <w:pPr>
        <w:pStyle w:val="2"/>
        <w:numPr>
          <w:ilvl w:val="0"/>
          <w:numId w:val="0"/>
        </w:numPr>
        <w:ind w:leftChars="0"/>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②集水井（池）、废水池</w:t>
      </w:r>
    </w:p>
    <w:tbl>
      <w:tblPr>
        <w:tblStyle w:val="10"/>
        <w:tblW w:w="9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3"/>
        <w:gridCol w:w="1291"/>
        <w:gridCol w:w="1256"/>
        <w:gridCol w:w="1144"/>
        <w:gridCol w:w="1069"/>
        <w:gridCol w:w="1575"/>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4"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241" w:firstLineChars="1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车站</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集水井</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个数</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集水井</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（m³）</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废水池</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个数</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废水池容积</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（m³）</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新桥</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9号线暂未提供数据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高滩岩</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233</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天梨路站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119</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沙坪坝站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176</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小龙坎</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189</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土湾站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108</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红岩村站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115</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富华路站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469</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化龙桥站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李家坪站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63</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蚂蝗梁站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219</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观音桥站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139</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108</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鲤鱼池</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239</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刘家台站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137</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137</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江北城</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五里店站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166</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145</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溉澜溪站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头塘站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代建（废水池与4号线共用）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保税港</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代建（4号线共用）</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（4号线共用）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邮轮母港</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115</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何家梁站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155</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111</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22</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石盘河站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171</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118</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23</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上湾路</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代建（废水池与10号线共用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青岗坪站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209</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宝圣湖站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128</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122</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26</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兴科大道站</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118</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111</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27</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新桥-高滩岩</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天梨路－沙坪</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29</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土湾－红岩村</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化龙桥－李家坪</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31</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蚂蟥梁－观音桥</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32</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鲤鱼池—刘家台</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33</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江北城—五里店</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头塘—保税港</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35</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保税港—何家梁</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36</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何家梁—石盘河</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上湾路—青岗坪</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38</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兴科大道站</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站后折返线</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39</w:t>
            </w:r>
          </w:p>
        </w:tc>
        <w:tc>
          <w:tcPr>
            <w:tcW w:w="1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新桥车场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出入场线</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84</w:t>
            </w:r>
          </w:p>
        </w:tc>
        <w:tc>
          <w:tcPr>
            <w:tcW w:w="23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③生化池临时抽排</w:t>
      </w:r>
    </w:p>
    <w:tbl>
      <w:tblPr>
        <w:tblStyle w:val="11"/>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78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88"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783"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服务面积</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88"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2783"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生化池临时抽排</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1.00m³</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both"/>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p>
        </w:tc>
      </w:tr>
    </w:tbl>
    <w:p>
      <w:pPr>
        <w:pStyle w:val="2"/>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2"/>
        <w:keepNext/>
        <w:keepLines/>
        <w:pageBreakBefore w:val="0"/>
        <w:widowControl w:val="0"/>
        <w:numPr>
          <w:ilvl w:val="0"/>
          <w:numId w:val="7"/>
        </w:numPr>
        <w:kinsoku/>
        <w:wordWrap/>
        <w:overflowPunct/>
        <w:topLinePunct w:val="0"/>
        <w:autoSpaceDE/>
        <w:autoSpaceDN/>
        <w:bidi w:val="0"/>
        <w:adjustRightInd/>
        <w:snapToGrid/>
        <w:spacing w:before="0" w:after="0" w:line="440" w:lineRule="exact"/>
        <w:ind w:left="0" w:leftChars="0" w:firstLine="0" w:firstLine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轨道9号线二期</w:t>
      </w:r>
    </w:p>
    <w:p>
      <w:pPr>
        <w:pStyle w:val="5"/>
        <w:numPr>
          <w:ilvl w:val="0"/>
          <w:numId w:val="0"/>
        </w:numPr>
        <w:ind w:leftChars="0"/>
        <w:rPr>
          <w:rFonts w:hint="default"/>
          <w:color w:val="auto"/>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①车站生化池、污水（井）处理池、隔油池</w:t>
      </w:r>
    </w:p>
    <w:p>
      <w:pPr>
        <w:rPr>
          <w:rFonts w:hint="eastAsia"/>
          <w:color w:val="auto"/>
          <w:highlight w:val="none"/>
          <w:lang w:val="en-US" w:eastAsia="zh-CN"/>
        </w:rPr>
      </w:pPr>
    </w:p>
    <w:tbl>
      <w:tblPr>
        <w:tblStyle w:val="10"/>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7"/>
        <w:gridCol w:w="1043"/>
        <w:gridCol w:w="1192"/>
        <w:gridCol w:w="1208"/>
        <w:gridCol w:w="1297"/>
        <w:gridCol w:w="1673"/>
        <w:gridCol w:w="123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exac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10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车站</w:t>
            </w:r>
          </w:p>
        </w:tc>
        <w:tc>
          <w:tcPr>
            <w:tcW w:w="11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生化池个数</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生化池容积（m³）</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污水井（池）个数</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污水井（池）容积（m³）</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隔油池个数</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隔油池容积（m³）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春华大道</w:t>
            </w:r>
          </w:p>
        </w:tc>
        <w:tc>
          <w:tcPr>
            <w:tcW w:w="11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8.91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auto"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兰桂大道</w:t>
            </w:r>
          </w:p>
        </w:tc>
        <w:tc>
          <w:tcPr>
            <w:tcW w:w="11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9.88</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中央公园东</w:t>
            </w:r>
          </w:p>
        </w:tc>
        <w:tc>
          <w:tcPr>
            <w:tcW w:w="11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8.82</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7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从岩寺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（含变电所）</w:t>
            </w:r>
          </w:p>
        </w:tc>
        <w:tc>
          <w:tcPr>
            <w:tcW w:w="11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exact"/>
          <w:jc w:val="center"/>
        </w:trPr>
        <w:tc>
          <w:tcPr>
            <w:tcW w:w="787"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花石沟</w:t>
            </w:r>
          </w:p>
        </w:tc>
        <w:tc>
          <w:tcPr>
            <w:tcW w:w="119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2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0</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numPr>
          <w:ilvl w:val="0"/>
          <w:numId w:val="0"/>
        </w:numPr>
        <w:ind w:leftChars="0"/>
        <w:rPr>
          <w:rFonts w:hint="default"/>
          <w:color w:val="auto"/>
          <w:highlight w:val="none"/>
          <w:lang w:val="en-US" w:eastAsia="zh-CN"/>
        </w:rPr>
      </w:pPr>
    </w:p>
    <w:p>
      <w:pPr>
        <w:pStyle w:val="2"/>
        <w:numPr>
          <w:ilvl w:val="0"/>
          <w:numId w:val="0"/>
        </w:numPr>
        <w:ind w:leftChars="0"/>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②集水井（池）、废水池</w:t>
      </w:r>
    </w:p>
    <w:tbl>
      <w:tblPr>
        <w:tblStyle w:val="10"/>
        <w:tblW w:w="9450" w:type="dxa"/>
        <w:tblInd w:w="-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5"/>
        <w:gridCol w:w="5321"/>
        <w:gridCol w:w="1559"/>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5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项目名称</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服务面积</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5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车站及区间集水井（池）淸掏</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（包含人工清掏、清运、二次转运）</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505.54m³</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5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车站及区间废水池清掏</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347.93m³</w:t>
            </w:r>
          </w:p>
        </w:tc>
        <w:tc>
          <w:tcPr>
            <w:tcW w:w="1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r>
    </w:tbl>
    <w:p>
      <w:pP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③生化池临时抽排</w:t>
      </w:r>
    </w:p>
    <w:tbl>
      <w:tblPr>
        <w:tblStyle w:val="11"/>
        <w:tblW w:w="9431"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988"/>
        <w:gridCol w:w="213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62"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988"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服务面积</w:t>
            </w:r>
          </w:p>
        </w:tc>
        <w:tc>
          <w:tcPr>
            <w:tcW w:w="2550"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2"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w:t>
            </w:r>
          </w:p>
        </w:tc>
        <w:tc>
          <w:tcPr>
            <w:tcW w:w="2988"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生化池临时抽排</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1.00m³</w:t>
            </w:r>
          </w:p>
        </w:tc>
        <w:tc>
          <w:tcPr>
            <w:tcW w:w="2550" w:type="dxa"/>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jc w:val="both"/>
              <w:textAlignment w:val="auto"/>
              <w:rPr>
                <w:rFonts w:hint="default" w:ascii="方正仿宋_GBK" w:hAnsi="方正仿宋_GBK" w:eastAsia="方正仿宋_GBK" w:cs="方正仿宋_GBK"/>
                <w:b w:val="0"/>
                <w:bCs w:val="0"/>
                <w:i w:val="0"/>
                <w:iCs w:val="0"/>
                <w:color w:val="auto"/>
                <w:kern w:val="0"/>
                <w:sz w:val="24"/>
                <w:szCs w:val="24"/>
                <w:highlight w:val="none"/>
                <w:u w:val="none"/>
                <w:lang w:val="en-US" w:eastAsia="zh-CN" w:bidi="ar"/>
              </w:rPr>
            </w:pPr>
          </w:p>
        </w:tc>
      </w:tr>
    </w:tbl>
    <w:p>
      <w:pPr>
        <w:pStyle w:val="2"/>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p>
    <w:p>
      <w:pPr>
        <w:pStyle w:val="2"/>
        <w:rPr>
          <w:rFonts w:hint="default"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（3）台商工业园车辆段</w:t>
      </w:r>
    </w:p>
    <w:p>
      <w:pPr>
        <w:rPr>
          <w:rFonts w:hint="eastAsia"/>
          <w:color w:val="auto"/>
          <w:highlight w:val="none"/>
          <w:lang w:val="en-US" w:eastAsia="zh-CN"/>
        </w:rPr>
      </w:pPr>
    </w:p>
    <w:tbl>
      <w:tblPr>
        <w:tblStyle w:val="10"/>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700"/>
        <w:gridCol w:w="1197"/>
        <w:gridCol w:w="1478"/>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序号</w:t>
            </w:r>
          </w:p>
        </w:tc>
        <w:tc>
          <w:tcPr>
            <w:tcW w:w="270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服务项目名称</w:t>
            </w:r>
          </w:p>
        </w:tc>
        <w:tc>
          <w:tcPr>
            <w:tcW w:w="119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单位</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数量</w:t>
            </w:r>
          </w:p>
        </w:tc>
        <w:tc>
          <w:tcPr>
            <w:tcW w:w="227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车辆段废水处理池清掏</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m3</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240</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雨水井清掏</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173</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废水井清掏</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37</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生化池清掏</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m3</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83</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m3</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4.5</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46"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27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生化池抽排</w:t>
            </w:r>
          </w:p>
        </w:tc>
        <w:tc>
          <w:tcPr>
            <w:tcW w:w="119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m3</w:t>
            </w:r>
          </w:p>
        </w:tc>
        <w:tc>
          <w:tcPr>
            <w:tcW w:w="147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2275"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pPr>
        <w:pStyle w:val="4"/>
        <w:rPr>
          <w:color w:val="auto"/>
          <w:highlight w:val="none"/>
        </w:rPr>
      </w:pPr>
    </w:p>
    <w:p>
      <w:pPr>
        <w:rPr>
          <w:rFonts w:hint="default" w:eastAsia="宋体"/>
          <w:b/>
          <w:bCs/>
          <w:color w:val="auto"/>
          <w:highlight w:val="none"/>
          <w:lang w:val="en-US" w:eastAsia="zh-CN"/>
        </w:rPr>
      </w:pPr>
      <w:r>
        <w:rPr>
          <w:rFonts w:hint="eastAsia"/>
          <w:b/>
          <w:bCs/>
          <w:color w:val="auto"/>
          <w:highlight w:val="none"/>
          <w:lang w:val="en-US" w:eastAsia="zh-CN"/>
        </w:rPr>
        <w:t>（</w:t>
      </w:r>
      <w:r>
        <w:rPr>
          <w:rFonts w:hint="eastAsia" w:ascii="方正仿宋_GBK" w:hAnsi="方正仿宋_GBK" w:eastAsia="方正仿宋_GBK" w:cs="方正仿宋_GBK"/>
          <w:b/>
          <w:bCs/>
          <w:color w:val="auto"/>
          <w:sz w:val="24"/>
          <w:szCs w:val="32"/>
          <w:highlight w:val="none"/>
        </w:rPr>
        <w:t>备注：</w:t>
      </w:r>
      <w:r>
        <w:rPr>
          <w:rFonts w:hint="eastAsia" w:ascii="方正仿宋_GBK" w:hAnsi="方正仿宋_GBK" w:eastAsia="方正仿宋_GBK" w:cs="方正仿宋_GBK"/>
          <w:b/>
          <w:bCs/>
          <w:color w:val="auto"/>
          <w:sz w:val="24"/>
          <w:szCs w:val="32"/>
          <w:highlight w:val="none"/>
          <w:lang w:val="en-US" w:eastAsia="zh-CN"/>
        </w:rPr>
        <w:t>以上</w:t>
      </w:r>
      <w:r>
        <w:rPr>
          <w:rFonts w:hint="eastAsia" w:ascii="方正仿宋_GBK" w:hAnsi="方正仿宋_GBK" w:eastAsia="方正仿宋_GBK" w:cs="方正仿宋_GBK"/>
          <w:b/>
          <w:bCs/>
          <w:color w:val="auto"/>
          <w:kern w:val="0"/>
          <w:sz w:val="24"/>
          <w:highlight w:val="none"/>
        </w:rPr>
        <w:t>表格</w:t>
      </w:r>
      <w:r>
        <w:rPr>
          <w:rFonts w:hint="eastAsia" w:ascii="方正仿宋_GBK" w:hAnsi="方正仿宋_GBK" w:eastAsia="方正仿宋_GBK" w:cs="方正仿宋_GBK"/>
          <w:b/>
          <w:bCs/>
          <w:color w:val="auto"/>
          <w:kern w:val="0"/>
          <w:sz w:val="24"/>
          <w:highlight w:val="none"/>
          <w:lang w:val="en-US" w:eastAsia="zh-CN"/>
        </w:rPr>
        <w:t>中</w:t>
      </w:r>
      <w:r>
        <w:rPr>
          <w:rFonts w:hint="eastAsia" w:ascii="方正仿宋_GBK" w:hAnsi="方正仿宋_GBK" w:eastAsia="方正仿宋_GBK" w:cs="方正仿宋_GBK"/>
          <w:b/>
          <w:bCs/>
          <w:color w:val="auto"/>
          <w:kern w:val="0"/>
          <w:sz w:val="24"/>
          <w:highlight w:val="none"/>
        </w:rPr>
        <w:t>作业量均为预估，</w:t>
      </w:r>
      <w:r>
        <w:rPr>
          <w:rFonts w:hint="eastAsia" w:ascii="方正仿宋_GBK" w:hAnsi="方正仿宋_GBK" w:eastAsia="方正仿宋_GBK" w:cs="方正仿宋_GBK"/>
          <w:b/>
          <w:bCs/>
          <w:color w:val="auto"/>
          <w:kern w:val="0"/>
          <w:sz w:val="24"/>
          <w:highlight w:val="none"/>
          <w:lang w:val="en-US" w:eastAsia="zh-CN"/>
        </w:rPr>
        <w:t>实际</w:t>
      </w:r>
      <w:r>
        <w:rPr>
          <w:rFonts w:hint="eastAsia" w:ascii="方正仿宋_GBK" w:hAnsi="方正仿宋_GBK" w:eastAsia="方正仿宋_GBK" w:cs="方正仿宋_GBK"/>
          <w:b/>
          <w:bCs/>
          <w:color w:val="auto"/>
          <w:kern w:val="0"/>
          <w:sz w:val="24"/>
          <w:highlight w:val="none"/>
        </w:rPr>
        <w:t>作业量以现场实际</w:t>
      </w:r>
      <w:r>
        <w:rPr>
          <w:rFonts w:hint="eastAsia" w:ascii="方正仿宋_GBK" w:hAnsi="方正仿宋_GBK" w:eastAsia="方正仿宋_GBK" w:cs="方正仿宋_GBK"/>
          <w:b/>
          <w:bCs/>
          <w:color w:val="auto"/>
          <w:kern w:val="0"/>
          <w:sz w:val="24"/>
          <w:highlight w:val="none"/>
          <w:lang w:val="en-US" w:eastAsia="zh-CN"/>
        </w:rPr>
        <w:t>需求</w:t>
      </w:r>
      <w:r>
        <w:rPr>
          <w:rFonts w:hint="eastAsia" w:ascii="方正仿宋_GBK" w:hAnsi="方正仿宋_GBK" w:eastAsia="方正仿宋_GBK" w:cs="方正仿宋_GBK"/>
          <w:b/>
          <w:bCs/>
          <w:color w:val="auto"/>
          <w:kern w:val="0"/>
          <w:sz w:val="24"/>
          <w:highlight w:val="none"/>
        </w:rPr>
        <w:t>为准。</w:t>
      </w:r>
      <w:r>
        <w:rPr>
          <w:rFonts w:hint="eastAsia"/>
          <w:b/>
          <w:bCs/>
          <w:color w:val="auto"/>
          <w:highlight w:val="none"/>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A72740E8"/>
    <w:multiLevelType w:val="singleLevel"/>
    <w:tmpl w:val="A72740E8"/>
    <w:lvl w:ilvl="0" w:tentative="0">
      <w:start w:val="2"/>
      <w:numFmt w:val="decimal"/>
      <w:suff w:val="nothing"/>
      <w:lvlText w:val="%1）"/>
      <w:lvlJc w:val="left"/>
    </w:lvl>
  </w:abstractNum>
  <w:abstractNum w:abstractNumId="3">
    <w:nsid w:val="F38DCAAC"/>
    <w:multiLevelType w:val="singleLevel"/>
    <w:tmpl w:val="F38DCAAC"/>
    <w:lvl w:ilvl="0" w:tentative="0">
      <w:start w:val="1"/>
      <w:numFmt w:val="decimal"/>
      <w:suff w:val="nothing"/>
      <w:lvlText w:val="%1、"/>
      <w:lvlJc w:val="left"/>
    </w:lvl>
  </w:abstractNum>
  <w:abstractNum w:abstractNumId="4">
    <w:nsid w:val="FB066F50"/>
    <w:multiLevelType w:val="singleLevel"/>
    <w:tmpl w:val="FB066F50"/>
    <w:lvl w:ilvl="0" w:tentative="0">
      <w:start w:val="1"/>
      <w:numFmt w:val="decimal"/>
      <w:suff w:val="nothing"/>
      <w:lvlText w:val="%1、"/>
      <w:lvlJc w:val="left"/>
    </w:lvl>
  </w:abstractNum>
  <w:abstractNum w:abstractNumId="5">
    <w:nsid w:val="19D399B2"/>
    <w:multiLevelType w:val="singleLevel"/>
    <w:tmpl w:val="19D399B2"/>
    <w:lvl w:ilvl="0" w:tentative="0">
      <w:start w:val="1"/>
      <w:numFmt w:val="decimal"/>
      <w:lvlText w:val="%1."/>
      <w:lvlJc w:val="left"/>
      <w:pPr>
        <w:tabs>
          <w:tab w:val="left" w:pos="312"/>
        </w:tabs>
      </w:pPr>
    </w:lvl>
  </w:abstractNum>
  <w:abstractNum w:abstractNumId="6">
    <w:nsid w:val="202E57E8"/>
    <w:multiLevelType w:val="singleLevel"/>
    <w:tmpl w:val="202E57E8"/>
    <w:lvl w:ilvl="0" w:tentative="0">
      <w:start w:val="2"/>
      <w:numFmt w:val="decimal"/>
      <w:suff w:val="nothing"/>
      <w:lvlText w:val="%1、"/>
      <w:lvlJc w:val="left"/>
    </w:lvl>
  </w:abstractNum>
  <w:abstractNum w:abstractNumId="7">
    <w:nsid w:val="221CA7E3"/>
    <w:multiLevelType w:val="singleLevel"/>
    <w:tmpl w:val="221CA7E3"/>
    <w:lvl w:ilvl="0" w:tentative="0">
      <w:start w:val="1"/>
      <w:numFmt w:val="decimal"/>
      <w:suff w:val="nothing"/>
      <w:lvlText w:val="（%1）"/>
      <w:lvlJc w:val="left"/>
    </w:lvl>
  </w:abstractNum>
  <w:abstractNum w:abstractNumId="8">
    <w:nsid w:val="2AF526F6"/>
    <w:multiLevelType w:val="singleLevel"/>
    <w:tmpl w:val="2AF526F6"/>
    <w:lvl w:ilvl="0" w:tentative="0">
      <w:start w:val="1"/>
      <w:numFmt w:val="decimal"/>
      <w:suff w:val="nothing"/>
      <w:lvlText w:val="%1、"/>
      <w:lvlJc w:val="left"/>
    </w:lvl>
  </w:abstractNum>
  <w:abstractNum w:abstractNumId="9">
    <w:nsid w:val="385FE189"/>
    <w:multiLevelType w:val="singleLevel"/>
    <w:tmpl w:val="385FE189"/>
    <w:lvl w:ilvl="0" w:tentative="0">
      <w:start w:val="1"/>
      <w:numFmt w:val="decimal"/>
      <w:suff w:val="nothing"/>
      <w:lvlText w:val="%1、"/>
      <w:lvlJc w:val="left"/>
    </w:lvl>
  </w:abstractNum>
  <w:abstractNum w:abstractNumId="10">
    <w:nsid w:val="4343D8FF"/>
    <w:multiLevelType w:val="singleLevel"/>
    <w:tmpl w:val="4343D8FF"/>
    <w:lvl w:ilvl="0" w:tentative="0">
      <w:start w:val="1"/>
      <w:numFmt w:val="decimal"/>
      <w:suff w:val="nothing"/>
      <w:lvlText w:val="（%1）"/>
      <w:lvlJc w:val="left"/>
    </w:lvl>
  </w:abstractNum>
  <w:abstractNum w:abstractNumId="11">
    <w:nsid w:val="4CBEEF54"/>
    <w:multiLevelType w:val="singleLevel"/>
    <w:tmpl w:val="4CBEEF54"/>
    <w:lvl w:ilvl="0" w:tentative="0">
      <w:start w:val="2"/>
      <w:numFmt w:val="decimal"/>
      <w:suff w:val="nothing"/>
      <w:lvlText w:val="（%1）"/>
      <w:lvlJc w:val="left"/>
    </w:lvl>
  </w:abstractNum>
  <w:abstractNum w:abstractNumId="12">
    <w:nsid w:val="53B511E8"/>
    <w:multiLevelType w:val="singleLevel"/>
    <w:tmpl w:val="53B511E8"/>
    <w:lvl w:ilvl="0" w:tentative="0">
      <w:start w:val="5"/>
      <w:numFmt w:val="decimal"/>
      <w:suff w:val="nothing"/>
      <w:lvlText w:val="%1、"/>
      <w:lvlJc w:val="left"/>
    </w:lvl>
  </w:abstractNum>
  <w:abstractNum w:abstractNumId="13">
    <w:nsid w:val="7092BF8C"/>
    <w:multiLevelType w:val="singleLevel"/>
    <w:tmpl w:val="7092BF8C"/>
    <w:lvl w:ilvl="0" w:tentative="0">
      <w:start w:val="5"/>
      <w:numFmt w:val="chineseCounting"/>
      <w:suff w:val="space"/>
      <w:lvlText w:val="第%1条"/>
      <w:lvlJc w:val="left"/>
      <w:rPr>
        <w:rFonts w:hint="eastAsia"/>
      </w:rPr>
    </w:lvl>
  </w:abstractNum>
  <w:abstractNum w:abstractNumId="14">
    <w:nsid w:val="786BBCE0"/>
    <w:multiLevelType w:val="singleLevel"/>
    <w:tmpl w:val="786BBCE0"/>
    <w:lvl w:ilvl="0" w:tentative="0">
      <w:start w:val="1"/>
      <w:numFmt w:val="decimal"/>
      <w:suff w:val="nothing"/>
      <w:lvlText w:val="%1、"/>
      <w:lvlJc w:val="left"/>
    </w:lvl>
  </w:abstractNum>
  <w:num w:numId="1">
    <w:abstractNumId w:val="4"/>
  </w:num>
  <w:num w:numId="2">
    <w:abstractNumId w:val="2"/>
  </w:num>
  <w:num w:numId="3">
    <w:abstractNumId w:val="8"/>
  </w:num>
  <w:num w:numId="4">
    <w:abstractNumId w:val="14"/>
  </w:num>
  <w:num w:numId="5">
    <w:abstractNumId w:val="10"/>
  </w:num>
  <w:num w:numId="6">
    <w:abstractNumId w:val="9"/>
  </w:num>
  <w:num w:numId="7">
    <w:abstractNumId w:val="1"/>
  </w:num>
  <w:num w:numId="8">
    <w:abstractNumId w:val="5"/>
  </w:num>
  <w:num w:numId="9">
    <w:abstractNumId w:val="7"/>
  </w:num>
  <w:num w:numId="10">
    <w:abstractNumId w:val="0"/>
  </w:num>
  <w:num w:numId="11">
    <w:abstractNumId w:val="12"/>
  </w:num>
  <w:num w:numId="12">
    <w:abstractNumId w:val="11"/>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0C4F"/>
    <w:rsid w:val="00F87B63"/>
    <w:rsid w:val="00FB184A"/>
    <w:rsid w:val="00FE5412"/>
    <w:rsid w:val="014A4869"/>
    <w:rsid w:val="015B6D94"/>
    <w:rsid w:val="018F785C"/>
    <w:rsid w:val="019B62D0"/>
    <w:rsid w:val="01C532E9"/>
    <w:rsid w:val="021A399E"/>
    <w:rsid w:val="02300221"/>
    <w:rsid w:val="023460A6"/>
    <w:rsid w:val="02536887"/>
    <w:rsid w:val="025C1772"/>
    <w:rsid w:val="026779BA"/>
    <w:rsid w:val="028A507F"/>
    <w:rsid w:val="02903D36"/>
    <w:rsid w:val="029F53A6"/>
    <w:rsid w:val="02B74D65"/>
    <w:rsid w:val="02B83B93"/>
    <w:rsid w:val="02BB6AD5"/>
    <w:rsid w:val="02DA490A"/>
    <w:rsid w:val="02E470A8"/>
    <w:rsid w:val="02E628A1"/>
    <w:rsid w:val="02EA04EB"/>
    <w:rsid w:val="02EB59EF"/>
    <w:rsid w:val="030A0A72"/>
    <w:rsid w:val="032C15CE"/>
    <w:rsid w:val="034C6B09"/>
    <w:rsid w:val="03537505"/>
    <w:rsid w:val="039B4242"/>
    <w:rsid w:val="03C749B1"/>
    <w:rsid w:val="03D814FB"/>
    <w:rsid w:val="03F83330"/>
    <w:rsid w:val="03F90456"/>
    <w:rsid w:val="03FC6E79"/>
    <w:rsid w:val="03FD515B"/>
    <w:rsid w:val="04093748"/>
    <w:rsid w:val="041A320C"/>
    <w:rsid w:val="044210BF"/>
    <w:rsid w:val="045D4C41"/>
    <w:rsid w:val="04675A50"/>
    <w:rsid w:val="04690990"/>
    <w:rsid w:val="047A3D7F"/>
    <w:rsid w:val="048339CF"/>
    <w:rsid w:val="049820AD"/>
    <w:rsid w:val="049E7AE4"/>
    <w:rsid w:val="049F6CCF"/>
    <w:rsid w:val="04AA055C"/>
    <w:rsid w:val="04C9670A"/>
    <w:rsid w:val="04D255BF"/>
    <w:rsid w:val="04FF7EFB"/>
    <w:rsid w:val="05072E5A"/>
    <w:rsid w:val="050A6429"/>
    <w:rsid w:val="05112DC1"/>
    <w:rsid w:val="05894B19"/>
    <w:rsid w:val="059203FB"/>
    <w:rsid w:val="05A6089F"/>
    <w:rsid w:val="05B2504B"/>
    <w:rsid w:val="05B44CC5"/>
    <w:rsid w:val="05C25634"/>
    <w:rsid w:val="05DC49B6"/>
    <w:rsid w:val="05E749E3"/>
    <w:rsid w:val="06176A42"/>
    <w:rsid w:val="062E1B85"/>
    <w:rsid w:val="063F6C84"/>
    <w:rsid w:val="06615263"/>
    <w:rsid w:val="06826771"/>
    <w:rsid w:val="06863D99"/>
    <w:rsid w:val="069C40D7"/>
    <w:rsid w:val="06B917F9"/>
    <w:rsid w:val="06EA6F3C"/>
    <w:rsid w:val="072B545A"/>
    <w:rsid w:val="07433EB8"/>
    <w:rsid w:val="0757624F"/>
    <w:rsid w:val="075D751E"/>
    <w:rsid w:val="07C338E5"/>
    <w:rsid w:val="07E32CEB"/>
    <w:rsid w:val="07E47603"/>
    <w:rsid w:val="07E775D3"/>
    <w:rsid w:val="07EF601C"/>
    <w:rsid w:val="081F7AE1"/>
    <w:rsid w:val="08517452"/>
    <w:rsid w:val="08566507"/>
    <w:rsid w:val="086E3851"/>
    <w:rsid w:val="08733722"/>
    <w:rsid w:val="089347EA"/>
    <w:rsid w:val="08A41020"/>
    <w:rsid w:val="08E958CE"/>
    <w:rsid w:val="09297778"/>
    <w:rsid w:val="092A7C70"/>
    <w:rsid w:val="093C0C24"/>
    <w:rsid w:val="0946657C"/>
    <w:rsid w:val="098B3F8E"/>
    <w:rsid w:val="09AC5CCE"/>
    <w:rsid w:val="09B92DAF"/>
    <w:rsid w:val="09C01B05"/>
    <w:rsid w:val="09C6000F"/>
    <w:rsid w:val="0A364ECD"/>
    <w:rsid w:val="0A3D4649"/>
    <w:rsid w:val="0A582E67"/>
    <w:rsid w:val="0A6F1B02"/>
    <w:rsid w:val="0A997300"/>
    <w:rsid w:val="0ABB08A3"/>
    <w:rsid w:val="0AD55E09"/>
    <w:rsid w:val="0AF53DB5"/>
    <w:rsid w:val="0B256EDB"/>
    <w:rsid w:val="0B3476FB"/>
    <w:rsid w:val="0B36585D"/>
    <w:rsid w:val="0B5E4734"/>
    <w:rsid w:val="0B62538F"/>
    <w:rsid w:val="0B670BE4"/>
    <w:rsid w:val="0B680A2B"/>
    <w:rsid w:val="0B952CD5"/>
    <w:rsid w:val="0BA737DB"/>
    <w:rsid w:val="0BC916A9"/>
    <w:rsid w:val="0BCE544D"/>
    <w:rsid w:val="0C0100DB"/>
    <w:rsid w:val="0C062AE9"/>
    <w:rsid w:val="0C1F4E62"/>
    <w:rsid w:val="0C2846F9"/>
    <w:rsid w:val="0C344DB1"/>
    <w:rsid w:val="0C381612"/>
    <w:rsid w:val="0C4B5C57"/>
    <w:rsid w:val="0C5823BF"/>
    <w:rsid w:val="0C7E2224"/>
    <w:rsid w:val="0CA41DB2"/>
    <w:rsid w:val="0CA74127"/>
    <w:rsid w:val="0CC30E22"/>
    <w:rsid w:val="0CD42F59"/>
    <w:rsid w:val="0CF22471"/>
    <w:rsid w:val="0CF87CA9"/>
    <w:rsid w:val="0D223A98"/>
    <w:rsid w:val="0D7370A6"/>
    <w:rsid w:val="0D744E7D"/>
    <w:rsid w:val="0D830E03"/>
    <w:rsid w:val="0D866AD9"/>
    <w:rsid w:val="0DC83A03"/>
    <w:rsid w:val="0DCE553E"/>
    <w:rsid w:val="0DE21252"/>
    <w:rsid w:val="0DF11F32"/>
    <w:rsid w:val="0DF227A4"/>
    <w:rsid w:val="0E4B0190"/>
    <w:rsid w:val="0E5406AA"/>
    <w:rsid w:val="0E71409B"/>
    <w:rsid w:val="0EBA3DB7"/>
    <w:rsid w:val="0ECA63D1"/>
    <w:rsid w:val="0ED038B9"/>
    <w:rsid w:val="0ED4568F"/>
    <w:rsid w:val="0EEE57A9"/>
    <w:rsid w:val="0F026AA1"/>
    <w:rsid w:val="0F0334AB"/>
    <w:rsid w:val="0F2B4570"/>
    <w:rsid w:val="0F384BB8"/>
    <w:rsid w:val="0F400A83"/>
    <w:rsid w:val="0F7D25CB"/>
    <w:rsid w:val="0FBF6F8D"/>
    <w:rsid w:val="0FC20898"/>
    <w:rsid w:val="0FCB0EB9"/>
    <w:rsid w:val="0FD77F2D"/>
    <w:rsid w:val="10196798"/>
    <w:rsid w:val="103E7E00"/>
    <w:rsid w:val="10441637"/>
    <w:rsid w:val="105D7FFC"/>
    <w:rsid w:val="106851C6"/>
    <w:rsid w:val="106E21D5"/>
    <w:rsid w:val="107057B6"/>
    <w:rsid w:val="108E352F"/>
    <w:rsid w:val="10B83C29"/>
    <w:rsid w:val="10F15212"/>
    <w:rsid w:val="11072B7B"/>
    <w:rsid w:val="11077A75"/>
    <w:rsid w:val="111C022D"/>
    <w:rsid w:val="112B2B23"/>
    <w:rsid w:val="112D2031"/>
    <w:rsid w:val="11627186"/>
    <w:rsid w:val="119B1453"/>
    <w:rsid w:val="11A4434D"/>
    <w:rsid w:val="11DA3D05"/>
    <w:rsid w:val="11DB2B2B"/>
    <w:rsid w:val="11FE0830"/>
    <w:rsid w:val="11FF551A"/>
    <w:rsid w:val="121D1A18"/>
    <w:rsid w:val="1222745A"/>
    <w:rsid w:val="122B41AE"/>
    <w:rsid w:val="12371157"/>
    <w:rsid w:val="1237792A"/>
    <w:rsid w:val="12573F56"/>
    <w:rsid w:val="12953ACD"/>
    <w:rsid w:val="129C545E"/>
    <w:rsid w:val="12A55EF3"/>
    <w:rsid w:val="12C56763"/>
    <w:rsid w:val="12F2507E"/>
    <w:rsid w:val="1323348A"/>
    <w:rsid w:val="13421185"/>
    <w:rsid w:val="1359615B"/>
    <w:rsid w:val="135D55D5"/>
    <w:rsid w:val="13977D36"/>
    <w:rsid w:val="13DE0982"/>
    <w:rsid w:val="13FA129B"/>
    <w:rsid w:val="1411189E"/>
    <w:rsid w:val="14140B44"/>
    <w:rsid w:val="141A2ADF"/>
    <w:rsid w:val="143B4AAE"/>
    <w:rsid w:val="145D29CB"/>
    <w:rsid w:val="14643D5A"/>
    <w:rsid w:val="146D2C0E"/>
    <w:rsid w:val="14935774"/>
    <w:rsid w:val="14A95694"/>
    <w:rsid w:val="14AF76CB"/>
    <w:rsid w:val="14B00D4D"/>
    <w:rsid w:val="14BA5FD3"/>
    <w:rsid w:val="14E65D3F"/>
    <w:rsid w:val="14EB7FD7"/>
    <w:rsid w:val="14EF5D19"/>
    <w:rsid w:val="15453B8B"/>
    <w:rsid w:val="157D3325"/>
    <w:rsid w:val="15932B49"/>
    <w:rsid w:val="159659EF"/>
    <w:rsid w:val="159857DA"/>
    <w:rsid w:val="15C076B6"/>
    <w:rsid w:val="15CE3B81"/>
    <w:rsid w:val="1631651A"/>
    <w:rsid w:val="16391231"/>
    <w:rsid w:val="16556273"/>
    <w:rsid w:val="1664363B"/>
    <w:rsid w:val="16664C4C"/>
    <w:rsid w:val="1675508F"/>
    <w:rsid w:val="168A1F83"/>
    <w:rsid w:val="169037F2"/>
    <w:rsid w:val="16932ADC"/>
    <w:rsid w:val="169346DC"/>
    <w:rsid w:val="16AE0866"/>
    <w:rsid w:val="16B10C01"/>
    <w:rsid w:val="16B207CA"/>
    <w:rsid w:val="16CF1E69"/>
    <w:rsid w:val="16F74D42"/>
    <w:rsid w:val="170D5685"/>
    <w:rsid w:val="17391CF9"/>
    <w:rsid w:val="1789285E"/>
    <w:rsid w:val="17920C3F"/>
    <w:rsid w:val="17C74D2B"/>
    <w:rsid w:val="17D14087"/>
    <w:rsid w:val="17DB3084"/>
    <w:rsid w:val="17DC7D4F"/>
    <w:rsid w:val="181F5AD8"/>
    <w:rsid w:val="182201B4"/>
    <w:rsid w:val="184D3EF1"/>
    <w:rsid w:val="1875761C"/>
    <w:rsid w:val="188A6F19"/>
    <w:rsid w:val="18A250E7"/>
    <w:rsid w:val="19161AB9"/>
    <w:rsid w:val="19682DA5"/>
    <w:rsid w:val="199826D4"/>
    <w:rsid w:val="19BC6F4C"/>
    <w:rsid w:val="19BE5749"/>
    <w:rsid w:val="19DB6DE3"/>
    <w:rsid w:val="19DE0AF8"/>
    <w:rsid w:val="19F57841"/>
    <w:rsid w:val="1A114340"/>
    <w:rsid w:val="1A165AF6"/>
    <w:rsid w:val="1A3E0861"/>
    <w:rsid w:val="1A465E04"/>
    <w:rsid w:val="1A676352"/>
    <w:rsid w:val="1A9A6727"/>
    <w:rsid w:val="1AAC1FB7"/>
    <w:rsid w:val="1AB70F3D"/>
    <w:rsid w:val="1AD5150D"/>
    <w:rsid w:val="1B187CCE"/>
    <w:rsid w:val="1B3345FD"/>
    <w:rsid w:val="1B9F38C9"/>
    <w:rsid w:val="1BE26C2C"/>
    <w:rsid w:val="1BE85270"/>
    <w:rsid w:val="1BF02BE4"/>
    <w:rsid w:val="1C21695F"/>
    <w:rsid w:val="1C367650"/>
    <w:rsid w:val="1CB34617"/>
    <w:rsid w:val="1CB7247E"/>
    <w:rsid w:val="1CBA4E5F"/>
    <w:rsid w:val="1CC97F51"/>
    <w:rsid w:val="1CD362C0"/>
    <w:rsid w:val="1CD85960"/>
    <w:rsid w:val="1D1502E7"/>
    <w:rsid w:val="1D523CEF"/>
    <w:rsid w:val="1DA62689"/>
    <w:rsid w:val="1DCB6E46"/>
    <w:rsid w:val="1DE1074A"/>
    <w:rsid w:val="1E0E6E6F"/>
    <w:rsid w:val="1E186628"/>
    <w:rsid w:val="1EA27A5B"/>
    <w:rsid w:val="1EBB548D"/>
    <w:rsid w:val="1EC0236C"/>
    <w:rsid w:val="1EE2244B"/>
    <w:rsid w:val="1EE43BB1"/>
    <w:rsid w:val="1EEE6D0E"/>
    <w:rsid w:val="1EF8115B"/>
    <w:rsid w:val="1EF86E9C"/>
    <w:rsid w:val="1F0B2466"/>
    <w:rsid w:val="1F187AFC"/>
    <w:rsid w:val="1F282554"/>
    <w:rsid w:val="1F3F3FEC"/>
    <w:rsid w:val="1F470500"/>
    <w:rsid w:val="1F7F6794"/>
    <w:rsid w:val="1F85103B"/>
    <w:rsid w:val="1F9A2D26"/>
    <w:rsid w:val="1FA55DB1"/>
    <w:rsid w:val="1FA87ADA"/>
    <w:rsid w:val="1FC65DC4"/>
    <w:rsid w:val="20142AD8"/>
    <w:rsid w:val="201C35AB"/>
    <w:rsid w:val="202F16C0"/>
    <w:rsid w:val="204A00D1"/>
    <w:rsid w:val="20517888"/>
    <w:rsid w:val="20665917"/>
    <w:rsid w:val="206F2019"/>
    <w:rsid w:val="20700A81"/>
    <w:rsid w:val="20991071"/>
    <w:rsid w:val="20AE2C55"/>
    <w:rsid w:val="21103460"/>
    <w:rsid w:val="212C3E51"/>
    <w:rsid w:val="215313DE"/>
    <w:rsid w:val="21867A05"/>
    <w:rsid w:val="21997739"/>
    <w:rsid w:val="21AF0D0A"/>
    <w:rsid w:val="21D11DED"/>
    <w:rsid w:val="21F842F8"/>
    <w:rsid w:val="21F9443D"/>
    <w:rsid w:val="22092E8E"/>
    <w:rsid w:val="22396B4F"/>
    <w:rsid w:val="228E2238"/>
    <w:rsid w:val="22BD7FE2"/>
    <w:rsid w:val="235C2FCA"/>
    <w:rsid w:val="23706277"/>
    <w:rsid w:val="238B30B1"/>
    <w:rsid w:val="23AE6E2F"/>
    <w:rsid w:val="23C44815"/>
    <w:rsid w:val="23DA2C45"/>
    <w:rsid w:val="23DA5DE6"/>
    <w:rsid w:val="23E70713"/>
    <w:rsid w:val="23FE3883"/>
    <w:rsid w:val="240A1E8A"/>
    <w:rsid w:val="243701FA"/>
    <w:rsid w:val="244669C2"/>
    <w:rsid w:val="24561ED1"/>
    <w:rsid w:val="245F009A"/>
    <w:rsid w:val="24637A54"/>
    <w:rsid w:val="247B7807"/>
    <w:rsid w:val="24AB2A1F"/>
    <w:rsid w:val="24D3190F"/>
    <w:rsid w:val="253523E4"/>
    <w:rsid w:val="258535E4"/>
    <w:rsid w:val="25A13AD9"/>
    <w:rsid w:val="25B53CA1"/>
    <w:rsid w:val="25C40AFC"/>
    <w:rsid w:val="25D37972"/>
    <w:rsid w:val="25EE2BEE"/>
    <w:rsid w:val="260375B1"/>
    <w:rsid w:val="264D28A0"/>
    <w:rsid w:val="26926505"/>
    <w:rsid w:val="26D03AD3"/>
    <w:rsid w:val="26D37BDA"/>
    <w:rsid w:val="26E869F9"/>
    <w:rsid w:val="26F62F37"/>
    <w:rsid w:val="270F224B"/>
    <w:rsid w:val="271E72F7"/>
    <w:rsid w:val="27223D2C"/>
    <w:rsid w:val="27695189"/>
    <w:rsid w:val="27851763"/>
    <w:rsid w:val="27882C4F"/>
    <w:rsid w:val="278E3320"/>
    <w:rsid w:val="27B71B44"/>
    <w:rsid w:val="27CE0083"/>
    <w:rsid w:val="27D532E6"/>
    <w:rsid w:val="27DC0E40"/>
    <w:rsid w:val="27E3149F"/>
    <w:rsid w:val="27EC4E11"/>
    <w:rsid w:val="27ED115A"/>
    <w:rsid w:val="282C6AD8"/>
    <w:rsid w:val="2880658D"/>
    <w:rsid w:val="288A3B37"/>
    <w:rsid w:val="2898677D"/>
    <w:rsid w:val="28A36794"/>
    <w:rsid w:val="28BD4603"/>
    <w:rsid w:val="28C64B8B"/>
    <w:rsid w:val="28CE5EEB"/>
    <w:rsid w:val="28EE033E"/>
    <w:rsid w:val="29001E4B"/>
    <w:rsid w:val="29472C62"/>
    <w:rsid w:val="295C1403"/>
    <w:rsid w:val="29602110"/>
    <w:rsid w:val="29BA41DC"/>
    <w:rsid w:val="2A0E767C"/>
    <w:rsid w:val="2A6117FF"/>
    <w:rsid w:val="2A731ED7"/>
    <w:rsid w:val="2A756C98"/>
    <w:rsid w:val="2A8A7353"/>
    <w:rsid w:val="2A8C3D3A"/>
    <w:rsid w:val="2ABC2E32"/>
    <w:rsid w:val="2ABF6EDE"/>
    <w:rsid w:val="2AF71C8B"/>
    <w:rsid w:val="2B0640B7"/>
    <w:rsid w:val="2B1E5499"/>
    <w:rsid w:val="2B395AE8"/>
    <w:rsid w:val="2B6D7540"/>
    <w:rsid w:val="2B764F60"/>
    <w:rsid w:val="2BA524BA"/>
    <w:rsid w:val="2BBD471E"/>
    <w:rsid w:val="2BDF5999"/>
    <w:rsid w:val="2BE23A8A"/>
    <w:rsid w:val="2C211938"/>
    <w:rsid w:val="2C291181"/>
    <w:rsid w:val="2C4209CD"/>
    <w:rsid w:val="2C5E5388"/>
    <w:rsid w:val="2D172FF6"/>
    <w:rsid w:val="2D2D4261"/>
    <w:rsid w:val="2D4D2C4B"/>
    <w:rsid w:val="2D621327"/>
    <w:rsid w:val="2D856DA1"/>
    <w:rsid w:val="2D8C6D98"/>
    <w:rsid w:val="2D914B0D"/>
    <w:rsid w:val="2D99286E"/>
    <w:rsid w:val="2DD52E33"/>
    <w:rsid w:val="2DD613CD"/>
    <w:rsid w:val="2E0E4B42"/>
    <w:rsid w:val="2E385BE3"/>
    <w:rsid w:val="2E5642BC"/>
    <w:rsid w:val="2ECB4A29"/>
    <w:rsid w:val="2EF706EB"/>
    <w:rsid w:val="2EF76980"/>
    <w:rsid w:val="2EFD2C10"/>
    <w:rsid w:val="2F0A3A24"/>
    <w:rsid w:val="2F0D52C2"/>
    <w:rsid w:val="2F4410AB"/>
    <w:rsid w:val="2F4D3910"/>
    <w:rsid w:val="2F506DA5"/>
    <w:rsid w:val="2F81580D"/>
    <w:rsid w:val="2F894BD6"/>
    <w:rsid w:val="2F971030"/>
    <w:rsid w:val="2F9A34A9"/>
    <w:rsid w:val="2FD15DDB"/>
    <w:rsid w:val="2FF53F42"/>
    <w:rsid w:val="30156655"/>
    <w:rsid w:val="30191A45"/>
    <w:rsid w:val="303E3AC7"/>
    <w:rsid w:val="304C19DC"/>
    <w:rsid w:val="30534B6F"/>
    <w:rsid w:val="308A7A18"/>
    <w:rsid w:val="30B84BA1"/>
    <w:rsid w:val="30BE39AD"/>
    <w:rsid w:val="30C8474C"/>
    <w:rsid w:val="30F027A5"/>
    <w:rsid w:val="3150690A"/>
    <w:rsid w:val="317C0D70"/>
    <w:rsid w:val="319770C5"/>
    <w:rsid w:val="31A13C71"/>
    <w:rsid w:val="31AA11CD"/>
    <w:rsid w:val="31AD353E"/>
    <w:rsid w:val="31B9528D"/>
    <w:rsid w:val="31C66DCA"/>
    <w:rsid w:val="31CD6F8B"/>
    <w:rsid w:val="322A29BE"/>
    <w:rsid w:val="322F72FD"/>
    <w:rsid w:val="32755B3F"/>
    <w:rsid w:val="327A2C6E"/>
    <w:rsid w:val="32910BFC"/>
    <w:rsid w:val="32D63637"/>
    <w:rsid w:val="32EA3F1B"/>
    <w:rsid w:val="32F6606D"/>
    <w:rsid w:val="33584D17"/>
    <w:rsid w:val="336770DA"/>
    <w:rsid w:val="337E678E"/>
    <w:rsid w:val="338D077F"/>
    <w:rsid w:val="33A00474"/>
    <w:rsid w:val="33A53D1B"/>
    <w:rsid w:val="33B10912"/>
    <w:rsid w:val="33D95773"/>
    <w:rsid w:val="33E05883"/>
    <w:rsid w:val="34270BD4"/>
    <w:rsid w:val="34277A89"/>
    <w:rsid w:val="34502B3C"/>
    <w:rsid w:val="34875B58"/>
    <w:rsid w:val="34B34216"/>
    <w:rsid w:val="34EC697D"/>
    <w:rsid w:val="355A6D87"/>
    <w:rsid w:val="355C48AD"/>
    <w:rsid w:val="356467EB"/>
    <w:rsid w:val="35675CD8"/>
    <w:rsid w:val="357C62C0"/>
    <w:rsid w:val="358F7495"/>
    <w:rsid w:val="35C808B1"/>
    <w:rsid w:val="35EE5151"/>
    <w:rsid w:val="361433EF"/>
    <w:rsid w:val="36290B2F"/>
    <w:rsid w:val="362D13B0"/>
    <w:rsid w:val="36767924"/>
    <w:rsid w:val="36783969"/>
    <w:rsid w:val="368608FD"/>
    <w:rsid w:val="36892348"/>
    <w:rsid w:val="36D466C5"/>
    <w:rsid w:val="36F86858"/>
    <w:rsid w:val="370451FC"/>
    <w:rsid w:val="373652E3"/>
    <w:rsid w:val="375546D0"/>
    <w:rsid w:val="377C3731"/>
    <w:rsid w:val="37916446"/>
    <w:rsid w:val="37992BB5"/>
    <w:rsid w:val="37B0227B"/>
    <w:rsid w:val="38390CFC"/>
    <w:rsid w:val="3855231E"/>
    <w:rsid w:val="385D4C77"/>
    <w:rsid w:val="38672589"/>
    <w:rsid w:val="38A60A12"/>
    <w:rsid w:val="38BF2886"/>
    <w:rsid w:val="38CE7B47"/>
    <w:rsid w:val="38DB01DF"/>
    <w:rsid w:val="38FD1534"/>
    <w:rsid w:val="390F240C"/>
    <w:rsid w:val="392568B6"/>
    <w:rsid w:val="392D763B"/>
    <w:rsid w:val="393161C0"/>
    <w:rsid w:val="39A43B03"/>
    <w:rsid w:val="39AC56D7"/>
    <w:rsid w:val="39D54C96"/>
    <w:rsid w:val="39D70512"/>
    <w:rsid w:val="39E712A5"/>
    <w:rsid w:val="39F95713"/>
    <w:rsid w:val="3A055CC4"/>
    <w:rsid w:val="3A0E0B1B"/>
    <w:rsid w:val="3A1F234D"/>
    <w:rsid w:val="3A5F1FCB"/>
    <w:rsid w:val="3A6A6801"/>
    <w:rsid w:val="3AA028C2"/>
    <w:rsid w:val="3AAF36D1"/>
    <w:rsid w:val="3AC3717D"/>
    <w:rsid w:val="3AF76465"/>
    <w:rsid w:val="3B190B4B"/>
    <w:rsid w:val="3B240146"/>
    <w:rsid w:val="3B3E5C47"/>
    <w:rsid w:val="3B4F37E8"/>
    <w:rsid w:val="3B5F4080"/>
    <w:rsid w:val="3B6F6B01"/>
    <w:rsid w:val="3B913177"/>
    <w:rsid w:val="3BA64AD4"/>
    <w:rsid w:val="3BAB0C87"/>
    <w:rsid w:val="3BB05953"/>
    <w:rsid w:val="3BB96DB6"/>
    <w:rsid w:val="3BBB2C26"/>
    <w:rsid w:val="3BBE2083"/>
    <w:rsid w:val="3BC42600"/>
    <w:rsid w:val="3BD74C8E"/>
    <w:rsid w:val="3BE857DC"/>
    <w:rsid w:val="3C33049F"/>
    <w:rsid w:val="3C423D71"/>
    <w:rsid w:val="3C487939"/>
    <w:rsid w:val="3C5A766D"/>
    <w:rsid w:val="3CCA5F9E"/>
    <w:rsid w:val="3CD270D8"/>
    <w:rsid w:val="3CDC2262"/>
    <w:rsid w:val="3CF9616C"/>
    <w:rsid w:val="3CFE449C"/>
    <w:rsid w:val="3D23633B"/>
    <w:rsid w:val="3D4A148F"/>
    <w:rsid w:val="3D5642D8"/>
    <w:rsid w:val="3D5A3DC8"/>
    <w:rsid w:val="3D622C7D"/>
    <w:rsid w:val="3D633DAF"/>
    <w:rsid w:val="3D650176"/>
    <w:rsid w:val="3D6513A4"/>
    <w:rsid w:val="3D7719D5"/>
    <w:rsid w:val="3D8817CF"/>
    <w:rsid w:val="3D8E5820"/>
    <w:rsid w:val="3D9B6799"/>
    <w:rsid w:val="3DBF3C2B"/>
    <w:rsid w:val="3DF37D79"/>
    <w:rsid w:val="3E032EB7"/>
    <w:rsid w:val="3E287A22"/>
    <w:rsid w:val="3E293407"/>
    <w:rsid w:val="3E2D64A7"/>
    <w:rsid w:val="3E71651A"/>
    <w:rsid w:val="3EDC306B"/>
    <w:rsid w:val="3EE31D23"/>
    <w:rsid w:val="3EF5058E"/>
    <w:rsid w:val="3F035D9A"/>
    <w:rsid w:val="3F156858"/>
    <w:rsid w:val="3F1D290D"/>
    <w:rsid w:val="3F20694C"/>
    <w:rsid w:val="3F4907B2"/>
    <w:rsid w:val="3F607C2D"/>
    <w:rsid w:val="3F68453B"/>
    <w:rsid w:val="3F6C7DE3"/>
    <w:rsid w:val="3F795926"/>
    <w:rsid w:val="3F88308A"/>
    <w:rsid w:val="3F8A20B4"/>
    <w:rsid w:val="3F995312"/>
    <w:rsid w:val="3F9966FE"/>
    <w:rsid w:val="3FDC7C1A"/>
    <w:rsid w:val="400D1685"/>
    <w:rsid w:val="40610CD5"/>
    <w:rsid w:val="4083757B"/>
    <w:rsid w:val="408A7A1E"/>
    <w:rsid w:val="408C635B"/>
    <w:rsid w:val="40A32B51"/>
    <w:rsid w:val="40D00267"/>
    <w:rsid w:val="40F33A82"/>
    <w:rsid w:val="41140732"/>
    <w:rsid w:val="41354204"/>
    <w:rsid w:val="414D62D4"/>
    <w:rsid w:val="417040E6"/>
    <w:rsid w:val="41D55520"/>
    <w:rsid w:val="41E6476F"/>
    <w:rsid w:val="41E95468"/>
    <w:rsid w:val="41ED56F3"/>
    <w:rsid w:val="41F40ADF"/>
    <w:rsid w:val="41F7683F"/>
    <w:rsid w:val="41F8770C"/>
    <w:rsid w:val="41FC6E26"/>
    <w:rsid w:val="420C2AEB"/>
    <w:rsid w:val="420E4DBD"/>
    <w:rsid w:val="421A11A9"/>
    <w:rsid w:val="422468A6"/>
    <w:rsid w:val="426516AD"/>
    <w:rsid w:val="427964C9"/>
    <w:rsid w:val="428B3D01"/>
    <w:rsid w:val="429C0645"/>
    <w:rsid w:val="42A45AE6"/>
    <w:rsid w:val="42CA4F2A"/>
    <w:rsid w:val="42D9753D"/>
    <w:rsid w:val="42DE2DA6"/>
    <w:rsid w:val="42F1180C"/>
    <w:rsid w:val="42FC5CEE"/>
    <w:rsid w:val="430C46BC"/>
    <w:rsid w:val="4318549D"/>
    <w:rsid w:val="433B572E"/>
    <w:rsid w:val="43657023"/>
    <w:rsid w:val="438C0A54"/>
    <w:rsid w:val="43C27497"/>
    <w:rsid w:val="44071575"/>
    <w:rsid w:val="443F1DF1"/>
    <w:rsid w:val="444A5A66"/>
    <w:rsid w:val="445157F9"/>
    <w:rsid w:val="445269C3"/>
    <w:rsid w:val="446948F1"/>
    <w:rsid w:val="447A6BAC"/>
    <w:rsid w:val="447C0AC8"/>
    <w:rsid w:val="44842B9E"/>
    <w:rsid w:val="4498644C"/>
    <w:rsid w:val="44AD459D"/>
    <w:rsid w:val="44BA58C3"/>
    <w:rsid w:val="44DB35DF"/>
    <w:rsid w:val="44DF1057"/>
    <w:rsid w:val="44F504EC"/>
    <w:rsid w:val="45041475"/>
    <w:rsid w:val="451A1C4E"/>
    <w:rsid w:val="45207AE0"/>
    <w:rsid w:val="4531649B"/>
    <w:rsid w:val="4545625B"/>
    <w:rsid w:val="4589599E"/>
    <w:rsid w:val="45F20EC3"/>
    <w:rsid w:val="45F428E0"/>
    <w:rsid w:val="46004DE1"/>
    <w:rsid w:val="46006015"/>
    <w:rsid w:val="46265402"/>
    <w:rsid w:val="463C386B"/>
    <w:rsid w:val="4645313C"/>
    <w:rsid w:val="46476E9C"/>
    <w:rsid w:val="465D3E2D"/>
    <w:rsid w:val="466D1017"/>
    <w:rsid w:val="467B3109"/>
    <w:rsid w:val="46847833"/>
    <w:rsid w:val="46900AC4"/>
    <w:rsid w:val="46920B5E"/>
    <w:rsid w:val="46AC535B"/>
    <w:rsid w:val="46CF0993"/>
    <w:rsid w:val="46DA332E"/>
    <w:rsid w:val="46E01EF3"/>
    <w:rsid w:val="46F65488"/>
    <w:rsid w:val="46FC6233"/>
    <w:rsid w:val="471A1242"/>
    <w:rsid w:val="471F2A33"/>
    <w:rsid w:val="471F573B"/>
    <w:rsid w:val="47401930"/>
    <w:rsid w:val="475B5461"/>
    <w:rsid w:val="47A619B8"/>
    <w:rsid w:val="47CB0DD4"/>
    <w:rsid w:val="47D81E79"/>
    <w:rsid w:val="47D876FB"/>
    <w:rsid w:val="48741AB6"/>
    <w:rsid w:val="48742B93"/>
    <w:rsid w:val="48AC50AC"/>
    <w:rsid w:val="48B0513B"/>
    <w:rsid w:val="48F646F7"/>
    <w:rsid w:val="491A58FE"/>
    <w:rsid w:val="49305F90"/>
    <w:rsid w:val="49520049"/>
    <w:rsid w:val="49773C28"/>
    <w:rsid w:val="497756A4"/>
    <w:rsid w:val="49802A32"/>
    <w:rsid w:val="49B4697B"/>
    <w:rsid w:val="49C55ED9"/>
    <w:rsid w:val="49CF1E7A"/>
    <w:rsid w:val="4A2A2120"/>
    <w:rsid w:val="4A464097"/>
    <w:rsid w:val="4A611BAC"/>
    <w:rsid w:val="4A805CB0"/>
    <w:rsid w:val="4ACF2C1E"/>
    <w:rsid w:val="4ADE3681"/>
    <w:rsid w:val="4AFF47E8"/>
    <w:rsid w:val="4B2348BD"/>
    <w:rsid w:val="4B3C0FDC"/>
    <w:rsid w:val="4B3D3D4F"/>
    <w:rsid w:val="4B6C2A28"/>
    <w:rsid w:val="4B6C4CC7"/>
    <w:rsid w:val="4B8464B4"/>
    <w:rsid w:val="4B9B025F"/>
    <w:rsid w:val="4BB94972"/>
    <w:rsid w:val="4BD304AC"/>
    <w:rsid w:val="4BE13F29"/>
    <w:rsid w:val="4BE60F1D"/>
    <w:rsid w:val="4C0731BC"/>
    <w:rsid w:val="4C0C0983"/>
    <w:rsid w:val="4C145AF5"/>
    <w:rsid w:val="4C2537F3"/>
    <w:rsid w:val="4C373527"/>
    <w:rsid w:val="4C396AAB"/>
    <w:rsid w:val="4CA24E44"/>
    <w:rsid w:val="4CA36F96"/>
    <w:rsid w:val="4CB70DEF"/>
    <w:rsid w:val="4CC0252A"/>
    <w:rsid w:val="4CFD651E"/>
    <w:rsid w:val="4D2C6E03"/>
    <w:rsid w:val="4D37534E"/>
    <w:rsid w:val="4D53092F"/>
    <w:rsid w:val="4D587981"/>
    <w:rsid w:val="4D7A29D4"/>
    <w:rsid w:val="4D7E7F7E"/>
    <w:rsid w:val="4DBB4542"/>
    <w:rsid w:val="4DBD1CC1"/>
    <w:rsid w:val="4DC44B6E"/>
    <w:rsid w:val="4DCD4142"/>
    <w:rsid w:val="4DD1180C"/>
    <w:rsid w:val="4DDC4EFC"/>
    <w:rsid w:val="4DEB5934"/>
    <w:rsid w:val="4E0631B0"/>
    <w:rsid w:val="4E13667D"/>
    <w:rsid w:val="4E197388"/>
    <w:rsid w:val="4E1D0A20"/>
    <w:rsid w:val="4E2F710D"/>
    <w:rsid w:val="4E3450A1"/>
    <w:rsid w:val="4E592873"/>
    <w:rsid w:val="4E7B594C"/>
    <w:rsid w:val="4E8862BB"/>
    <w:rsid w:val="4EA35B07"/>
    <w:rsid w:val="4F042822"/>
    <w:rsid w:val="4F061E56"/>
    <w:rsid w:val="4F281AC6"/>
    <w:rsid w:val="4F4334DF"/>
    <w:rsid w:val="4F55799D"/>
    <w:rsid w:val="4F5C0152"/>
    <w:rsid w:val="4F5D32A4"/>
    <w:rsid w:val="4F657A1A"/>
    <w:rsid w:val="4F750D72"/>
    <w:rsid w:val="4F8E345D"/>
    <w:rsid w:val="4F9842DC"/>
    <w:rsid w:val="4FD35689"/>
    <w:rsid w:val="500B0F52"/>
    <w:rsid w:val="500D7441"/>
    <w:rsid w:val="501E557D"/>
    <w:rsid w:val="50255C33"/>
    <w:rsid w:val="503404A9"/>
    <w:rsid w:val="5038161B"/>
    <w:rsid w:val="504D1F7F"/>
    <w:rsid w:val="50642410"/>
    <w:rsid w:val="50724B2D"/>
    <w:rsid w:val="50BF20D0"/>
    <w:rsid w:val="50CF6052"/>
    <w:rsid w:val="50FE5415"/>
    <w:rsid w:val="51063B27"/>
    <w:rsid w:val="51081910"/>
    <w:rsid w:val="511503E1"/>
    <w:rsid w:val="51204589"/>
    <w:rsid w:val="514E10F6"/>
    <w:rsid w:val="51516081"/>
    <w:rsid w:val="515C3A4F"/>
    <w:rsid w:val="51680684"/>
    <w:rsid w:val="518D1C42"/>
    <w:rsid w:val="51932FAD"/>
    <w:rsid w:val="51BC2CCE"/>
    <w:rsid w:val="51E533A2"/>
    <w:rsid w:val="51F45C15"/>
    <w:rsid w:val="51F55A16"/>
    <w:rsid w:val="520A1843"/>
    <w:rsid w:val="521340EE"/>
    <w:rsid w:val="521C370F"/>
    <w:rsid w:val="5263079A"/>
    <w:rsid w:val="52964205"/>
    <w:rsid w:val="529A3098"/>
    <w:rsid w:val="52A2637D"/>
    <w:rsid w:val="52B137B9"/>
    <w:rsid w:val="52F61A46"/>
    <w:rsid w:val="531D5AB4"/>
    <w:rsid w:val="53582700"/>
    <w:rsid w:val="536C1D08"/>
    <w:rsid w:val="53781719"/>
    <w:rsid w:val="53804D80"/>
    <w:rsid w:val="53981898"/>
    <w:rsid w:val="53B46CF8"/>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736CB"/>
    <w:rsid w:val="556D4F91"/>
    <w:rsid w:val="561D0A69"/>
    <w:rsid w:val="562C010C"/>
    <w:rsid w:val="56552F27"/>
    <w:rsid w:val="567468D3"/>
    <w:rsid w:val="568832FC"/>
    <w:rsid w:val="56905D0D"/>
    <w:rsid w:val="56A8491C"/>
    <w:rsid w:val="56B365F2"/>
    <w:rsid w:val="56E10C5F"/>
    <w:rsid w:val="57230D60"/>
    <w:rsid w:val="57280417"/>
    <w:rsid w:val="572823EA"/>
    <w:rsid w:val="573B1EE7"/>
    <w:rsid w:val="573C6644"/>
    <w:rsid w:val="574B60D8"/>
    <w:rsid w:val="57551807"/>
    <w:rsid w:val="575B7984"/>
    <w:rsid w:val="57662666"/>
    <w:rsid w:val="57725A42"/>
    <w:rsid w:val="57AD15A0"/>
    <w:rsid w:val="581B5AAA"/>
    <w:rsid w:val="583E2EB7"/>
    <w:rsid w:val="58615BB3"/>
    <w:rsid w:val="58722AC6"/>
    <w:rsid w:val="58727C79"/>
    <w:rsid w:val="587950DA"/>
    <w:rsid w:val="588B70D4"/>
    <w:rsid w:val="58BB6F2F"/>
    <w:rsid w:val="58C0021D"/>
    <w:rsid w:val="58C209CB"/>
    <w:rsid w:val="58C3123D"/>
    <w:rsid w:val="58C75B45"/>
    <w:rsid w:val="590029F6"/>
    <w:rsid w:val="59094D1F"/>
    <w:rsid w:val="590F7712"/>
    <w:rsid w:val="591666E5"/>
    <w:rsid w:val="59480B21"/>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851289"/>
    <w:rsid w:val="5B8F2A37"/>
    <w:rsid w:val="5BA746EF"/>
    <w:rsid w:val="5BD57899"/>
    <w:rsid w:val="5BD668B8"/>
    <w:rsid w:val="5BFD7D84"/>
    <w:rsid w:val="5C2A4CC2"/>
    <w:rsid w:val="5C450E5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E192A8C"/>
    <w:rsid w:val="5E194D96"/>
    <w:rsid w:val="5E1F144C"/>
    <w:rsid w:val="5E2F4070"/>
    <w:rsid w:val="5E7E2B8A"/>
    <w:rsid w:val="5E7E3D05"/>
    <w:rsid w:val="5E815819"/>
    <w:rsid w:val="5EA74983"/>
    <w:rsid w:val="5EB677B0"/>
    <w:rsid w:val="5F0039DE"/>
    <w:rsid w:val="5F1F0576"/>
    <w:rsid w:val="5F381638"/>
    <w:rsid w:val="5F4D2B10"/>
    <w:rsid w:val="5F5322EC"/>
    <w:rsid w:val="5F933D87"/>
    <w:rsid w:val="5F99367F"/>
    <w:rsid w:val="5F9F3465"/>
    <w:rsid w:val="5FA168CF"/>
    <w:rsid w:val="5FBE331A"/>
    <w:rsid w:val="5FCD244A"/>
    <w:rsid w:val="5FD21EE2"/>
    <w:rsid w:val="5FFD1B5F"/>
    <w:rsid w:val="602A6BFE"/>
    <w:rsid w:val="605814A9"/>
    <w:rsid w:val="60DD4245"/>
    <w:rsid w:val="60E530F9"/>
    <w:rsid w:val="614A2CE1"/>
    <w:rsid w:val="616B35FF"/>
    <w:rsid w:val="616D381B"/>
    <w:rsid w:val="61771F9D"/>
    <w:rsid w:val="61834DEC"/>
    <w:rsid w:val="61EE4B9B"/>
    <w:rsid w:val="623460E6"/>
    <w:rsid w:val="62402BCE"/>
    <w:rsid w:val="62475BAC"/>
    <w:rsid w:val="626369CC"/>
    <w:rsid w:val="62655A4A"/>
    <w:rsid w:val="626A4F39"/>
    <w:rsid w:val="62832BCA"/>
    <w:rsid w:val="629D1EDE"/>
    <w:rsid w:val="62D037D0"/>
    <w:rsid w:val="62E93375"/>
    <w:rsid w:val="630D51AB"/>
    <w:rsid w:val="6322733A"/>
    <w:rsid w:val="632907B7"/>
    <w:rsid w:val="63677E14"/>
    <w:rsid w:val="63754B89"/>
    <w:rsid w:val="63B70D7D"/>
    <w:rsid w:val="64083BDD"/>
    <w:rsid w:val="641872CF"/>
    <w:rsid w:val="64624165"/>
    <w:rsid w:val="646A4041"/>
    <w:rsid w:val="648275DD"/>
    <w:rsid w:val="64995780"/>
    <w:rsid w:val="649E1F3D"/>
    <w:rsid w:val="64AD03EB"/>
    <w:rsid w:val="64D23C9D"/>
    <w:rsid w:val="64D911C7"/>
    <w:rsid w:val="64E1547D"/>
    <w:rsid w:val="64F8621A"/>
    <w:rsid w:val="64FF62E8"/>
    <w:rsid w:val="65030AD7"/>
    <w:rsid w:val="65041975"/>
    <w:rsid w:val="651B617E"/>
    <w:rsid w:val="655C2497"/>
    <w:rsid w:val="65935A74"/>
    <w:rsid w:val="65984BDE"/>
    <w:rsid w:val="65A768AA"/>
    <w:rsid w:val="65B6655E"/>
    <w:rsid w:val="65D93FDD"/>
    <w:rsid w:val="65E038BC"/>
    <w:rsid w:val="662B0C58"/>
    <w:rsid w:val="665E40FC"/>
    <w:rsid w:val="66606927"/>
    <w:rsid w:val="669D0591"/>
    <w:rsid w:val="66C86594"/>
    <w:rsid w:val="66FB3677"/>
    <w:rsid w:val="671B7875"/>
    <w:rsid w:val="67251F61"/>
    <w:rsid w:val="67444D56"/>
    <w:rsid w:val="675207F5"/>
    <w:rsid w:val="67595122"/>
    <w:rsid w:val="67700F1C"/>
    <w:rsid w:val="67705445"/>
    <w:rsid w:val="678D7C38"/>
    <w:rsid w:val="67A67140"/>
    <w:rsid w:val="67A91325"/>
    <w:rsid w:val="67BF267F"/>
    <w:rsid w:val="682E35D8"/>
    <w:rsid w:val="6835318E"/>
    <w:rsid w:val="687624D5"/>
    <w:rsid w:val="687D31D3"/>
    <w:rsid w:val="68B24B39"/>
    <w:rsid w:val="69064A9A"/>
    <w:rsid w:val="692E7D33"/>
    <w:rsid w:val="69321F89"/>
    <w:rsid w:val="693B0729"/>
    <w:rsid w:val="69714EBB"/>
    <w:rsid w:val="698135C6"/>
    <w:rsid w:val="69833262"/>
    <w:rsid w:val="69964715"/>
    <w:rsid w:val="6997469A"/>
    <w:rsid w:val="69A12525"/>
    <w:rsid w:val="69AF3E41"/>
    <w:rsid w:val="69CC74F2"/>
    <w:rsid w:val="6A1102F9"/>
    <w:rsid w:val="6A242EE4"/>
    <w:rsid w:val="6A347FFD"/>
    <w:rsid w:val="6A543B60"/>
    <w:rsid w:val="6A5512F0"/>
    <w:rsid w:val="6A6711D1"/>
    <w:rsid w:val="6A68225A"/>
    <w:rsid w:val="6A771266"/>
    <w:rsid w:val="6A773860"/>
    <w:rsid w:val="6A825A16"/>
    <w:rsid w:val="6A8F432A"/>
    <w:rsid w:val="6AA02886"/>
    <w:rsid w:val="6AA70ABD"/>
    <w:rsid w:val="6AD46C1B"/>
    <w:rsid w:val="6ADF6062"/>
    <w:rsid w:val="6B0E19CD"/>
    <w:rsid w:val="6B186BFE"/>
    <w:rsid w:val="6B2F1B41"/>
    <w:rsid w:val="6B3B1284"/>
    <w:rsid w:val="6B40549D"/>
    <w:rsid w:val="6B431148"/>
    <w:rsid w:val="6BAC4246"/>
    <w:rsid w:val="6BBF09B4"/>
    <w:rsid w:val="6BFB0CF9"/>
    <w:rsid w:val="6C0D5CDC"/>
    <w:rsid w:val="6C2C7E2E"/>
    <w:rsid w:val="6C3E6CF8"/>
    <w:rsid w:val="6C691DB1"/>
    <w:rsid w:val="6C803AAC"/>
    <w:rsid w:val="6CBC6B37"/>
    <w:rsid w:val="6CDF30F3"/>
    <w:rsid w:val="6D5238C5"/>
    <w:rsid w:val="6D811791"/>
    <w:rsid w:val="6D9D726E"/>
    <w:rsid w:val="6DD52747"/>
    <w:rsid w:val="6DF54E64"/>
    <w:rsid w:val="6E166FE8"/>
    <w:rsid w:val="6E1A3D90"/>
    <w:rsid w:val="6E731D44"/>
    <w:rsid w:val="6E75594B"/>
    <w:rsid w:val="6EA11741"/>
    <w:rsid w:val="6EAE2FFB"/>
    <w:rsid w:val="6F010FCF"/>
    <w:rsid w:val="6F155FBD"/>
    <w:rsid w:val="6F452166"/>
    <w:rsid w:val="6F460600"/>
    <w:rsid w:val="6F5F0EF2"/>
    <w:rsid w:val="6FC63D40"/>
    <w:rsid w:val="6FE54450"/>
    <w:rsid w:val="6FF1412A"/>
    <w:rsid w:val="70291255"/>
    <w:rsid w:val="703C61FB"/>
    <w:rsid w:val="705803FB"/>
    <w:rsid w:val="708F0E3B"/>
    <w:rsid w:val="70AC2C1B"/>
    <w:rsid w:val="70B53AD2"/>
    <w:rsid w:val="70BD0F64"/>
    <w:rsid w:val="70DB58E1"/>
    <w:rsid w:val="715045BF"/>
    <w:rsid w:val="71883F4B"/>
    <w:rsid w:val="71B7463E"/>
    <w:rsid w:val="71CA11ED"/>
    <w:rsid w:val="71E74F23"/>
    <w:rsid w:val="71F2645B"/>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FC1B7C"/>
    <w:rsid w:val="74606D62"/>
    <w:rsid w:val="74A633A2"/>
    <w:rsid w:val="74C432FA"/>
    <w:rsid w:val="74D27954"/>
    <w:rsid w:val="75061B64"/>
    <w:rsid w:val="75321D4A"/>
    <w:rsid w:val="75397D84"/>
    <w:rsid w:val="754C45F9"/>
    <w:rsid w:val="75580825"/>
    <w:rsid w:val="75625061"/>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2522BC"/>
    <w:rsid w:val="77302687"/>
    <w:rsid w:val="773F4EBA"/>
    <w:rsid w:val="7765083A"/>
    <w:rsid w:val="7775650A"/>
    <w:rsid w:val="7795357A"/>
    <w:rsid w:val="77AC04D3"/>
    <w:rsid w:val="77B21B30"/>
    <w:rsid w:val="77CA5B08"/>
    <w:rsid w:val="77D91C05"/>
    <w:rsid w:val="77E36ED7"/>
    <w:rsid w:val="77E872FF"/>
    <w:rsid w:val="77F50BF2"/>
    <w:rsid w:val="788334CC"/>
    <w:rsid w:val="78A04DB7"/>
    <w:rsid w:val="78A471EC"/>
    <w:rsid w:val="78A93939"/>
    <w:rsid w:val="78B11DE7"/>
    <w:rsid w:val="78DB5DD4"/>
    <w:rsid w:val="78FA736A"/>
    <w:rsid w:val="79127F47"/>
    <w:rsid w:val="79132AA2"/>
    <w:rsid w:val="79505710"/>
    <w:rsid w:val="796E5F2A"/>
    <w:rsid w:val="79A35F22"/>
    <w:rsid w:val="79E166FC"/>
    <w:rsid w:val="7A5769BE"/>
    <w:rsid w:val="7A717937"/>
    <w:rsid w:val="7A73769A"/>
    <w:rsid w:val="7A8507F7"/>
    <w:rsid w:val="7A907CEC"/>
    <w:rsid w:val="7AB14F4C"/>
    <w:rsid w:val="7ABE04E2"/>
    <w:rsid w:val="7ADD5115"/>
    <w:rsid w:val="7AEA15E0"/>
    <w:rsid w:val="7AFD5860"/>
    <w:rsid w:val="7AFF419C"/>
    <w:rsid w:val="7B024B7C"/>
    <w:rsid w:val="7B164183"/>
    <w:rsid w:val="7B430CE9"/>
    <w:rsid w:val="7B455BC8"/>
    <w:rsid w:val="7B4E79AB"/>
    <w:rsid w:val="7B7503B1"/>
    <w:rsid w:val="7B8E5682"/>
    <w:rsid w:val="7B9F23CB"/>
    <w:rsid w:val="7BA25DD3"/>
    <w:rsid w:val="7BA34BEE"/>
    <w:rsid w:val="7BAE260E"/>
    <w:rsid w:val="7BB65D27"/>
    <w:rsid w:val="7BBC7867"/>
    <w:rsid w:val="7BD04C7A"/>
    <w:rsid w:val="7BD60EEC"/>
    <w:rsid w:val="7BEF3F13"/>
    <w:rsid w:val="7C0001D6"/>
    <w:rsid w:val="7C1057C9"/>
    <w:rsid w:val="7C1542B5"/>
    <w:rsid w:val="7C320787"/>
    <w:rsid w:val="7C35301B"/>
    <w:rsid w:val="7C5C6C22"/>
    <w:rsid w:val="7C6158D2"/>
    <w:rsid w:val="7C7711EA"/>
    <w:rsid w:val="7C7B6659"/>
    <w:rsid w:val="7CB62D95"/>
    <w:rsid w:val="7CCD4D16"/>
    <w:rsid w:val="7D3603E5"/>
    <w:rsid w:val="7D3700C6"/>
    <w:rsid w:val="7D397A50"/>
    <w:rsid w:val="7D4122AB"/>
    <w:rsid w:val="7D484F3D"/>
    <w:rsid w:val="7D693F8A"/>
    <w:rsid w:val="7D8345B4"/>
    <w:rsid w:val="7DCC1471"/>
    <w:rsid w:val="7DD02CA3"/>
    <w:rsid w:val="7E03200E"/>
    <w:rsid w:val="7E2557E8"/>
    <w:rsid w:val="7E2B20AE"/>
    <w:rsid w:val="7E2D1B69"/>
    <w:rsid w:val="7E420EFD"/>
    <w:rsid w:val="7E5566A4"/>
    <w:rsid w:val="7E5A082B"/>
    <w:rsid w:val="7E7D25E2"/>
    <w:rsid w:val="7E8D3F4D"/>
    <w:rsid w:val="7EA5419C"/>
    <w:rsid w:val="7ED06D3F"/>
    <w:rsid w:val="7ED94380"/>
    <w:rsid w:val="7EF55B3A"/>
    <w:rsid w:val="7EFF3FD4"/>
    <w:rsid w:val="7F0D4DC1"/>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font31"/>
    <w:basedOn w:val="12"/>
    <w:qFormat/>
    <w:uiPriority w:val="0"/>
    <w:rPr>
      <w:rFonts w:hint="eastAsia" w:ascii="宋体" w:hAnsi="宋体" w:eastAsia="宋体" w:cs="宋体"/>
      <w:b/>
      <w:color w:val="000000"/>
      <w:sz w:val="18"/>
      <w:szCs w:val="18"/>
      <w:u w:val="non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批注文字 字符"/>
    <w:basedOn w:val="12"/>
    <w:link w:val="3"/>
    <w:qFormat/>
    <w:uiPriority w:val="0"/>
    <w:rPr>
      <w:rFonts w:hint="default" w:ascii="Calibri" w:hAnsi="Calibri" w:eastAsia="宋体" w:cs="Times New Roman"/>
      <w:kern w:val="2"/>
      <w:sz w:val="21"/>
      <w:szCs w:val="24"/>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标题 3 字符"/>
    <w:basedOn w:val="12"/>
    <w:link w:val="2"/>
    <w:qFormat/>
    <w:uiPriority w:val="0"/>
    <w:rPr>
      <w:rFonts w:hint="default" w:ascii="Calibri" w:hAnsi="Calibri" w:eastAsia="宋体" w:cs="Times New Roman"/>
      <w:b/>
      <w:kern w:val="2"/>
      <w:sz w:val="32"/>
      <w:szCs w:val="32"/>
    </w:rPr>
  </w:style>
  <w:style w:type="character" w:customStyle="1" w:styleId="19">
    <w:name w:val="font41"/>
    <w:basedOn w:val="12"/>
    <w:qFormat/>
    <w:uiPriority w:val="0"/>
    <w:rPr>
      <w:rFonts w:hint="eastAsia" w:ascii="方正仿宋_GBK" w:hAnsi="方正仿宋_GBK" w:eastAsia="方正仿宋_GBK" w:cs="方正仿宋_GBK"/>
      <w:b/>
      <w:bCs/>
      <w:color w:val="000000"/>
      <w:sz w:val="20"/>
      <w:szCs w:val="20"/>
      <w:u w:val="none"/>
    </w:rPr>
  </w:style>
  <w:style w:type="character" w:customStyle="1" w:styleId="20">
    <w:name w:val="font51"/>
    <w:basedOn w:val="12"/>
    <w:qFormat/>
    <w:uiPriority w:val="0"/>
    <w:rPr>
      <w:rFonts w:ascii="Symbol" w:hAnsi="Symbol" w:cs="Symbol"/>
      <w:color w:val="000000"/>
      <w:sz w:val="20"/>
      <w:szCs w:val="20"/>
      <w:u w:val="none"/>
    </w:rPr>
  </w:style>
  <w:style w:type="character" w:customStyle="1" w:styleId="21">
    <w:name w:val="font01"/>
    <w:basedOn w:val="12"/>
    <w:qFormat/>
    <w:uiPriority w:val="0"/>
    <w:rPr>
      <w:rFonts w:hint="eastAsia" w:ascii="方正仿宋_GBK" w:hAnsi="方正仿宋_GBK" w:eastAsia="方正仿宋_GBK" w:cs="方正仿宋_GBK"/>
      <w:color w:val="000000"/>
      <w:sz w:val="20"/>
      <w:szCs w:val="20"/>
      <w:u w:val="none"/>
    </w:rPr>
  </w:style>
  <w:style w:type="paragraph" w:customStyle="1" w:styleId="22">
    <w:name w:val="列出段落1"/>
    <w:basedOn w:val="1"/>
    <w:unhideWhenUsed/>
    <w:qFormat/>
    <w:uiPriority w:val="99"/>
    <w:pPr>
      <w:ind w:firstLine="420" w:firstLineChars="200"/>
    </w:pPr>
  </w:style>
  <w:style w:type="paragraph" w:customStyle="1" w:styleId="23">
    <w:name w:val="BodyText"/>
    <w:basedOn w:val="1"/>
    <w:qFormat/>
    <w:uiPriority w:val="99"/>
    <w:pPr>
      <w:textAlignment w:val="baseline"/>
    </w:pPr>
    <w:rPr>
      <w:rFonts w:ascii="仿宋_GB2312" w:eastAsia="仿宋_GB2312"/>
      <w:sz w:val="32"/>
    </w:rPr>
  </w:style>
  <w:style w:type="character" w:customStyle="1" w:styleId="24">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19678</Words>
  <Characters>21062</Characters>
  <Lines>115</Lines>
  <Paragraphs>32</Paragraphs>
  <TotalTime>0</TotalTime>
  <ScaleCrop>false</ScaleCrop>
  <LinksUpToDate>false</LinksUpToDate>
  <CharactersWithSpaces>22376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2022-11-02T05:51:00Z</cp:lastPrinted>
  <dcterms:modified xsi:type="dcterms:W3CDTF">2023-01-05T07:42:38Z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5AC796CF10D9414A81D47E81C7B71ADD</vt:lpwstr>
  </property>
</Properties>
</file>