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highlight w:val="none"/>
        </w:rPr>
      </w:pPr>
    </w:p>
    <w:p>
      <w:pPr>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重庆通邑物业管理有限公司</w:t>
      </w:r>
    </w:p>
    <w:p>
      <w:pPr>
        <w:jc w:val="center"/>
        <w:rPr>
          <w:rFonts w:hint="eastAsia"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轨道4号线轨行区清掏冲洗、外墙及声屏障清洗</w:t>
      </w: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和沟渠池清掏服务比选邀请函</w:t>
      </w:r>
    </w:p>
    <w:p>
      <w:pPr>
        <w:rPr>
          <w:rFonts w:ascii="宋体" w:hAnsi="宋体" w:eastAsia="宋体" w:cs="宋体"/>
          <w:sz w:val="24"/>
          <w:highlight w:val="none"/>
          <w:u w:val="singl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我司拟开展</w:t>
      </w:r>
      <w:r>
        <w:rPr>
          <w:rFonts w:hint="eastAsia" w:ascii="方正仿宋_GBK" w:hAnsi="方正仿宋_GBK" w:eastAsia="方正仿宋_GBK" w:cs="方正仿宋_GBK"/>
          <w:sz w:val="28"/>
          <w:szCs w:val="28"/>
          <w:highlight w:val="none"/>
          <w:u w:val="single"/>
        </w:rPr>
        <w:t>轨道4号线轨行区清掏冲洗、外墙及声屏障清洗、沟渠池清掏服务比选</w:t>
      </w:r>
      <w:r>
        <w:rPr>
          <w:rFonts w:hint="eastAsia" w:ascii="方正仿宋_GBK" w:hAnsi="方正仿宋_GBK" w:eastAsia="方正仿宋_GBK" w:cs="方正仿宋_GBK"/>
          <w:sz w:val="28"/>
          <w:szCs w:val="28"/>
          <w:highlight w:val="none"/>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项目名称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轨道4号线轨行区清掏冲洗、外墙及声屏障清洗、沟渠池清掏服务比选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项目预算</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不含税单价见附件1；</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不含税总价为</w:t>
            </w:r>
            <w:r>
              <w:rPr>
                <w:rFonts w:hint="eastAsia" w:ascii="方正仿宋_GBK" w:hAnsi="方正仿宋_GBK" w:eastAsia="方正仿宋_GBK" w:cs="方正仿宋_GBK"/>
                <w:b/>
                <w:bCs/>
                <w:kern w:val="0"/>
                <w:sz w:val="24"/>
                <w:highlight w:val="none"/>
                <w:u w:val="single"/>
              </w:rPr>
              <w:t xml:space="preserve"> 791191.52</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sz w:val="24"/>
                <w:highlight w:val="none"/>
              </w:rPr>
              <w:t>（须出具增值税专用发票）。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服务期限</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服务时间</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比选范围及内容</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1、比选范围：轨道4号线铁山坪站至复盛站共7个站点沿线轨行区清掏冲洗、外墙及声屏障清洗和沟渠池清掏服务。</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2、比选内容</w:t>
            </w:r>
          </w:p>
          <w:p>
            <w:pPr>
              <w:spacing w:line="44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轨行区清掏冲洗：负责轨道4号线铁山坪站至复盛站共7个站点沿线车站和隧道排水沟（含排水沟毗连的沉沙井、集水井、排水暗管）清掏及地面冲洗（含垃圾转运、倾倒）、轨行区地面垃圾清扫、区间隧道泵房清掏、轨行区垃圾清运及处理（含生活垃圾、垃圾分类）、隧道冲洗、清掏物（垃圾）二次转运及处置和响应临时性的应急抢险等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2）外墙及声屏障清洗：</w:t>
            </w:r>
          </w:p>
          <w:p>
            <w:pPr>
              <w:spacing w:line="44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外墙清洗：负责轨道4号线铁山坪站至复盛站共7个站点沿线高架车站进出口的雨棚（外立面）和外墙（包含玻璃幕墙、漆面墙体、顶墙等）的清洗工作等。</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声屏障清洗：负责轨道4号线铁山坪站至复盛站共7个站点沿线全封闭声屏障清洗工作。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3）沟渠池清掏：负责轨道4号线铁山坪站至复盛站共7个站点沿线车站和变电所的生化池、隔油池（含垃圾转运、倾倒）、天沟（包含站外出口排水沟）清掏抽排和增加的临时清掏抽排工作，如下：</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（2）临时性清掏包含：①沉积物超过进粪口；②有毒有害气体检测超标（气体检测仪报警）；③过粪孔堵塞；④化粪池泄漏；⑤隔油池堵塞或满溢；⑥其他需要安排临时清掏的情况。</w:t>
            </w:r>
          </w:p>
          <w:p>
            <w:pPr>
              <w:spacing w:line="440" w:lineRule="exact"/>
              <w:rPr>
                <w:rFonts w:eastAsia="方正仿宋_GBK"/>
                <w:highlight w:val="none"/>
              </w:rPr>
            </w:pPr>
            <w:r>
              <w:rPr>
                <w:rFonts w:hint="eastAsia" w:ascii="方正仿宋_GBK" w:hAnsi="方正仿宋_GBK" w:eastAsia="方正仿宋_GBK" w:cs="方正仿宋_GBK"/>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比选被邀请人</w:t>
            </w:r>
          </w:p>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资格要求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1、基本资格条件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1）具有独立承担民事责任的能力；</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2）具有良好的商业信誉和健全的财务会计制度；</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3）具有履行合同所必需的设备和专业技术能力；</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4）有依法缴纳税收和社会保障资金的良好记录；</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5）法律、行政法规规定的其他条件。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2、特定资格条件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1）具备行业服务协会认定的保洁服务企业一级资质。</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2）具备重庆市城市管理局颁发的《城市生活垃圾经营性清扫收集运输处置服务许可证》。</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3）具备行业协会或机构颁发的《城市粪便污水处理经营服务资质认定》三级及以上证书。</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4）具备行业协会或机构颁发的《高空服务业企业安全资质》或《高空清洗悬吊作业企业安全生产证书》或《高空外墙清洗服务企业资质》或《高空外墙清洁资质等级证书》。</w:t>
            </w:r>
          </w:p>
          <w:p>
            <w:pPr>
              <w:spacing w:line="440" w:lineRule="exact"/>
              <w:rPr>
                <w:highlight w:val="none"/>
              </w:rPr>
            </w:pPr>
            <w:r>
              <w:rPr>
                <w:rFonts w:hint="eastAsia" w:ascii="方正仿宋_GBK" w:hAnsi="方正仿宋_GBK" w:eastAsia="方正仿宋_GBK" w:cs="方正仿宋_GBK"/>
                <w:sz w:val="24"/>
                <w:highlight w:val="none"/>
              </w:rPr>
              <w:t>3、比选保证金缴纳凭据（提交比选文件时单独提交一份）。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1、领取文件时间：见官网。</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2、递交文件时间：</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lang w:val="en-US" w:eastAsia="zh-CN"/>
              </w:rPr>
              <w:t>12</w:t>
            </w:r>
            <w:r>
              <w:rPr>
                <w:rFonts w:hint="eastAsia" w:ascii="方正仿宋_GBK" w:hAnsi="方正仿宋_GBK" w:eastAsia="方正仿宋_GBK" w:cs="方正仿宋_GBK"/>
                <w:sz w:val="24"/>
                <w:szCs w:val="24"/>
                <w:highlight w:val="none"/>
              </w:rPr>
              <w:t>日</w:t>
            </w:r>
            <w:r>
              <w:rPr>
                <w:rFonts w:hint="eastAsia" w:ascii="方正仿宋_GBK" w:hAnsi="方正仿宋_GBK" w:eastAsia="方正仿宋_GBK" w:cs="方正仿宋_GBK"/>
                <w:sz w:val="24"/>
                <w:szCs w:val="24"/>
                <w:highlight w:val="none"/>
                <w:u w:val="single"/>
                <w:lang w:val="en-US" w:eastAsia="zh-CN"/>
              </w:rPr>
              <w:t>14</w:t>
            </w:r>
            <w:r>
              <w:rPr>
                <w:rFonts w:hint="eastAsia" w:ascii="方正仿宋_GBK" w:hAnsi="方正仿宋_GBK" w:eastAsia="方正仿宋_GBK" w:cs="方正仿宋_GBK"/>
                <w:sz w:val="24"/>
                <w:szCs w:val="24"/>
                <w:highlight w:val="non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highlight w:val="none"/>
              </w:rPr>
              <w:t xml:space="preserve">截止。          </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3、递交文件地点：重庆市南岸区腾龙大道58号重庆通邑物业管理有限公司。</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4、比选时间：</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lang w:val="en-US" w:eastAsia="zh-CN"/>
              </w:rPr>
              <w:t>12</w:t>
            </w:r>
            <w:r>
              <w:rPr>
                <w:rFonts w:hint="eastAsia" w:ascii="方正仿宋_GBK" w:hAnsi="方正仿宋_GBK" w:eastAsia="方正仿宋_GBK" w:cs="方正仿宋_GBK"/>
                <w:sz w:val="24"/>
                <w:szCs w:val="24"/>
                <w:highlight w:val="none"/>
              </w:rPr>
              <w:t>日</w:t>
            </w:r>
            <w:r>
              <w:rPr>
                <w:rFonts w:hint="eastAsia" w:ascii="方正仿宋_GBK" w:hAnsi="方正仿宋_GBK" w:eastAsia="方正仿宋_GBK" w:cs="方正仿宋_GBK"/>
                <w:sz w:val="24"/>
                <w:szCs w:val="24"/>
                <w:highlight w:val="none"/>
                <w:u w:val="single"/>
                <w:lang w:val="en-US" w:eastAsia="zh-CN"/>
              </w:rPr>
              <w:t>14</w:t>
            </w:r>
            <w:r>
              <w:rPr>
                <w:rFonts w:hint="eastAsia" w:ascii="方正仿宋_GBK" w:hAnsi="方正仿宋_GBK" w:eastAsia="方正仿宋_GBK" w:cs="方正仿宋_GBK"/>
                <w:sz w:val="24"/>
                <w:szCs w:val="24"/>
                <w:highlight w:val="non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比选保证金</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u w:val="single"/>
              </w:rPr>
              <w:t xml:space="preserve"> 50000 </w:t>
            </w:r>
            <w:r>
              <w:rPr>
                <w:rFonts w:hint="eastAsia" w:ascii="方正仿宋_GBK" w:hAnsi="方正仿宋_GBK" w:eastAsia="方正仿宋_GBK" w:cs="方正仿宋_GBK"/>
                <w:sz w:val="24"/>
                <w:highlight w:val="none"/>
              </w:rPr>
              <w:t>元（大写：人民币伍万元整）。</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2、比选人于</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lang w:val="en-US" w:eastAsia="zh-CN"/>
              </w:rPr>
              <w:t>12</w:t>
            </w:r>
            <w:r>
              <w:rPr>
                <w:rFonts w:hint="eastAsia" w:ascii="方正仿宋_GBK" w:hAnsi="方正仿宋_GBK" w:eastAsia="方正仿宋_GBK" w:cs="方正仿宋_GBK"/>
                <w:sz w:val="24"/>
                <w:szCs w:val="24"/>
                <w:highlight w:val="none"/>
              </w:rPr>
              <w:t>日</w:t>
            </w:r>
            <w:r>
              <w:rPr>
                <w:rFonts w:hint="eastAsia" w:ascii="方正仿宋_GBK" w:hAnsi="方正仿宋_GBK" w:eastAsia="方正仿宋_GBK" w:cs="方正仿宋_GBK"/>
                <w:sz w:val="24"/>
                <w:szCs w:val="24"/>
                <w:highlight w:val="none"/>
                <w:u w:val="single"/>
                <w:lang w:val="en-US" w:eastAsia="zh-CN"/>
              </w:rPr>
              <w:t>14</w:t>
            </w:r>
            <w:r>
              <w:rPr>
                <w:rFonts w:hint="eastAsia" w:ascii="方正仿宋_GBK" w:hAnsi="方正仿宋_GBK" w:eastAsia="方正仿宋_GBK" w:cs="方正仿宋_GBK"/>
                <w:sz w:val="24"/>
                <w:szCs w:val="24"/>
                <w:highlight w:val="non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rPr>
              <w:t>分</w:t>
            </w:r>
            <w:r>
              <w:rPr>
                <w:rFonts w:hint="eastAsia" w:ascii="方正仿宋_GBK" w:hAnsi="方正仿宋_GBK" w:eastAsia="方正仿宋_GBK" w:cs="方正仿宋_GBK"/>
                <w:sz w:val="24"/>
                <w:highlight w:val="none"/>
              </w:rPr>
              <w:t>前缴纳比选保证金，汇款时备注“轨道4号线冲洗、清洗、清掏服务比选保证金”，约定期限内未缴纳的取消比选资格。</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3、未中选单位所缴比选保证金于中选通知书发放后</w:t>
            </w:r>
            <w:r>
              <w:rPr>
                <w:rFonts w:hint="eastAsia" w:ascii="方正仿宋_GBK" w:hAnsi="方正仿宋_GBK" w:eastAsia="方正仿宋_GBK" w:cs="方正仿宋_GBK"/>
                <w:sz w:val="24"/>
                <w:highlight w:val="none"/>
                <w:u w:val="single"/>
              </w:rPr>
              <w:t>10</w:t>
            </w:r>
            <w:r>
              <w:rPr>
                <w:rFonts w:hint="eastAsia" w:ascii="方正仿宋_GBK" w:hAnsi="方正仿宋_GBK" w:eastAsia="方正仿宋_GBK" w:cs="方正仿宋_GBK"/>
                <w:sz w:val="24"/>
                <w:highlight w:val="none"/>
              </w:rPr>
              <w:t>个工作日内无息退还，中选单位比选保证金转为履约保证金。</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履约保证金</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u w:val="single"/>
              </w:rPr>
              <w:t xml:space="preserve"> 50000 </w:t>
            </w:r>
            <w:r>
              <w:rPr>
                <w:rFonts w:hint="eastAsia" w:ascii="方正仿宋_GBK" w:hAnsi="方正仿宋_GBK" w:eastAsia="方正仿宋_GBK" w:cs="方正仿宋_GBK"/>
                <w:sz w:val="24"/>
                <w:highlight w:val="none"/>
              </w:rPr>
              <w:t>元（大写：人民币伍万元整）。</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保证金缴纳账户</w:t>
            </w:r>
          </w:p>
        </w:tc>
        <w:tc>
          <w:tcPr>
            <w:tcW w:w="7202" w:type="dxa"/>
            <w:vAlign w:val="center"/>
          </w:tcPr>
          <w:p>
            <w:pPr>
              <w:spacing w:line="440" w:lineRule="exac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开户银行：</w:t>
            </w:r>
            <w:r>
              <w:rPr>
                <w:rFonts w:hint="eastAsia" w:ascii="方正仿宋_GBK" w:hAnsi="方正仿宋_GBK" w:eastAsia="方正仿宋_GBK" w:cs="方正仿宋_GBK"/>
                <w:sz w:val="24"/>
                <w:highlight w:val="none"/>
                <w:u w:val="single"/>
              </w:rPr>
              <w:t>民生银行南坪支行</w:t>
            </w:r>
          </w:p>
          <w:p>
            <w:pPr>
              <w:spacing w:line="440" w:lineRule="exac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 xml:space="preserve">户   </w:t>
            </w:r>
            <w:bookmarkStart w:id="1" w:name="_GoBack"/>
            <w:bookmarkEnd w:id="1"/>
            <w:r>
              <w:rPr>
                <w:rFonts w:hint="eastAsia" w:ascii="方正仿宋_GBK" w:hAnsi="方正仿宋_GBK" w:eastAsia="方正仿宋_GBK" w:cs="方正仿宋_GBK"/>
                <w:sz w:val="24"/>
                <w:highlight w:val="none"/>
              </w:rPr>
              <w:t xml:space="preserve"> 名：</w:t>
            </w:r>
            <w:r>
              <w:rPr>
                <w:rFonts w:hint="eastAsia" w:ascii="方正仿宋_GBK" w:hAnsi="方正仿宋_GBK" w:eastAsia="方正仿宋_GBK" w:cs="方正仿宋_GBK"/>
                <w:sz w:val="24"/>
                <w:highlight w:val="none"/>
                <w:u w:val="single"/>
              </w:rPr>
              <w:t>重庆通邑物业管理有限公司</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银行账号：</w:t>
            </w:r>
            <w:r>
              <w:rPr>
                <w:rFonts w:hint="eastAsia" w:ascii="方正仿宋_GBK" w:hAnsi="方正仿宋_GBK" w:eastAsia="方正仿宋_GBK" w:cs="方正仿宋_GBK"/>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限价及</w:t>
            </w:r>
          </w:p>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报价要求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限价：</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不含税单价最高限价详见附件1，</w:t>
            </w:r>
            <w:r>
              <w:rPr>
                <w:rFonts w:hint="eastAsia" w:ascii="方正仿宋_GBK" w:hAnsi="方正仿宋_GBK" w:eastAsia="方正仿宋_GBK" w:cs="方正仿宋_GBK"/>
                <w:kern w:val="0"/>
                <w:sz w:val="24"/>
                <w:highlight w:val="none"/>
              </w:rPr>
              <w:t>不含税总价最高限价：</w:t>
            </w:r>
            <w:r>
              <w:rPr>
                <w:rFonts w:hint="eastAsia" w:ascii="方正仿宋_GBK" w:hAnsi="方正仿宋_GBK" w:eastAsia="方正仿宋_GBK" w:cs="方正仿宋_GBK"/>
                <w:b/>
                <w:bCs/>
                <w:sz w:val="24"/>
                <w:highlight w:val="none"/>
                <w:u w:val="single"/>
              </w:rPr>
              <w:t xml:space="preserve"> 791191.52 </w:t>
            </w:r>
            <w:r>
              <w:rPr>
                <w:rFonts w:hint="eastAsia" w:ascii="方正仿宋_GBK" w:hAnsi="方正仿宋_GBK" w:eastAsia="方正仿宋_GBK" w:cs="方正仿宋_GBK"/>
                <w:sz w:val="24"/>
                <w:highlight w:val="none"/>
              </w:rPr>
              <w:t>元。本次比选为一次性最终报价，不再议价。请报价人根据自身情况自主报价，报价超过任一限价的作否决比选处理。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sz w:val="24"/>
                <w:highlight w:val="none"/>
              </w:rPr>
            </w:pP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报价要求：</w:t>
            </w:r>
          </w:p>
          <w:p>
            <w:pPr>
              <w:numPr>
                <w:ilvl w:val="0"/>
                <w:numId w:val="1"/>
              </w:num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本次比选报价为综合包干单价。</w:t>
            </w:r>
          </w:p>
          <w:p>
            <w:pPr>
              <w:numPr>
                <w:ilvl w:val="0"/>
                <w:numId w:val="1"/>
              </w:num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综合单价包含但不限于人工费、社会保险及商业保险费、材料费、设备费、企业管理费、利润、风险费用、检测费、措施费、安全文明作业费、应急作业补偿费、水电费、材料涨价、垃圾清运费、弃渣费、税费、不可预计未列出的风险等所有费用。</w:t>
            </w:r>
          </w:p>
          <w:p>
            <w:p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3、招标人不组织现场踏勘，比选人可自行到项目进行现场踏勘。</w:t>
            </w:r>
          </w:p>
          <w:p>
            <w:p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4、比选人须充分考虑税率、人工费用、水电能耗、其它物料的变化等不利因素，结算价格不得超过不含税单价。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费用支付方式</w:t>
            </w:r>
          </w:p>
        </w:tc>
        <w:tc>
          <w:tcPr>
            <w:tcW w:w="7202" w:type="dxa"/>
            <w:vAlign w:val="center"/>
          </w:tcPr>
          <w:p>
            <w:pPr>
              <w:pStyle w:val="4"/>
              <w:spacing w:before="0" w:after="0" w:line="440" w:lineRule="exact"/>
              <w:outlineLvl w:val="2"/>
              <w:rPr>
                <w:rFonts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1、招标人对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1、本项目不允许联合投标。</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此次比选采用综合评估法，</w:t>
            </w:r>
            <w:r>
              <w:rPr>
                <w:rFonts w:hint="eastAsia" w:ascii="方正仿宋_GBK" w:hAnsi="方正仿宋_GBK" w:eastAsia="方正仿宋_GBK" w:cs="方正仿宋_GBK"/>
                <w:b/>
                <w:bCs/>
                <w:sz w:val="24"/>
                <w:highlight w:val="none"/>
              </w:rPr>
              <w:t>报价部分（50分）+商务部分（20分）+技术部分（30分）=最终得分</w:t>
            </w:r>
            <w:r>
              <w:rPr>
                <w:rFonts w:hint="eastAsia" w:ascii="方正仿宋_GBK" w:hAnsi="方正仿宋_GBK" w:eastAsia="方正仿宋_GBK" w:cs="方正仿宋_GBK"/>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比选各方人员在公司监督人员的见证下当众开启密封文件，查验响应性文件。</w:t>
            </w:r>
          </w:p>
          <w:p>
            <w:pPr>
              <w:numPr>
                <w:ilvl w:val="0"/>
                <w:numId w:val="3"/>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查验商务文件是否符合比选邀请函要求，若未能完全响应资格要求，视为无效文件。</w:t>
            </w:r>
          </w:p>
          <w:p>
            <w:pPr>
              <w:numPr>
                <w:ilvl w:val="0"/>
                <w:numId w:val="3"/>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查验经济文件并宣读报价，若未能完全响应比选函，视为无效文件。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（3）委托代理人签字确认报价。</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（4）响应文件符合的比选单位委托代理人现场讲解技术文件（时间不超过10分钟），讲解后由评审小组就技术文件相关内容进行提问，并由比选单位现场解答（时间不超过10分钟）。</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（5）评审小组对响应文件进行详细比选、打分并进行记录，依次得出比选单位的最终得分。</w:t>
            </w:r>
          </w:p>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rPr>
              <w:t>3、综合评估标准详见附件2。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四、比选文件组成及要求</w:t>
            </w:r>
          </w:p>
          <w:p>
            <w:pPr>
              <w:spacing w:line="440" w:lineRule="exac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4"/>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比选文件包括但不限于以下内容：</w:t>
            </w:r>
          </w:p>
          <w:p>
            <w:pPr>
              <w:numPr>
                <w:ilvl w:val="0"/>
                <w:numId w:val="5"/>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商务文件：营业执照复印件、资质证书、承诺函、法定代表人资格证明书、法定代表人授权委托书、投标保证金缴纳凭据、业绩证明材料、体系认证材料、机具配置、人员配置等。</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（2）经济文件：比选函。</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（3）技术文件：整体服务方案、分项服务方案、管理制度及人员培训方案、安全保障、应急预案等文件以及根据比选项目情况认为需要添加的其他资料。</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2、要求提供的资料均需加盖鲜章，所有资料密封并在密封袋上写明单位名称、项目名称、日期并加盖公章。</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3、比选文件装订份数及装订要求：</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（1）纸质文件一共2份，正本1份，副本1份，正本、副本各自装入1个文件袋，一共2个文件袋，文件袋需密封完好。</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（2）比选文件袋是应包含经济文件、商务文件和技术文件，3个文件需分开装订为3册并独立密封。</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（3）盖章版扫描件1份（以U盘形式装入正本文件袋）。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联系人：张雅雯                   电话：18290256430</w:t>
            </w:r>
          </w:p>
        </w:tc>
      </w:tr>
    </w:tbl>
    <w:p>
      <w:pPr>
        <w:rPr>
          <w:rFonts w:ascii="方正仿宋_GBK" w:hAnsi="方正仿宋_GBK" w:eastAsia="方正仿宋_GBK" w:cs="方正仿宋_GBK"/>
          <w:sz w:val="28"/>
          <w:szCs w:val="28"/>
          <w:highlight w:val="none"/>
        </w:rPr>
        <w:sectPr>
          <w:footerReference r:id="rId3" w:type="default"/>
          <w:pgSz w:w="11906" w:h="16838"/>
          <w:pgMar w:top="1587" w:right="1587" w:bottom="1587" w:left="1587" w:header="851" w:footer="992" w:gutter="0"/>
          <w:cols w:space="0" w:num="1"/>
          <w:docGrid w:type="lines" w:linePitch="312" w:charSpace="0"/>
        </w:sect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附件1：轨道4号线轨行区清掏冲洗、外墙及声屏障清洗、沟渠池清掏服务最高限价表</w:t>
      </w:r>
    </w:p>
    <w:tbl>
      <w:tblPr>
        <w:tblStyle w:val="11"/>
        <w:tblpPr w:leftFromText="180" w:rightFromText="180" w:vertAnchor="text" w:horzAnchor="page" w:tblpX="1456" w:tblpY="308"/>
        <w:tblOverlap w:val="never"/>
        <w:tblW w:w="14165" w:type="dxa"/>
        <w:tblInd w:w="0" w:type="dxa"/>
        <w:tblLayout w:type="fixed"/>
        <w:tblCellMar>
          <w:top w:w="0" w:type="dxa"/>
          <w:left w:w="108" w:type="dxa"/>
          <w:bottom w:w="0" w:type="dxa"/>
          <w:right w:w="108" w:type="dxa"/>
        </w:tblCellMar>
      </w:tblPr>
      <w:tblGrid>
        <w:gridCol w:w="3731"/>
        <w:gridCol w:w="1267"/>
        <w:gridCol w:w="1505"/>
        <w:gridCol w:w="3245"/>
        <w:gridCol w:w="1717"/>
        <w:gridCol w:w="2700"/>
      </w:tblGrid>
      <w:tr>
        <w:tblPrEx>
          <w:tblCellMar>
            <w:top w:w="0" w:type="dxa"/>
            <w:left w:w="108" w:type="dxa"/>
            <w:bottom w:w="0" w:type="dxa"/>
            <w:right w:w="108" w:type="dxa"/>
          </w:tblCellMar>
        </w:tblPrEx>
        <w:trPr>
          <w:trHeight w:val="680" w:hRule="atLeas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服务内容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计量单位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不含税单价</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最高限价（元）</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工作频次</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(次/年)</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82" w:firstLineChars="200"/>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不含税总价</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最高限价（元）</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 （含轨行区地面垃圾清扫）</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28043.40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lang w:bidi="ar"/>
              </w:rPr>
              <w:t xml:space="preserve">0.7362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82582.20</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 xml:space="preserve">64.35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842.24</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 xml:space="preserve">24.75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971.81</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158564.21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0.3763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119335.42</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车</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818.0300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12957.60</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kern w:val="0"/>
                <w:sz w:val="24"/>
                <w:highlight w:val="none"/>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14817.00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1.9633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116360.86</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kern w:val="0"/>
                <w:sz w:val="24"/>
                <w:highlight w:val="none"/>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szCs w:val="22"/>
                <w:highlight w:val="none"/>
                <w:lang w:bidi="ar"/>
              </w:rPr>
              <w:t>137312.89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449301.51</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10.6344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3573.16</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11.25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28.6310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3865.19</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1713.36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0.8180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1401.53</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10434"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abs>
                <w:tab w:val="left" w:pos="3797"/>
              </w:tabs>
              <w:jc w:val="center"/>
              <w:textAlignment w:val="center"/>
              <w:rPr>
                <w:rFonts w:hint="eastAsia" w:ascii="方正仿宋_GBK" w:hAnsi="方正仿宋_GBK" w:eastAsia="方正仿宋_GBK" w:cs="方正仿宋_GBK"/>
                <w:kern w:val="0"/>
                <w:sz w:val="24"/>
                <w:highlight w:val="none"/>
                <w:lang w:eastAsia="zh-CN" w:bidi="ar"/>
              </w:rPr>
            </w:pPr>
            <w:r>
              <w:rPr>
                <w:rFonts w:hint="eastAsia" w:ascii="方正仿宋_GBK" w:hAnsi="方正仿宋_GBK" w:eastAsia="方正仿宋_GBK" w:cs="方正仿宋_GBK"/>
                <w:b/>
                <w:bCs/>
                <w:kern w:val="0"/>
                <w:sz w:val="24"/>
                <w:highlight w:val="none"/>
                <w:u w:val="none"/>
              </w:rPr>
              <w:t>791191.52</w:t>
            </w:r>
          </w:p>
        </w:tc>
      </w:tr>
    </w:tbl>
    <w:p>
      <w:pPr>
        <w:rPr>
          <w:rFonts w:ascii="方正仿宋_GBK" w:hAnsi="方正仿宋_GBK" w:eastAsia="方正仿宋_GBK" w:cs="方正仿宋_GBK"/>
          <w:sz w:val="24"/>
          <w:szCs w:val="32"/>
          <w:highlight w:val="none"/>
        </w:rPr>
      </w:pPr>
    </w:p>
    <w:p>
      <w:pPr>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sz w:val="24"/>
          <w:szCs w:val="32"/>
          <w:highlight w:val="none"/>
        </w:rPr>
        <w:t>备注：</w:t>
      </w:r>
      <w:r>
        <w:rPr>
          <w:rFonts w:hint="eastAsia" w:ascii="方正仿宋_GBK" w:hAnsi="方正仿宋_GBK" w:eastAsia="方正仿宋_GBK" w:cs="方正仿宋_GBK"/>
          <w:kern w:val="0"/>
          <w:sz w:val="24"/>
          <w:highlight w:val="none"/>
        </w:rPr>
        <w:t>表格中作业量和作业频次均为预估，实际作业量和作业频次以现场实际需求为准。</w:t>
      </w:r>
    </w:p>
    <w:p>
      <w:pPr>
        <w:rPr>
          <w:rFonts w:ascii="方正仿宋_GBK" w:hAnsi="方正仿宋_GBK" w:eastAsia="方正仿宋_GBK" w:cs="方正仿宋_GBK"/>
          <w:b/>
          <w:bCs/>
          <w:sz w:val="32"/>
          <w:szCs w:val="32"/>
          <w:highlight w:val="none"/>
        </w:rPr>
      </w:pPr>
    </w:p>
    <w:p>
      <w:pPr>
        <w:rPr>
          <w:rFonts w:ascii="方正仿宋_GBK" w:hAnsi="方正仿宋_GBK" w:eastAsia="方正仿宋_GBK" w:cs="方正仿宋_GBK"/>
          <w:b/>
          <w:bCs/>
          <w:sz w:val="32"/>
          <w:szCs w:val="32"/>
          <w:highlight w:val="none"/>
        </w:rPr>
      </w:pPr>
    </w:p>
    <w:p>
      <w:pPr>
        <w:rPr>
          <w:highlight w:val="none"/>
        </w:rPr>
      </w:pPr>
    </w:p>
    <w:p>
      <w:pPr>
        <w:rPr>
          <w:rFonts w:ascii="方正仿宋_GBK" w:hAnsi="方正仿宋_GBK" w:eastAsia="方正仿宋_GBK" w:cs="方正仿宋_GBK"/>
          <w:b/>
          <w:bCs/>
          <w:sz w:val="32"/>
          <w:szCs w:val="32"/>
          <w:highlight w:val="none"/>
        </w:rPr>
      </w:pPr>
    </w:p>
    <w:p>
      <w:pPr>
        <w:rPr>
          <w:sz w:val="2"/>
          <w:szCs w:val="2"/>
          <w:highlight w:val="none"/>
        </w:rPr>
      </w:pPr>
      <w:r>
        <w:rPr>
          <w:rFonts w:hint="eastAsia" w:ascii="方正仿宋_GBK" w:hAnsi="方正仿宋_GBK" w:eastAsia="方正仿宋_GBK" w:cs="方正仿宋_GBK"/>
          <w:b/>
          <w:bCs/>
          <w:sz w:val="32"/>
          <w:szCs w:val="32"/>
          <w:highlight w:val="none"/>
        </w:rPr>
        <w:t>附件2：综合评估标准</w:t>
      </w:r>
    </w:p>
    <w:tbl>
      <w:tblPr>
        <w:tblStyle w:val="11"/>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报价</w:t>
            </w:r>
          </w:p>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部分</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4"/>
                <w:highlight w:val="none"/>
              </w:rPr>
            </w:pPr>
            <w:r>
              <w:rPr>
                <w:rFonts w:hint="eastAsia" w:ascii="方正仿宋_GBK" w:hAnsi="方正仿宋_GBK" w:eastAsia="方正仿宋_GBK" w:cs="方正仿宋_GBK"/>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所有有效报价总价的平均值作为此次评标基准价。投标报价与评标基准价相比，相等的得50分；报价每高于评标基准价1%扣1分，每低于评标基准价1 %扣0.5分，扣完为止(不足1%的按1%计算)。</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商务</w:t>
            </w:r>
          </w:p>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部分</w:t>
            </w:r>
          </w:p>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4"/>
              <w:spacing w:before="0" w:after="0"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val="0"/>
                <w:bCs w:val="0"/>
                <w:sz w:val="24"/>
                <w:highlight w:val="none"/>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1、提供业绩合同复印件加盖公章，原件备查（同一项目不同时间的合同不重复计算得分）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95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sz w:val="24"/>
                <w:highlight w:val="none"/>
              </w:rPr>
              <w:t>机具为供应商自有或租赁，须提有效的购买发票复印件、供行驶证复印件和登记证复印件或租赁合同，原件备查</w:t>
            </w:r>
          </w:p>
        </w:tc>
      </w:tr>
      <w:tr>
        <w:tblPrEx>
          <w:tblCellMar>
            <w:top w:w="0" w:type="dxa"/>
            <w:left w:w="108" w:type="dxa"/>
            <w:bottom w:w="0" w:type="dxa"/>
            <w:right w:w="108" w:type="dxa"/>
          </w:tblCellMar>
        </w:tblPrEx>
        <w:trPr>
          <w:trHeight w:val="11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技术</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部分（30%）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轨行区清掏冲洗服务方案，包括管理机制、技术措施、作业重难点、作业标准、作业指导书和注意事项等。内容全面、详细、条理清晰且可操作性强得4分，内容完整但可操作性差得2分，有方案但要素欠缺、可操作性差得1分，未提供方案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外墙及声屏障清洗服务方案，包括管理机制、技术措施、作业重难点、作业标准、作业指导书和注意事项等。内容全面、详细、条理清晰且可操作性强得4分，内容完整但可操作性差得2分，有方案但要素欠缺、可操作性差得1分，未提供方案得0分。</w:t>
            </w:r>
          </w:p>
          <w:p>
            <w:pPr>
              <w:widowControl/>
              <w:spacing w:line="440" w:lineRule="exac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沟渠池清掏服务方案，包括管理机制、技术措施、作业重难点、作业标准、作业指导书和注意事项等。内容全面、详细、条理清晰且可操作性强得4分，内容完整但可操作性差得2分，有方案但要素欠缺、可操作性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bl>
    <w:p>
      <w:pPr>
        <w:rPr>
          <w:highlight w:val="none"/>
        </w:rPr>
        <w:sectPr>
          <w:headerReference r:id="rId4" w:type="default"/>
          <w:footerReference r:id="rId5" w:type="default"/>
          <w:pgSz w:w="16840" w:h="11900" w:orient="landscape"/>
          <w:pgMar w:top="940" w:right="1340" w:bottom="940" w:left="1340" w:header="920" w:footer="0" w:gutter="0"/>
          <w:cols w:space="720" w:num="1"/>
          <w:docGrid w:type="lines" w:linePitch="0" w:charSpace="0"/>
        </w:sectPr>
      </w:pP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附件3：文件格式 </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一、商务文件</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1、营业执照复印件</w:t>
      </w:r>
    </w:p>
    <w:p>
      <w:pPr>
        <w:spacing w:line="360" w:lineRule="auto"/>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highlight w:val="none"/>
        </w:rPr>
        <w:t>格式自拟</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2、资质证书</w:t>
      </w:r>
    </w:p>
    <w:p>
      <w:pPr>
        <w:spacing w:line="360" w:lineRule="auto"/>
        <w:rPr>
          <w:highlight w:val="none"/>
        </w:rPr>
      </w:pPr>
      <w:r>
        <w:rPr>
          <w:rFonts w:hint="eastAsia" w:ascii="方正仿宋_GBK" w:hAnsi="方正仿宋_GBK" w:eastAsia="方正仿宋_GBK" w:cs="方正仿宋_GBK"/>
          <w:sz w:val="28"/>
          <w:szCs w:val="28"/>
          <w:highlight w:val="none"/>
        </w:rPr>
        <w:t>格式自拟</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需包含：</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（1）行业服务协会认定的保洁服务企业一级资质。</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（2）重庆市城市管理局颁发的《城市生活垃圾经营性清扫收集运输处置服务许可证》。</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（3）行业协会或机构颁发的《城市粪便污水处理经营服务资质认定》三级及以上证书。</w:t>
      </w: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highlight w:val="none"/>
        </w:rPr>
        <w:t>（4）行业协会或机构颁发的《高空服务业企业安全资质》或《高空清洗悬吊作业企业安全生产证书》或《高空外墙清洗服务企业资质》或《高空外墙清洁资质等级证书》。</w:t>
      </w: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3、承诺函</w:t>
      </w:r>
      <w:r>
        <w:rPr>
          <w:rFonts w:hint="eastAsia" w:ascii="方正仿宋_GBK" w:hAnsi="方正仿宋_GBK" w:eastAsia="方正仿宋_GBK" w:cs="方正仿宋_GBK"/>
          <w:sz w:val="32"/>
          <w:szCs w:val="32"/>
          <w:highlight w:val="none"/>
        </w:rPr>
        <w:t>（本页文字格式和内容不得删减和添加）</w:t>
      </w:r>
    </w:p>
    <w:p>
      <w:pPr>
        <w:rPr>
          <w:highlight w:val="none"/>
        </w:rPr>
      </w:pPr>
    </w:p>
    <w:p>
      <w:pPr>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承  诺  函</w:t>
      </w:r>
    </w:p>
    <w:p>
      <w:pPr>
        <w:rPr>
          <w:rFonts w:ascii="微软雅黑" w:hAnsi="微软雅黑"/>
          <w:szCs w:val="28"/>
          <w:highlight w:val="none"/>
        </w:rPr>
      </w:pP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致：重庆通邑物业管理有限公司</w:t>
      </w:r>
    </w:p>
    <w:p>
      <w:pPr>
        <w:spacing w:line="360" w:lineRule="auto"/>
        <w:rPr>
          <w:rFonts w:ascii="方正仿宋_GBK" w:hAnsi="方正仿宋_GBK" w:eastAsia="方正仿宋_GBK" w:cs="方正仿宋_GBK"/>
          <w:sz w:val="28"/>
          <w:szCs w:val="28"/>
          <w:highlight w:val="none"/>
        </w:rPr>
      </w:pP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根据比选邀请函要求，</w:t>
      </w:r>
      <w:r>
        <w:rPr>
          <w:rFonts w:hint="eastAsia" w:ascii="方正仿宋_GBK" w:hAnsi="方正仿宋_GBK" w:eastAsia="方正仿宋_GBK" w:cs="方正仿宋_GBK"/>
          <w:sz w:val="28"/>
          <w:szCs w:val="28"/>
          <w:highlight w:val="none"/>
          <w:u w:val="single"/>
        </w:rPr>
        <w:t xml:space="preserve">                      （比选人公司名称） </w:t>
      </w:r>
      <w:r>
        <w:rPr>
          <w:rFonts w:hint="eastAsia" w:ascii="方正仿宋_GBK" w:hAnsi="方正仿宋_GBK" w:eastAsia="方正仿宋_GBK" w:cs="方正仿宋_GBK"/>
          <w:sz w:val="28"/>
          <w:szCs w:val="28"/>
          <w:highlight w:val="none"/>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特此承诺。</w:t>
      </w:r>
    </w:p>
    <w:p>
      <w:pPr>
        <w:rPr>
          <w:rFonts w:ascii="方正仿宋_GBK" w:hAnsi="方正仿宋_GBK" w:eastAsia="方正仿宋_GBK" w:cs="方正仿宋_GBK"/>
          <w:sz w:val="28"/>
          <w:szCs w:val="28"/>
          <w:highlight w:val="none"/>
        </w:rPr>
      </w:pPr>
    </w:p>
    <w:p>
      <w:pPr>
        <w:pStyle w:val="4"/>
        <w:rPr>
          <w:highlight w:val="none"/>
        </w:rPr>
      </w:pPr>
    </w:p>
    <w:p>
      <w:pPr>
        <w:ind w:firstLine="560"/>
        <w:rPr>
          <w:rFonts w:ascii="微软雅黑" w:hAnsi="微软雅黑"/>
          <w:szCs w:val="28"/>
          <w:highlight w:val="none"/>
        </w:rPr>
      </w:pPr>
    </w:p>
    <w:p>
      <w:pPr>
        <w:ind w:firstLine="560"/>
        <w:rPr>
          <w:rFonts w:ascii="微软雅黑" w:hAnsi="微软雅黑"/>
          <w:szCs w:val="28"/>
          <w:highlight w:val="none"/>
        </w:rPr>
      </w:pPr>
    </w:p>
    <w:p>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（比选人公司名称）</w:t>
      </w:r>
      <w:r>
        <w:rPr>
          <w:rFonts w:hint="eastAsia" w:ascii="方正仿宋_GBK" w:hAnsi="方正仿宋_GBK" w:eastAsia="方正仿宋_GBK" w:cs="方正仿宋_GBK"/>
          <w:sz w:val="28"/>
          <w:szCs w:val="28"/>
          <w:highlight w:val="none"/>
        </w:rPr>
        <w:t>加盖鲜章</w:t>
      </w:r>
    </w:p>
    <w:p>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4、法定代表人资格证明书（本页文字格式和内容不得删减和添加）</w:t>
      </w:r>
    </w:p>
    <w:p>
      <w:pPr>
        <w:jc w:val="center"/>
        <w:rPr>
          <w:rFonts w:ascii="方正小标宋_GBK" w:hAnsi="方正小标宋_GBK" w:eastAsia="方正小标宋_GBK" w:cs="方正小标宋_GBK"/>
          <w:b/>
          <w:bCs/>
          <w:sz w:val="36"/>
          <w:szCs w:val="36"/>
          <w:highlight w:val="none"/>
        </w:rPr>
      </w:pP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法定代表人资格证明书</w:t>
      </w:r>
    </w:p>
    <w:p>
      <w:pPr>
        <w:pStyle w:val="4"/>
        <w:rPr>
          <w:rFonts w:ascii="方正仿宋_GBK" w:hAnsi="方正仿宋_GBK" w:eastAsia="方正仿宋_GBK" w:cs="方正仿宋_GBK"/>
          <w:b w:val="0"/>
          <w:kern w:val="0"/>
          <w:sz w:val="28"/>
          <w:szCs w:val="28"/>
          <w:highlight w:val="none"/>
        </w:rPr>
      </w:pPr>
      <w:r>
        <w:rPr>
          <w:rFonts w:hint="eastAsia" w:ascii="方正小标宋_GBK" w:hAnsi="方正小标宋_GBK" w:eastAsia="方正小标宋_GBK" w:cs="方正小标宋_GBK"/>
          <w:sz w:val="36"/>
          <w:szCs w:val="36"/>
          <w:highlight w:val="none"/>
        </w:rPr>
        <w:t xml:space="preserve">    </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（法定代表人姓名）系</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（比选单位）的法定代表人。</w:t>
      </w:r>
    </w:p>
    <w:p>
      <w:pPr>
        <w:ind w:firstLine="722"/>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特此证明</w:t>
      </w:r>
    </w:p>
    <w:p>
      <w:pPr>
        <w:pStyle w:val="4"/>
        <w:rPr>
          <w:highlight w:val="none"/>
        </w:rPr>
      </w:pPr>
      <w:r>
        <w:rPr>
          <w:rFonts w:ascii="方正仿宋_GBK" w:hAnsi="方正仿宋_GBK" w:eastAsia="方正仿宋_GBK" w:cs="方正仿宋_GBK"/>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4"/>
        <w:ind w:firstLine="722"/>
        <w:rPr>
          <w:highlight w:val="none"/>
        </w:rPr>
      </w:pPr>
    </w:p>
    <w:p>
      <w:pPr>
        <w:widowControl/>
        <w:spacing w:before="100" w:beforeAutospacing="1" w:after="100" w:afterAutospacing="1" w:line="252" w:lineRule="atLeast"/>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pStyle w:val="4"/>
        <w:tabs>
          <w:tab w:val="left" w:pos="5649"/>
        </w:tabs>
        <w:rPr>
          <w:rFonts w:ascii="方正仿宋_GBK" w:hAnsi="方正仿宋_GBK" w:eastAsia="方正仿宋_GBK" w:cs="方正仿宋_GBK"/>
          <w:kern w:val="0"/>
          <w:sz w:val="28"/>
          <w:szCs w:val="28"/>
          <w:highlight w:val="none"/>
        </w:rPr>
      </w:pPr>
    </w:p>
    <w:p>
      <w:pPr>
        <w:rPr>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比选单位名称（盖章）：</w:t>
      </w:r>
    </w:p>
    <w:p>
      <w:pPr>
        <w:pStyle w:val="4"/>
        <w:rPr>
          <w:highlight w:val="none"/>
        </w:rPr>
      </w:pPr>
      <w:r>
        <w:rPr>
          <w:rFonts w:hint="eastAsia" w:ascii="方正仿宋_GBK" w:hAnsi="方正仿宋_GBK" w:eastAsia="方正仿宋_GBK" w:cs="方正仿宋_GBK"/>
          <w:b w:val="0"/>
          <w:kern w:val="0"/>
          <w:sz w:val="28"/>
          <w:szCs w:val="28"/>
          <w:highlight w:val="none"/>
        </w:rPr>
        <w:t xml:space="preserve">                              日期：</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32"/>
          <w:szCs w:val="32"/>
          <w:highlight w:val="none"/>
        </w:rPr>
        <w:t>5、法定代表人授权委托书</w:t>
      </w:r>
      <w:r>
        <w:rPr>
          <w:rFonts w:hint="eastAsia" w:ascii="方正仿宋_GBK" w:hAnsi="方正仿宋_GBK" w:eastAsia="方正仿宋_GBK" w:cs="方正仿宋_GBK"/>
          <w:sz w:val="32"/>
          <w:szCs w:val="32"/>
          <w:highlight w:val="none"/>
        </w:rPr>
        <w:t>（本页文字格式和内容不得删减和添加）</w:t>
      </w:r>
    </w:p>
    <w:p>
      <w:pPr>
        <w:jc w:val="center"/>
        <w:rPr>
          <w:rFonts w:ascii="方正仿宋_GBK" w:hAnsi="方正仿宋_GBK" w:eastAsia="方正小标宋_GBK" w:cs="方正仿宋_GBK"/>
          <w:b/>
          <w:kern w:val="0"/>
          <w:sz w:val="24"/>
          <w:highlight w:val="none"/>
        </w:rPr>
      </w:pPr>
      <w:r>
        <w:rPr>
          <w:rFonts w:hint="eastAsia" w:ascii="方正仿宋_GBK" w:hAnsi="方正仿宋_GBK" w:eastAsia="方正仿宋_GBK" w:cs="方正仿宋_GBK"/>
          <w:sz w:val="28"/>
          <w:szCs w:val="28"/>
          <w:highlight w:val="none"/>
        </w:rPr>
        <w:t xml:space="preserve"> </w:t>
      </w:r>
      <w:r>
        <w:rPr>
          <w:rFonts w:hint="eastAsia" w:ascii="方正小标宋_GBK" w:hAnsi="方正小标宋_GBK" w:eastAsia="方正小标宋_GBK" w:cs="方正小标宋_GBK"/>
          <w:b/>
          <w:bCs/>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本授权书声明：注册于</w:t>
      </w:r>
      <w:r>
        <w:rPr>
          <w:rFonts w:hint="eastAsia" w:ascii="方正仿宋_GBK" w:hAnsi="方正仿宋_GBK" w:eastAsia="方正仿宋_GBK" w:cs="方正仿宋_GBK"/>
          <w:bCs/>
          <w:kern w:val="0"/>
          <w:sz w:val="28"/>
          <w:szCs w:val="28"/>
          <w:highlight w:val="none"/>
          <w:u w:val="single"/>
        </w:rPr>
        <w:t>                                   （注册地址）</w:t>
      </w:r>
      <w:r>
        <w:rPr>
          <w:rFonts w:hint="eastAsia" w:ascii="方正仿宋_GBK" w:hAnsi="方正仿宋_GBK" w:eastAsia="方正仿宋_GBK" w:cs="方正仿宋_GBK"/>
          <w:bCs/>
          <w:kern w:val="0"/>
          <w:sz w:val="28"/>
          <w:szCs w:val="28"/>
          <w:highlight w:val="none"/>
        </w:rPr>
        <w:t>的</w:t>
      </w:r>
      <w:r>
        <w:rPr>
          <w:rFonts w:hint="eastAsia" w:ascii="方正仿宋_GBK" w:hAnsi="方正仿宋_GBK" w:eastAsia="方正仿宋_GBK" w:cs="方正仿宋_GBK"/>
          <w:bCs/>
          <w:kern w:val="0"/>
          <w:sz w:val="28"/>
          <w:szCs w:val="28"/>
          <w:highlight w:val="none"/>
          <w:u w:val="single"/>
        </w:rPr>
        <w:t>                    （公司名称）</w:t>
      </w:r>
      <w:r>
        <w:rPr>
          <w:rFonts w:hint="eastAsia" w:ascii="方正仿宋_GBK" w:hAnsi="方正仿宋_GBK" w:eastAsia="方正仿宋_GBK" w:cs="方正仿宋_GBK"/>
          <w:bCs/>
          <w:kern w:val="0"/>
          <w:sz w:val="28"/>
          <w:szCs w:val="28"/>
          <w:highlight w:val="none"/>
        </w:rPr>
        <w:t>公司的在下面签字的</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（法定代表人姓名、职务）代表本公司授权在下面签字的</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被授权人的姓名、职务）为本公司的合法代理人，就</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kern w:val="0"/>
          <w:sz w:val="28"/>
          <w:szCs w:val="28"/>
          <w:highlight w:val="none"/>
        </w:rPr>
        <w:t>被授权人（代理人）签字：  </w:t>
      </w:r>
      <w:r>
        <w:rPr>
          <w:rFonts w:hint="eastAsia" w:ascii="方正仿宋_GBK" w:hAnsi="方正仿宋_GBK" w:eastAsia="方正仿宋_GBK" w:cs="方正仿宋_GBK"/>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v:textbox>
              </v:shape>
            </w:pict>
          </mc:Fallback>
        </mc:AlternateContent>
      </w: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4"/>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4"/>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 </w:t>
      </w: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6、投标保证金缴纳凭据</w:t>
      </w:r>
    </w:p>
    <w:p>
      <w:pPr>
        <w:pStyle w:val="4"/>
        <w:rPr>
          <w:b w:val="0"/>
          <w:bCs w:val="0"/>
          <w:highlight w:val="none"/>
        </w:rPr>
      </w:pPr>
      <w:r>
        <w:rPr>
          <w:rFonts w:hint="eastAsia" w:ascii="方正仿宋_GBK" w:hAnsi="方正仿宋_GBK" w:eastAsia="方正仿宋_GBK" w:cs="方正仿宋_GBK"/>
          <w:b w:val="0"/>
          <w:bCs w:val="0"/>
          <w:sz w:val="28"/>
          <w:szCs w:val="28"/>
          <w:highlight w:val="none"/>
        </w:rPr>
        <w:t>格式自拟</w:t>
      </w:r>
    </w:p>
    <w:p>
      <w:pPr>
        <w:rPr>
          <w:rFonts w:ascii="方正仿宋_GBK" w:hAnsi="方正仿宋_GBK" w:eastAsia="方正仿宋_GBK" w:cs="方正仿宋_GBK"/>
          <w:b/>
          <w:bCs/>
          <w:sz w:val="28"/>
          <w:szCs w:val="28"/>
          <w:highlight w:val="none"/>
        </w:rPr>
      </w:pP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32"/>
          <w:szCs w:val="32"/>
          <w:highlight w:val="none"/>
        </w:rPr>
        <w:t>7、业绩证明材料</w:t>
      </w: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sz w:val="28"/>
          <w:szCs w:val="28"/>
          <w:highlight w:val="none"/>
        </w:rPr>
        <w:t>不得对合同单价、总价、人数、服务面积、服务时间等关键信息遮挡）</w:t>
      </w:r>
    </w:p>
    <w:p>
      <w:pPr>
        <w:pStyle w:val="4"/>
        <w:rPr>
          <w:b w:val="0"/>
          <w:bCs w:val="0"/>
          <w:highlight w:val="none"/>
        </w:rPr>
      </w:pPr>
      <w:bookmarkStart w:id="0" w:name="OLE_LINK1"/>
      <w:r>
        <w:rPr>
          <w:rFonts w:hint="eastAsia" w:ascii="方正仿宋_GBK" w:hAnsi="方正仿宋_GBK" w:eastAsia="方正仿宋_GBK" w:cs="方正仿宋_GBK"/>
          <w:b w:val="0"/>
          <w:bCs w:val="0"/>
          <w:sz w:val="28"/>
          <w:szCs w:val="28"/>
          <w:highlight w:val="none"/>
        </w:rPr>
        <w:t>格式自拟</w:t>
      </w:r>
    </w:p>
    <w:bookmarkEnd w:id="0"/>
    <w:p>
      <w:pPr>
        <w:rPr>
          <w:rFonts w:ascii="方正仿宋_GBK" w:hAnsi="方正仿宋_GBK" w:eastAsia="方正仿宋_GBK" w:cs="方正仿宋_GBK"/>
          <w:b/>
          <w:bCs/>
          <w:sz w:val="28"/>
          <w:szCs w:val="28"/>
          <w:highlight w:val="none"/>
        </w:rPr>
      </w:pPr>
    </w:p>
    <w:p>
      <w:pPr>
        <w:rPr>
          <w:rFonts w:ascii="方正仿宋_GBK" w:hAnsi="方正仿宋_GBK" w:eastAsia="方正仿宋_GBK" w:cs="方正仿宋_GBK"/>
          <w:b/>
          <w:bCs/>
          <w:sz w:val="28"/>
          <w:szCs w:val="28"/>
          <w:highlight w:val="none"/>
        </w:rPr>
      </w:pPr>
    </w:p>
    <w:p>
      <w:pPr>
        <w:pStyle w:val="4"/>
        <w:rPr>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8、体系认证材料</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b w:val="0"/>
          <w:bCs w:val="0"/>
          <w:sz w:val="28"/>
          <w:szCs w:val="28"/>
          <w:highlight w:val="none"/>
        </w:rPr>
      </w:pP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9、机具配置</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highlight w:val="none"/>
        </w:rPr>
        <w:sectPr>
          <w:pgSz w:w="11900" w:h="16840"/>
          <w:pgMar w:top="1440" w:right="1134" w:bottom="1440" w:left="1134" w:header="920" w:footer="0" w:gutter="0"/>
          <w:cols w:space="720" w:num="1"/>
          <w:docGrid w:type="lines" w:linePitch="0" w:charSpace="0"/>
        </w:sectPr>
      </w:pP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二、经济文件 </w:t>
      </w:r>
      <w:r>
        <w:rPr>
          <w:rFonts w:hint="eastAsia" w:ascii="方正仿宋_GBK" w:hAnsi="方正仿宋_GBK" w:eastAsia="方正仿宋_GBK" w:cs="方正仿宋_GBK"/>
          <w:b w:val="0"/>
          <w:bCs w:val="0"/>
          <w:sz w:val="28"/>
          <w:szCs w:val="28"/>
          <w:highlight w:val="none"/>
        </w:rPr>
        <w:t>（本页文字格式和内容不得删减和添加）</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 xml:space="preserve">格式一   </w:t>
      </w:r>
      <w:r>
        <w:rPr>
          <w:rFonts w:hint="eastAsia" w:ascii="方正小标宋_GBK" w:hAnsi="方正小标宋_GBK" w:eastAsia="方正小标宋_GBK" w:cs="方正小标宋_GBK"/>
          <w:b/>
          <w:bCs/>
          <w:sz w:val="36"/>
          <w:szCs w:val="36"/>
          <w:highlight w:val="none"/>
        </w:rPr>
        <w:t>比 选 函</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重庆通邑物业管理有限公司：</w:t>
      </w:r>
    </w:p>
    <w:p>
      <w:pPr>
        <w:spacing w:line="360" w:lineRule="auto"/>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根据贵方</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项目的比选函文件，本公司正式授权的下述签字人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（姓名和职务）代表本公司</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（比选被邀请人名称），提交本比选函。</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据此函，签字人兹宣布同意如下：</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（1）愿意接受比选函中提出的酬金支付方式，我司报价如下：</w:t>
      </w:r>
    </w:p>
    <w:tbl>
      <w:tblPr>
        <w:tblStyle w:val="11"/>
        <w:tblW w:w="9558" w:type="dxa"/>
        <w:tblInd w:w="93" w:type="dxa"/>
        <w:tblLayout w:type="fixed"/>
        <w:tblCellMar>
          <w:top w:w="0" w:type="dxa"/>
          <w:left w:w="108" w:type="dxa"/>
          <w:bottom w:w="0" w:type="dxa"/>
          <w:right w:w="108" w:type="dxa"/>
        </w:tblCellMar>
      </w:tblPr>
      <w:tblGrid>
        <w:gridCol w:w="2518"/>
        <w:gridCol w:w="1746"/>
        <w:gridCol w:w="1961"/>
        <w:gridCol w:w="1215"/>
        <w:gridCol w:w="2118"/>
      </w:tblGrid>
      <w:tr>
        <w:tblPrEx>
          <w:tblCellMar>
            <w:top w:w="0" w:type="dxa"/>
            <w:left w:w="108" w:type="dxa"/>
            <w:bottom w:w="0" w:type="dxa"/>
            <w:right w:w="108" w:type="dxa"/>
          </w:tblCellMar>
        </w:tblPrEx>
        <w:trPr>
          <w:trHeight w:val="660" w:hRule="atLeast"/>
        </w:trPr>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 （元）</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            (次/年)</w:t>
            </w:r>
          </w:p>
        </w:tc>
        <w:tc>
          <w:tcPr>
            <w:tcW w:w="2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396" w:hRule="atLeast"/>
        </w:trPr>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89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jc w:val="left"/>
              <w:textAlignment w:val="center"/>
              <w:rPr>
                <w:rFonts w:eastAsia="方正仿宋_GBK"/>
                <w:highlight w:val="none"/>
              </w:rPr>
            </w:pPr>
            <w:r>
              <w:rPr>
                <w:rFonts w:hint="eastAsia" w:ascii="方正仿宋_GBK" w:hAnsi="方正仿宋_GBK" w:eastAsia="方正仿宋_GBK" w:cs="方正仿宋_GBK"/>
                <w:kern w:val="0"/>
                <w:sz w:val="24"/>
                <w:highlight w:val="none"/>
                <w:lang w:bidi="ar"/>
              </w:rPr>
              <w:t>（含轨行区地面垃圾清扫）</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bl>
    <w:p>
      <w:pPr>
        <w:pStyle w:val="4"/>
        <w:spacing w:before="0" w:after="0" w:line="360" w:lineRule="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暂定不含税总价：</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 xml:space="preserve"> 元，（大写：人民币</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元）</w:t>
      </w:r>
    </w:p>
    <w:p>
      <w:pPr>
        <w:pStyle w:val="4"/>
        <w:spacing w:before="0" w:after="0" w:line="360" w:lineRule="auto"/>
        <w:rPr>
          <w:highlight w:val="none"/>
        </w:rPr>
      </w:pPr>
      <w:r>
        <w:rPr>
          <w:rFonts w:hint="eastAsia" w:ascii="方正仿宋_GBK" w:hAnsi="方正仿宋_GBK" w:eastAsia="方正仿宋_GBK" w:cs="方正仿宋_GBK"/>
          <w:b w:val="0"/>
          <w:bCs w:val="0"/>
          <w:sz w:val="28"/>
          <w:szCs w:val="28"/>
          <w:highlight w:val="none"/>
        </w:rPr>
        <w:t>暂定含税总价：</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 xml:space="preserve"> 元，（大写：人民币</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元），税率：</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w:t>
      </w:r>
    </w:p>
    <w:p>
      <w:pPr>
        <w:pStyle w:val="4"/>
        <w:spacing w:before="0" w:after="0"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备注：①表格中作业量和作业频次均为预估，实际作业量和作业频次以现场实际需求为准。②表格中不含税单价须保留至小数点后4位；表格中不含税总价=作业量*不含税单价*工作频次，且须保留至小数点后2位；表格下方的暂定不含税总价为表格中单项不含税总价的累计数值，且须保留至小数点后2位；表格下方的暂定含税总价=暂定不含税总价+税费，且须保留至小数点后2位；小数点后无数字时填写0。）</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我们已详细阅读了比选函全部内容，我们知道必须放弃提出含糊不清或误解的问题的权利。</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我们保证根据规定履行合同责任和义务。</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本比选函自开启之日起至项目全部完成之内有效。</w:t>
      </w:r>
    </w:p>
    <w:p>
      <w:pPr>
        <w:spacing w:line="360" w:lineRule="auto"/>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比选单位全称（公章）：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通信地址：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电话、传真：</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报价人法定代表人或授权代理人签字：</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日期：   年 月 日</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三、技术文件</w:t>
      </w: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1、整体服务方案</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pStyle w:val="4"/>
        <w:rPr>
          <w:rFonts w:ascii="方正仿宋_GBK" w:hAnsi="方正仿宋_GBK" w:eastAsia="方正仿宋_GBK" w:cs="方正仿宋_GBK"/>
          <w:sz w:val="28"/>
          <w:szCs w:val="36"/>
          <w:highlight w:val="none"/>
        </w:rPr>
      </w:pPr>
      <w:r>
        <w:rPr>
          <w:rFonts w:hint="eastAsia" w:ascii="方正仿宋_GBK" w:hAnsi="方正仿宋_GBK" w:eastAsia="方正仿宋_GBK" w:cs="方正仿宋_GBK"/>
          <w:highlight w:val="none"/>
        </w:rPr>
        <w:t>2、分项服务方案</w:t>
      </w:r>
      <w:r>
        <w:rPr>
          <w:rFonts w:hint="eastAsia" w:ascii="方正仿宋_GBK" w:hAnsi="方正仿宋_GBK" w:eastAsia="方正仿宋_GBK" w:cs="方正仿宋_GBK"/>
          <w:b w:val="0"/>
          <w:bCs w:val="0"/>
          <w:sz w:val="36"/>
          <w:szCs w:val="44"/>
          <w:highlight w:val="none"/>
        </w:rPr>
        <w:t>（</w:t>
      </w:r>
      <w:r>
        <w:rPr>
          <w:rFonts w:hint="eastAsia" w:ascii="方正仿宋_GBK" w:hAnsi="方正仿宋_GBK" w:eastAsia="方正仿宋_GBK" w:cs="方正仿宋_GBK"/>
          <w:b w:val="0"/>
          <w:bCs w:val="0"/>
          <w:sz w:val="28"/>
          <w:szCs w:val="36"/>
          <w:highlight w:val="none"/>
        </w:rPr>
        <w:t>包括</w:t>
      </w:r>
      <w:r>
        <w:rPr>
          <w:rFonts w:hint="eastAsia" w:ascii="方正仿宋_GBK" w:hAnsi="方正仿宋_GBK" w:eastAsia="方正仿宋_GBK" w:cs="方正仿宋_GBK"/>
          <w:b w:val="0"/>
          <w:bCs w:val="0"/>
          <w:sz w:val="28"/>
          <w:szCs w:val="28"/>
          <w:highlight w:val="none"/>
        </w:rPr>
        <w:t>轨行区清掏冲洗、</w:t>
      </w:r>
      <w:r>
        <w:rPr>
          <w:rFonts w:hint="eastAsia" w:ascii="方正仿宋_GBK" w:hAnsi="方正仿宋_GBK" w:eastAsia="方正仿宋_GBK" w:cs="方正仿宋_GBK"/>
          <w:b w:val="0"/>
          <w:bCs w:val="0"/>
          <w:sz w:val="28"/>
          <w:szCs w:val="36"/>
          <w:highlight w:val="none"/>
        </w:rPr>
        <w:t xml:space="preserve"> </w:t>
      </w:r>
      <w:r>
        <w:rPr>
          <w:rFonts w:hint="eastAsia" w:ascii="方正仿宋_GBK" w:hAnsi="方正仿宋_GBK" w:eastAsia="方正仿宋_GBK" w:cs="方正仿宋_GBK"/>
          <w:b w:val="0"/>
          <w:bCs w:val="0"/>
          <w:sz w:val="28"/>
          <w:szCs w:val="28"/>
          <w:highlight w:val="none"/>
        </w:rPr>
        <w:t>外墙及声屏障清洗和沟渠池清掏服务方案</w:t>
      </w:r>
      <w:r>
        <w:rPr>
          <w:rFonts w:hint="eastAsia" w:ascii="方正仿宋_GBK" w:hAnsi="方正仿宋_GBK" w:eastAsia="方正仿宋_GBK" w:cs="方正仿宋_GBK"/>
          <w:b w:val="0"/>
          <w:bCs w:val="0"/>
          <w:sz w:val="28"/>
          <w:szCs w:val="36"/>
          <w:highlight w:val="none"/>
        </w:rPr>
        <w:t>）</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rPr>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3、人员配置方案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4、管理制度及人员培训方案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6"/>
          <w:szCs w:val="44"/>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5、安全保障方案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pStyle w:val="4"/>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6、应急预案</w:t>
      </w:r>
    </w:p>
    <w:p>
      <w:pPr>
        <w:pStyle w:val="4"/>
        <w:rPr>
          <w:highlight w:val="none"/>
        </w:rPr>
      </w:pPr>
      <w:r>
        <w:rPr>
          <w:rFonts w:hint="eastAsia" w:ascii="方正仿宋_GBK" w:hAnsi="方正仿宋_GBK" w:eastAsia="方正仿宋_GBK" w:cs="方正仿宋_GBK"/>
          <w:b w:val="0"/>
          <w:bCs w:val="0"/>
          <w:sz w:val="28"/>
          <w:szCs w:val="28"/>
          <w:highlight w:val="none"/>
        </w:rPr>
        <w:t>格式自拟</w:t>
      </w:r>
    </w:p>
    <w:p>
      <w:pPr>
        <w:pStyle w:val="4"/>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7、根据比选项目情况认为需要添加的其他资料</w:t>
      </w:r>
    </w:p>
    <w:p>
      <w:pPr>
        <w:pStyle w:val="4"/>
        <w:rPr>
          <w:highlight w:val="none"/>
        </w:rPr>
      </w:pPr>
      <w:r>
        <w:rPr>
          <w:rFonts w:hint="eastAsia" w:ascii="方正仿宋_GBK" w:hAnsi="方正仿宋_GBK" w:eastAsia="方正仿宋_GBK" w:cs="方正仿宋_GBK"/>
          <w:b w:val="0"/>
          <w:bCs w:val="0"/>
          <w:sz w:val="28"/>
          <w:szCs w:val="28"/>
          <w:highlight w:val="none"/>
        </w:rPr>
        <w:t>格式自拟</w:t>
      </w:r>
    </w:p>
    <w:p>
      <w:pPr>
        <w:rPr>
          <w:highlight w:val="none"/>
        </w:rPr>
        <w:sectPr>
          <w:pgSz w:w="11900" w:h="16840"/>
          <w:pgMar w:top="1440" w:right="1134" w:bottom="1440" w:left="1134" w:header="920" w:footer="0" w:gutter="0"/>
          <w:cols w:space="720" w:num="1"/>
          <w:docGrid w:type="lines" w:linePitch="0" w:charSpace="0"/>
        </w:sectPr>
      </w:pPr>
    </w:p>
    <w:p>
      <w:pPr>
        <w:widowControl/>
        <w:spacing w:before="100" w:beforeAutospacing="1" w:after="100" w:afterAutospacing="1" w:line="252" w:lineRule="atLeast"/>
        <w:jc w:val="left"/>
        <w:rPr>
          <w:rFonts w:ascii="方正仿宋_GBK" w:hAnsi="方正仿宋_GBK" w:eastAsia="方正小标宋_GBK" w:cs="方正仿宋_GBK"/>
          <w:kern w:val="0"/>
          <w:sz w:val="32"/>
          <w:szCs w:val="32"/>
          <w:highlight w:val="none"/>
        </w:rPr>
      </w:pPr>
      <w:r>
        <w:rPr>
          <w:rFonts w:hint="eastAsia" w:ascii="方正小标宋_GBK" w:hAnsi="方正小标宋_GBK" w:eastAsia="方正小标宋_GBK" w:cs="方正小标宋_GBK"/>
          <w:sz w:val="32"/>
          <w:szCs w:val="32"/>
          <w:highlight w:val="none"/>
        </w:rPr>
        <w:t>四、合同文件</w:t>
      </w:r>
    </w:p>
    <w:p>
      <w:pPr>
        <w:rPr>
          <w:rFonts w:ascii="方正仿宋_GBK" w:hAnsi="方正仿宋_GBK" w:eastAsia="方正仿宋_GBK" w:cs="方正仿宋_GBK"/>
          <w:sz w:val="28"/>
          <w:szCs w:val="28"/>
          <w:highlight w:val="none"/>
        </w:rPr>
      </w:pP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重庆通邑物业管理有限公司轨道4号线</w:t>
      </w: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轨行区清掏冲洗、外墙及声屏障清洗、沟渠池清掏服务合同</w:t>
      </w:r>
    </w:p>
    <w:p>
      <w:pPr>
        <w:spacing w:line="540" w:lineRule="exact"/>
        <w:jc w:val="right"/>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560" w:lineRule="exact"/>
        <w:ind w:firstLine="560" w:firstLineChars="200"/>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w:t>
      </w:r>
      <w:r>
        <w:rPr>
          <w:rFonts w:hint="eastAsia" w:ascii="方正仿宋_GBK" w:hAnsi="方正仿宋_GBK" w:eastAsia="方正仿宋_GBK" w:cs="方正仿宋_GBK"/>
          <w:b/>
          <w:sz w:val="28"/>
          <w:szCs w:val="28"/>
          <w:highlight w:val="none"/>
          <w:u w:val="single"/>
        </w:rPr>
        <w:t>重庆通邑物业管理有限公司</w:t>
      </w:r>
    </w:p>
    <w:p>
      <w:pPr>
        <w:spacing w:line="360" w:lineRule="auto"/>
        <w:rPr>
          <w:rFonts w:ascii="方正仿宋_GBK" w:hAnsi="方正仿宋_GBK" w:eastAsia="方正仿宋_GBK" w:cs="方正仿宋_GBK"/>
          <w:b/>
          <w:sz w:val="28"/>
          <w:szCs w:val="28"/>
          <w:highlight w:val="none"/>
          <w:u w:val="singl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p>
    <w:p>
      <w:pPr>
        <w:spacing w:line="360" w:lineRule="auto"/>
        <w:rPr>
          <w:rFonts w:ascii="宋体" w:hAnsi="宋体" w:cs="宋体"/>
          <w:sz w:val="28"/>
          <w:szCs w:val="28"/>
          <w:highlight w:val="none"/>
        </w:rPr>
      </w:pPr>
      <w:r>
        <w:rPr>
          <w:rFonts w:hint="eastAsia" w:ascii="方正仿宋_GBK" w:hAnsi="方正仿宋_GBK" w:eastAsia="方正仿宋_GBK" w:cs="方正仿宋_GBK"/>
          <w:b/>
          <w:sz w:val="28"/>
          <w:szCs w:val="28"/>
          <w:highlight w:val="none"/>
        </w:rPr>
        <w:t>乙 方：</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560" w:lineRule="exact"/>
        <w:ind w:firstLine="560" w:firstLineChars="200"/>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根据《中华人民共和国民法典》等有关法律、法规的规定，</w:t>
      </w:r>
      <w:r>
        <w:rPr>
          <w:rFonts w:hint="eastAsia" w:ascii="方正仿宋_GBK" w:hAnsi="方正仿宋_GBK" w:eastAsia="方正仿宋_GBK" w:cs="方正仿宋_GBK"/>
          <w:bCs/>
          <w:sz w:val="28"/>
          <w:szCs w:val="28"/>
          <w:highlight w:val="none"/>
        </w:rPr>
        <w:t>甲乙双方</w:t>
      </w:r>
      <w:r>
        <w:rPr>
          <w:rFonts w:hint="eastAsia" w:ascii="方正仿宋_GBK" w:hAnsi="方正仿宋_GBK" w:eastAsia="方正仿宋_GBK" w:cs="方正仿宋_GBK"/>
          <w:sz w:val="28"/>
          <w:szCs w:val="28"/>
          <w:highlight w:val="none"/>
        </w:rPr>
        <w:t>在公平、自愿、平等的基础上，就</w:t>
      </w:r>
      <w:r>
        <w:rPr>
          <w:rFonts w:hint="eastAsia" w:ascii="方正仿宋_GBK" w:hAnsi="方正仿宋_GBK" w:eastAsia="方正仿宋_GBK" w:cs="方正仿宋_GBK"/>
          <w:sz w:val="28"/>
          <w:szCs w:val="28"/>
          <w:highlight w:val="none"/>
          <w:u w:val="single"/>
        </w:rPr>
        <w:t>轨道4号线轨行区清掏冲洗、外墙及声屏障清洗、沟渠池清掏服务友</w:t>
      </w:r>
      <w:r>
        <w:rPr>
          <w:rFonts w:hint="eastAsia" w:ascii="方正仿宋_GBK" w:hAnsi="方正仿宋_GBK" w:eastAsia="方正仿宋_GBK" w:cs="方正仿宋_GBK"/>
          <w:sz w:val="28"/>
          <w:szCs w:val="28"/>
          <w:highlight w:val="none"/>
        </w:rPr>
        <w:t>好协商，</w:t>
      </w:r>
      <w:r>
        <w:rPr>
          <w:rFonts w:hint="eastAsia" w:ascii="方正仿宋_GBK" w:hAnsi="方正仿宋_GBK" w:eastAsia="方正仿宋_GBK" w:cs="方正仿宋_GBK"/>
          <w:bCs/>
          <w:sz w:val="28"/>
          <w:szCs w:val="28"/>
          <w:highlight w:val="none"/>
        </w:rPr>
        <w:t>达成如下共识，以资信守。</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第一条 服务范围</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轨道4号线铁山坪站至复盛站7个站点沿线轨行区清掏冲洗、外墙及声屏障清洗、沟渠池清掏的工作。</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第二条 服务内容</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轨道4号线铁山坪站至复盛站共7个站点沿线车站和隧道排水沟（含排水沟毗连的沉沙井、集水井、排水暗管）清掏及地面冲洗（含垃圾转运、倾倒）、轨行区地面垃圾清扫、区间隧道泵房清掏、轨行区垃圾清运及处理（含生活垃圾、垃圾分类）、隧道冲洗、清掏物（垃圾）二次转运及处置和响应临时性的应急抢险等工作。</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2、外墙及声屏障清洗：</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外墙清洗：负责轨道4号线铁山坪站至复盛站共7个站点沿线高架车站进出口的雨棚（外立面）和外墙（包含玻璃幕墙、漆面墙体、顶墙等）的清洗工作等。</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声屏障清洗：负责轨道4号线铁山坪站至复盛站共7个站点沿线全封闭声屏障清洗工作。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3、沟渠池清掏：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负责轨道4</w:t>
      </w:r>
      <w:r>
        <w:rPr>
          <w:rFonts w:hint="eastAsia" w:ascii="方正仿宋_GBK" w:hAnsi="方正仿宋_GBK" w:eastAsia="方正仿宋_GBK" w:cs="方正仿宋_GBK"/>
          <w:b/>
          <w:bCs/>
          <w:sz w:val="28"/>
          <w:szCs w:val="28"/>
          <w:highlight w:val="none"/>
        </w:rPr>
        <w:t>号</w:t>
      </w:r>
      <w:r>
        <w:rPr>
          <w:rFonts w:hint="eastAsia" w:ascii="方正仿宋_GBK" w:hAnsi="方正仿宋_GBK" w:eastAsia="方正仿宋_GBK" w:cs="方正仿宋_GBK"/>
          <w:sz w:val="28"/>
          <w:szCs w:val="28"/>
          <w:highlight w:val="none"/>
        </w:rPr>
        <w:t>线铁山坪站至复盛站共7个站点沿线车站和变电所的生化池、隔油池（含垃圾转运、倾倒）、天沟（包含站外出口排水沟）和甲方要求增加临时清掏的工作，如下：</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（2）临时性清掏包含：①沉积物超过进粪口；②有毒有害气体检测超标（气体检测 仪报警）；③过粪孔堵塞；④化粪池泄漏；⑤隔油池堵塞或满溢；⑥其他需要安排临时清掏的情况。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4、作业量和作业频次</w:t>
      </w:r>
    </w:p>
    <w:tbl>
      <w:tblPr>
        <w:tblStyle w:val="11"/>
        <w:tblW w:w="9450" w:type="dxa"/>
        <w:tblInd w:w="306" w:type="dxa"/>
        <w:tblLayout w:type="fixed"/>
        <w:tblCellMar>
          <w:top w:w="0" w:type="dxa"/>
          <w:left w:w="108" w:type="dxa"/>
          <w:bottom w:w="0" w:type="dxa"/>
          <w:right w:w="108" w:type="dxa"/>
        </w:tblCellMar>
      </w:tblPr>
      <w:tblGrid>
        <w:gridCol w:w="4069"/>
        <w:gridCol w:w="2531"/>
        <w:gridCol w:w="2850"/>
      </w:tblGrid>
      <w:tr>
        <w:tblPrEx>
          <w:tblCellMar>
            <w:top w:w="0" w:type="dxa"/>
            <w:left w:w="108" w:type="dxa"/>
            <w:bottom w:w="0" w:type="dxa"/>
            <w:right w:w="108" w:type="dxa"/>
          </w:tblCellMar>
        </w:tblPrEx>
        <w:trPr>
          <w:trHeight w:val="351" w:hRule="atLeast"/>
        </w:trPr>
        <w:tc>
          <w:tcPr>
            <w:tcW w:w="4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2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工作频次(次/年)</w:t>
            </w:r>
          </w:p>
        </w:tc>
      </w:tr>
      <w:tr>
        <w:tblPrEx>
          <w:tblCellMar>
            <w:top w:w="0" w:type="dxa"/>
            <w:left w:w="108" w:type="dxa"/>
            <w:bottom w:w="0" w:type="dxa"/>
            <w:right w:w="108" w:type="dxa"/>
          </w:tblCellMar>
        </w:tblPrEx>
        <w:trPr>
          <w:trHeight w:val="351" w:hRule="atLeast"/>
        </w:trPr>
        <w:tc>
          <w:tcPr>
            <w:tcW w:w="4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车站、隧道排水沟清掏（含轨行区地面垃圾清扫）</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r>
      <w:tr>
        <w:tblPrEx>
          <w:tblCellMar>
            <w:top w:w="0" w:type="dxa"/>
            <w:left w:w="108" w:type="dxa"/>
            <w:bottom w:w="0" w:type="dxa"/>
            <w:right w:w="108" w:type="dxa"/>
          </w:tblCellMar>
        </w:tblPrEx>
        <w:trPr>
          <w:trHeight w:val="517"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2.外墙及声屏障清洗</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3.沟渠池清掏</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bl>
    <w:p>
      <w:pPr>
        <w:pStyle w:val="4"/>
        <w:spacing w:before="0" w:after="0" w:line="44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（备注：表格中作业量和作业频次均为预估，实际作业量和作业频次以现场实际需求为准。）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第三条 服务要求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1、乙方作业后质量应满足以下要求：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①车站、隧道排水沟清掏要求：确保线路设施设备处于完好技术状态；排水沟横截沟不应有大块硬物、塑料制品，泥沙或钙化物淤积厚度不高于1厘米，排水正常无堵塞现象。</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②区间隧道泵房清掏要求:泵房内无淤泥、泥沙和大块硬物，排水正常无堵塞。</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③轨行区垃圾清扫及清运要求：清扫后的区域无明显垃圾和易燃物，不得因垃圾堆积出现火情、异味等情况，影响车站的正常运营及甲方的对外形象；清掏出的垃圾用编织袋装好封口，及时将编织袋转移至甲方指定的安全区域堆放，采取措施对编织袋进行固定，确保堆放后的编织袋不影响列车的正常运行。</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④隧道冲洗要求：将道床内灰尘、淤泥、石子冲洗干净，不得残留任何杂物；冲洗完成后保证隧道壁无明显污渍，列车通行时无明显扬尘。</w:t>
      </w:r>
    </w:p>
    <w:p>
      <w:pPr>
        <w:spacing w:line="560" w:lineRule="exact"/>
        <w:ind w:firstLine="560" w:firstLineChars="200"/>
        <w:rPr>
          <w:rFonts w:eastAsia="方正仿宋_GBK"/>
          <w:highlight w:val="none"/>
        </w:rPr>
      </w:pPr>
      <w:r>
        <w:rPr>
          <w:rFonts w:hint="eastAsia" w:ascii="方正仿宋_GBK" w:hAnsi="方正仿宋_GBK" w:eastAsia="方正仿宋_GBK" w:cs="方正仿宋_GBK"/>
          <w:sz w:val="28"/>
          <w:szCs w:val="28"/>
          <w:highlight w:val="none"/>
        </w:rPr>
        <w:t>⑤清掏物（垃圾）二次转运及处置要求：隧道内堆放的清掏垃圾不得超过1个月，清掏的垃圾</w:t>
      </w:r>
      <w:r>
        <w:rPr>
          <w:rFonts w:ascii="方正仿宋_GBK" w:hAnsi="方正仿宋_GBK" w:eastAsia="方正仿宋_GBK" w:cs="方正仿宋_GBK"/>
          <w:sz w:val="28"/>
          <w:szCs w:val="28"/>
          <w:highlight w:val="none"/>
        </w:rPr>
        <w:t>采用10吨级大型渣车（由</w:t>
      </w:r>
      <w:r>
        <w:rPr>
          <w:rFonts w:hint="eastAsia" w:ascii="方正仿宋_GBK" w:hAnsi="方正仿宋_GBK" w:eastAsia="方正仿宋_GBK" w:cs="方正仿宋_GBK"/>
          <w:sz w:val="28"/>
          <w:szCs w:val="28"/>
          <w:highlight w:val="none"/>
        </w:rPr>
        <w:t>乙方</w:t>
      </w:r>
      <w:r>
        <w:rPr>
          <w:rFonts w:ascii="方正仿宋_GBK" w:hAnsi="方正仿宋_GBK" w:eastAsia="方正仿宋_GBK" w:cs="方正仿宋_GBK"/>
          <w:sz w:val="28"/>
          <w:szCs w:val="28"/>
          <w:highlight w:val="none"/>
        </w:rPr>
        <w:t>自行提供）转运至专门的垃圾处置场地</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由</w:t>
      </w:r>
      <w:r>
        <w:rPr>
          <w:rFonts w:hint="eastAsia" w:ascii="方正仿宋_GBK" w:hAnsi="方正仿宋_GBK" w:eastAsia="方正仿宋_GBK" w:cs="方正仿宋_GBK"/>
          <w:sz w:val="28"/>
          <w:szCs w:val="28"/>
          <w:highlight w:val="none"/>
        </w:rPr>
        <w:t>乙方</w:t>
      </w:r>
      <w:r>
        <w:rPr>
          <w:rFonts w:ascii="方正仿宋_GBK" w:hAnsi="方正仿宋_GBK" w:eastAsia="方正仿宋_GBK" w:cs="方正仿宋_GBK"/>
          <w:sz w:val="28"/>
          <w:szCs w:val="28"/>
          <w:highlight w:val="none"/>
        </w:rPr>
        <w:t>自行确定</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，转运处置费用为包干费用</w:t>
      </w:r>
      <w:r>
        <w:rPr>
          <w:rFonts w:hint="eastAsia" w:ascii="方正仿宋_GBK" w:hAnsi="方正仿宋_GBK" w:eastAsia="方正仿宋_GBK" w:cs="方正仿宋_GBK"/>
          <w:sz w:val="28"/>
          <w:szCs w:val="28"/>
          <w:highlight w:val="none"/>
        </w:rPr>
        <w:t>。</w:t>
      </w:r>
    </w:p>
    <w:p>
      <w:pPr>
        <w:pStyle w:val="2"/>
        <w:numPr>
          <w:ilvl w:val="0"/>
          <w:numId w:val="8"/>
        </w:numPr>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外墙及声屏障清洗要求</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外墙及声屏障的表面清洁明亮、无污垢、无浮尘、无水渍和无印迹。</w:t>
      </w:r>
    </w:p>
    <w:p>
      <w:pPr>
        <w:widowControl/>
        <w:numPr>
          <w:ilvl w:val="0"/>
          <w:numId w:val="8"/>
        </w:num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沟渠池清掏要求</w:t>
      </w:r>
    </w:p>
    <w:p>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作业中必须做好防毒安全措施，人员下池必须检测沼气浓度。在作业中应加强 通风、防毒，防止人员中毒，按要求完成清掏、疏通、检查等工作。</w:t>
      </w:r>
    </w:p>
    <w:p>
      <w:pPr>
        <w:numPr>
          <w:ilvl w:val="0"/>
          <w:numId w:val="9"/>
        </w:num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按要求完成轨行区清掏冲洗、外墙及声屏障清洗、沟渠池清掏和参与排水设施相关的应急抢险的工作，工作期间所有的作业人员、作业机具、车辆运输、二次转运、污水处理事项均由乙方组织，作业中必须做好安全防护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3、乙方作业时应遵守甲方的相关规定，不得影响轨道交通的正常运营，工作完成后及时清理现场，确保作业现场的清洁卫生。</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第四条 服务期限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本合同服务期限为1年。</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日起至</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日止。</w:t>
      </w:r>
    </w:p>
    <w:p>
      <w:pPr>
        <w:numPr>
          <w:ilvl w:val="0"/>
          <w:numId w:val="10"/>
        </w:num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服务费用及支付方式</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1、服务费用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（1）单价：</w:t>
      </w:r>
    </w:p>
    <w:tbl>
      <w:tblPr>
        <w:tblStyle w:val="11"/>
        <w:tblW w:w="9642" w:type="dxa"/>
        <w:tblInd w:w="93" w:type="dxa"/>
        <w:tblLayout w:type="fixed"/>
        <w:tblCellMar>
          <w:top w:w="0" w:type="dxa"/>
          <w:left w:w="108" w:type="dxa"/>
          <w:bottom w:w="0" w:type="dxa"/>
          <w:right w:w="108" w:type="dxa"/>
        </w:tblCellMar>
      </w:tblPr>
      <w:tblGrid>
        <w:gridCol w:w="2697"/>
        <w:gridCol w:w="1880"/>
        <w:gridCol w:w="1493"/>
        <w:gridCol w:w="1603"/>
        <w:gridCol w:w="1969"/>
      </w:tblGrid>
      <w:tr>
        <w:tblPrEx>
          <w:tblCellMar>
            <w:top w:w="0" w:type="dxa"/>
            <w:left w:w="108" w:type="dxa"/>
            <w:bottom w:w="0" w:type="dxa"/>
            <w:right w:w="108" w:type="dxa"/>
          </w:tblCellMar>
        </w:tblPrEx>
        <w:trPr>
          <w:trHeight w:val="990"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            (次/年)</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784"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jc w:val="left"/>
              <w:textAlignment w:val="center"/>
              <w:rPr>
                <w:rFonts w:eastAsia="方正仿宋_GBK"/>
                <w:highlight w:val="none"/>
              </w:rPr>
            </w:pPr>
            <w:r>
              <w:rPr>
                <w:rFonts w:hint="eastAsia" w:ascii="方正仿宋_GBK" w:hAnsi="方正仿宋_GBK" w:eastAsia="方正仿宋_GBK" w:cs="方正仿宋_GBK"/>
                <w:kern w:val="0"/>
                <w:sz w:val="24"/>
                <w:highlight w:val="none"/>
                <w:lang w:bidi="ar"/>
              </w:rPr>
              <w:t>（含轨行区地面垃圾清扫）</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90"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bl>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（2）暂定合同不含税总价：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元，（大写：人民币</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（3）暂定合同含税总价：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元，（大写：人民币</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元），需开具增值税专用发票，税率为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pStyle w:val="4"/>
        <w:spacing w:before="0" w:after="0" w:line="560" w:lineRule="exact"/>
        <w:rPr>
          <w:highlight w:val="none"/>
        </w:rPr>
      </w:pPr>
      <w:r>
        <w:rPr>
          <w:rFonts w:hint="eastAsia" w:ascii="方正仿宋_GBK" w:hAnsi="方正仿宋_GBK" w:eastAsia="方正仿宋_GBK" w:cs="方正仿宋_GBK"/>
          <w:b w:val="0"/>
          <w:bCs w:val="0"/>
          <w:sz w:val="28"/>
          <w:szCs w:val="28"/>
          <w:highlight w:val="none"/>
        </w:rPr>
        <w:t>（备注：①表格中作业量和作业频次均为预估，具体作业量和作业频次以现场实际发生且确认的为准。②表格中不含税单价须保留至小数点后4位；表格中不含税总价=作业量*不含税单价*工作频次，且须保留至小数点后2位；表格下方的暂定不含税总价为表格中单项不含税总价的累计数值，且须保留至小数点后2位；表格下方的暂定含税总价=暂定不含税总价+税费，且须保留至小数点后2位；小数点后无数字时填写0。）</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2、计算方式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服务费按次为单位，每一季度进行结算，采用“单价×实际作业量×频次-考核费用”的公式</w:t>
      </w:r>
      <w:r>
        <w:rPr>
          <w:rFonts w:hint="eastAsia" w:ascii="方正仿宋_GBK" w:hAnsi="方正仿宋_GBK" w:eastAsia="方正仿宋_GBK" w:cs="方正仿宋_GBK"/>
          <w:sz w:val="28"/>
          <w:szCs w:val="28"/>
          <w:highlight w:val="none"/>
        </w:rPr>
        <w:t>据实结算</w:t>
      </w:r>
      <w:r>
        <w:rPr>
          <w:rFonts w:hint="eastAsia" w:ascii="方正仿宋_GBK" w:hAnsi="方正仿宋_GBK" w:eastAsia="方正仿宋_GBK" w:cs="方正仿宋_GBK"/>
          <w:kern w:val="2"/>
          <w:sz w:val="28"/>
          <w:szCs w:val="28"/>
          <w:highlight w:val="none"/>
        </w:rPr>
        <w:t>。</w:t>
      </w:r>
    </w:p>
    <w:p>
      <w:pPr>
        <w:spacing w:line="560" w:lineRule="exact"/>
        <w:ind w:firstLine="560" w:firstLineChars="200"/>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8"/>
          <w:szCs w:val="28"/>
          <w:highlight w:val="none"/>
        </w:rPr>
        <w:t>（2）外墙及声屏障清洗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外墙清洗：服务费按次为单位，每一季度按次进行结算，采用“单价×实际清洗面积×清洗次数-考核费用”的公式据实结算。</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声屏障清洗：服务费按次为单位，每年按次进行结算，采用“单价×实际清洗面积×清洗次数-考核费用”的公式据实结算。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（3）沟渠池清掏</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生化池、隔油池：服务费按次为单位，每半年按次进行结算，采用“单价×实际清掏量×清掏次数-考核费用”的公式据实结算</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天沟：服务费按次为单位，每年按次进行结算，采用“单价×实际清掏量×清掏次数-考核费用”的公式据实结算</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①以上所有单价的计算原则为综合计算，包括人员、工时、设施设备、机具、材料及管理费用等一切乙方为完成本服务发生的费用。</w:t>
      </w:r>
    </w:p>
    <w:p>
      <w:pPr>
        <w:pStyle w:val="4"/>
        <w:snapToGrid w:val="0"/>
        <w:spacing w:before="0" w:after="0" w:line="560" w:lineRule="exact"/>
        <w:ind w:firstLine="560" w:firstLineChars="200"/>
        <w:jc w:val="left"/>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3、支付方式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甲方对乙方的服务质量进行评估，双方就《合同费用结算明细表》、《服务质量检查评分表》和《服务质量检查考核表》等签字确认后，乙方向甲方开具税率为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的增值税专用发票，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spacing w:line="560" w:lineRule="exact"/>
        <w:ind w:firstLine="562" w:firstLineChars="200"/>
        <w:rPr>
          <w:b/>
          <w:bCs/>
          <w:highlight w:val="none"/>
        </w:rPr>
      </w:pPr>
      <w:r>
        <w:rPr>
          <w:rFonts w:hint="eastAsia" w:ascii="方正仿宋_GBK" w:hAnsi="方正仿宋_GBK" w:eastAsia="方正仿宋_GBK" w:cs="方正仿宋_GBK"/>
          <w:b/>
          <w:bCs/>
          <w:sz w:val="28"/>
          <w:szCs w:val="28"/>
          <w:highlight w:val="none"/>
        </w:rPr>
        <w:t>第六条 账户信息</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1、甲方开票信息及账户：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公司名称：重庆通邑物业管理有限公司</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社会信用代码：915000003460632872</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银行账号：695138171</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开户银行：民生银行南坪支行</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公司地址及电话：重庆市南岸区腾龙大道58号，023-61751773</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2、乙方指定收款账户：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公司名称：</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社会信用代码：</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开户银行： </w:t>
      </w:r>
    </w:p>
    <w:p>
      <w:pPr>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公司地址及电话：</w:t>
      </w:r>
    </w:p>
    <w:p>
      <w:pPr>
        <w:spacing w:line="560" w:lineRule="exact"/>
        <w:ind w:left="420" w:left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第七条  履约担保</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乙方</w:t>
      </w:r>
      <w:r>
        <w:rPr>
          <w:rFonts w:hint="eastAsia" w:ascii="方正仿宋_GBK" w:hAnsi="方正仿宋_GBK" w:eastAsia="方正仿宋_GBK" w:cs="方正仿宋_GBK"/>
          <w:sz w:val="28"/>
          <w:szCs w:val="28"/>
          <w:highlight w:val="none"/>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highlight w:val="none"/>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第八条 甲方权利义务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2、甲方有权督促乙方按要求完成轨行区清掏冲洗、外墙</w:t>
      </w:r>
      <w:r>
        <w:rPr>
          <w:rFonts w:hint="eastAsia" w:ascii="方正仿宋_GBK" w:hAnsi="方正仿宋_GBK" w:eastAsia="方正仿宋_GBK" w:cs="方正仿宋_GBK"/>
          <w:sz w:val="28"/>
          <w:szCs w:val="28"/>
          <w:highlight w:val="none"/>
          <w:lang w:eastAsia="zh-CN"/>
        </w:rPr>
        <w:t>及声屏障</w:t>
      </w:r>
      <w:r>
        <w:rPr>
          <w:rFonts w:hint="eastAsia" w:ascii="方正仿宋_GBK" w:hAnsi="方正仿宋_GBK" w:eastAsia="方正仿宋_GBK" w:cs="方正仿宋_GBK"/>
          <w:sz w:val="28"/>
          <w:szCs w:val="28"/>
          <w:highlight w:val="none"/>
        </w:rPr>
        <w:t>清洗、沟渠池清掏等工作。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3、甲方根据《服务质量检查评分表》、《服务质量检查考核表》对乙方提供的服务质量进行检查评分和检查考核，由双方确认人签字确认。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5、甲方应当按合同要求支付约定的费用。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6、甲方应将本方的相关规章制度告知乙方，有权要求乙方严格遵守，并不定时的对乙方外墙清洗施工的工作人员进行安全、质量监督。</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8、如果甲方因故欲更改、取消已商定的服务时间，甲方应提前24小时通知，并另行商定服务时间。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9、法律法规规定的其他权利与义务。</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第九条 乙方权利义务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1、乙方有权按合同要求收取本协议约定的费用。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4、乙方应使用国家有关部门批准的化学清洁药剂，不得使用假冒或“三无”产品，并随时接受甲方的监督。</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5、乙方在工作中，负责承担合同规定的作业内容，所有工作人员、机具、材料、车辆运输、二次转运等均由乙方自行组织予以实施。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6、乙方应提前做好作业准备，按要求达到作业质量标准，确保甲方的正常工作。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7、乙方在作业中必须接受甲方的检查。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8、乙方在作业中必须做好周边环境的清洁工作，确保无污物遗留，作业完成后及时清理现场，确保作业现场的清洁卫生。</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10、乙方在本合同服务期限内，应当免费为甲方相关人员组织高空作业培训，甲方应遵照培训内容予以必要的配合，使服务顺利实施。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12、法律法规规定的其他权利与义务。</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第十条 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Cs/>
          <w:sz w:val="28"/>
          <w:szCs w:val="28"/>
          <w:highlight w:val="none"/>
          <w:u w:val="single"/>
        </w:rPr>
        <w:t xml:space="preserve">           </w:t>
      </w:r>
      <w:r>
        <w:rPr>
          <w:rFonts w:hint="eastAsia" w:ascii="方正仿宋_GBK" w:hAnsi="方正仿宋_GBK" w:eastAsia="方正仿宋_GBK" w:cs="方正仿宋_GBK"/>
          <w:bCs/>
          <w:sz w:val="28"/>
          <w:szCs w:val="28"/>
          <w:highlight w:val="none"/>
        </w:rPr>
        <w:t xml:space="preserve">元）的20%。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第十一条 争议解决方式</w:t>
      </w:r>
    </w:p>
    <w:p>
      <w:pPr>
        <w:spacing w:line="560" w:lineRule="exact"/>
        <w:ind w:firstLine="560" w:firstLineChars="200"/>
        <w:rPr>
          <w:highlight w:val="none"/>
        </w:rPr>
      </w:pPr>
      <w:r>
        <w:rPr>
          <w:rFonts w:hint="eastAsia" w:ascii="方正仿宋_GBK" w:hAnsi="方正仿宋_GBK" w:eastAsia="方正仿宋_GBK" w:cs="方正仿宋_GBK"/>
          <w:bCs/>
          <w:sz w:val="28"/>
          <w:szCs w:val="28"/>
          <w:highlight w:val="none"/>
        </w:rPr>
        <w:t>本合同在签订、履行及解释过程中产生分歧或争议，甲乙双方应友好协商解决，协商不成，应向甲方所在地有管辖权的人民法院提起诉讼。（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第十二条 不可抗力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第十三条  反商业贿赂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（一）基本定义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第十四条 其他事项</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1、本合同未尽事宜，</w:t>
      </w:r>
      <w:r>
        <w:rPr>
          <w:rFonts w:hint="eastAsia" w:ascii="方正仿宋_GBK" w:hAnsi="方正仿宋_GBK" w:eastAsia="方正仿宋_GBK" w:cs="方正仿宋_GBK"/>
          <w:sz w:val="28"/>
          <w:szCs w:val="28"/>
          <w:highlight w:val="none"/>
        </w:rPr>
        <w:t>双方可对本合同的条款进行补充，以书面形式签订补充协议，补充协议与本合同具有同等法律效力。</w:t>
      </w:r>
    </w:p>
    <w:p>
      <w:pPr>
        <w:spacing w:line="560" w:lineRule="exact"/>
        <w:ind w:firstLine="560" w:firstLineChars="200"/>
        <w:rPr>
          <w:highlight w:val="none"/>
        </w:rPr>
      </w:pPr>
      <w:r>
        <w:rPr>
          <w:rFonts w:hint="eastAsia" w:ascii="方正仿宋_GBK" w:hAnsi="方正仿宋_GBK" w:eastAsia="方正仿宋_GBK" w:cs="方正仿宋_GBK"/>
          <w:bCs/>
          <w:sz w:val="28"/>
          <w:szCs w:val="28"/>
          <w:highlight w:val="none"/>
        </w:rPr>
        <w:t>2、本合同附件及因履行本合同形成的所有书面材料，均为本合同不可分割的一部分，与本合同具有同等法律效力。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6、本合同一式</w:t>
      </w:r>
      <w:r>
        <w:rPr>
          <w:rFonts w:hint="eastAsia" w:ascii="方正仿宋_GBK" w:hAnsi="方正仿宋_GBK" w:eastAsia="方正仿宋_GBK" w:cs="方正仿宋_GBK"/>
          <w:bCs/>
          <w:sz w:val="28"/>
          <w:szCs w:val="28"/>
          <w:highlight w:val="none"/>
          <w:u w:val="single"/>
        </w:rPr>
        <w:t>陆</w:t>
      </w:r>
      <w:r>
        <w:rPr>
          <w:rFonts w:hint="eastAsia" w:ascii="方正仿宋_GBK" w:hAnsi="方正仿宋_GBK" w:eastAsia="方正仿宋_GBK" w:cs="方正仿宋_GBK"/>
          <w:bCs/>
          <w:sz w:val="28"/>
          <w:szCs w:val="28"/>
          <w:highlight w:val="none"/>
        </w:rPr>
        <w:t>份，甲方</w:t>
      </w:r>
      <w:r>
        <w:rPr>
          <w:rFonts w:hint="eastAsia" w:ascii="方正仿宋_GBK" w:hAnsi="方正仿宋_GBK" w:eastAsia="方正仿宋_GBK" w:cs="方正仿宋_GBK"/>
          <w:bCs/>
          <w:sz w:val="28"/>
          <w:szCs w:val="28"/>
          <w:highlight w:val="none"/>
          <w:u w:val="single"/>
        </w:rPr>
        <w:t>伍</w:t>
      </w:r>
      <w:r>
        <w:rPr>
          <w:rFonts w:hint="eastAsia" w:ascii="方正仿宋_GBK" w:hAnsi="方正仿宋_GBK" w:eastAsia="方正仿宋_GBK" w:cs="方正仿宋_GBK"/>
          <w:bCs/>
          <w:sz w:val="28"/>
          <w:szCs w:val="28"/>
          <w:highlight w:val="none"/>
        </w:rPr>
        <w:t>份，乙方</w:t>
      </w:r>
      <w:r>
        <w:rPr>
          <w:rFonts w:hint="eastAsia" w:ascii="方正仿宋_GBK" w:hAnsi="方正仿宋_GBK" w:eastAsia="方正仿宋_GBK" w:cs="方正仿宋_GBK"/>
          <w:bCs/>
          <w:sz w:val="28"/>
          <w:szCs w:val="28"/>
          <w:highlight w:val="none"/>
          <w:u w:val="single"/>
        </w:rPr>
        <w:t>壹</w:t>
      </w:r>
      <w:r>
        <w:rPr>
          <w:rFonts w:hint="eastAsia" w:ascii="方正仿宋_GBK" w:hAnsi="方正仿宋_GBK" w:eastAsia="方正仿宋_GBK" w:cs="方正仿宋_GBK"/>
          <w:bCs/>
          <w:sz w:val="28"/>
          <w:szCs w:val="28"/>
          <w:highlight w:val="none"/>
        </w:rPr>
        <w:t>份，具有同等法律效力。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7、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附件1：外委单位安全管理协议(含外委单位安全交底书)</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附件2：合同费用结算明细表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附件3：服务质量检查评分表</w:t>
      </w:r>
    </w:p>
    <w:p>
      <w:pPr>
        <w:pStyle w:val="4"/>
        <w:spacing w:before="0" w:after="0" w:line="56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附件4：服务质量检查考核表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附件5：疫情防控承诺书</w:t>
      </w:r>
    </w:p>
    <w:p>
      <w:pPr>
        <w:pStyle w:val="4"/>
        <w:spacing w:before="0" w:after="0" w:line="56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附件6：作业量清单</w:t>
      </w:r>
    </w:p>
    <w:p>
      <w:pPr>
        <w:pStyle w:val="4"/>
        <w:rPr>
          <w:highlight w:val="none"/>
        </w:rPr>
      </w:pPr>
    </w:p>
    <w:p>
      <w:pPr>
        <w:pStyle w:val="2"/>
        <w:ind w:firstLine="630" w:firstLineChars="300"/>
        <w:rPr>
          <w:highlight w:val="none"/>
        </w:rPr>
      </w:pPr>
    </w:p>
    <w:p>
      <w:pPr>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w:t>
      </w:r>
    </w:p>
    <w:p>
      <w:pPr>
        <w:pStyle w:val="4"/>
        <w:rPr>
          <w:rFonts w:ascii="方正仿宋_GBK" w:hAnsi="方正仿宋_GBK" w:eastAsia="方正仿宋_GBK" w:cs="方正仿宋_GBK"/>
          <w:sz w:val="28"/>
          <w:szCs w:val="28"/>
          <w:highlight w:val="none"/>
        </w:rPr>
      </w:pPr>
    </w:p>
    <w:p>
      <w:pPr>
        <w:rPr>
          <w:highlight w:val="none"/>
        </w:rPr>
      </w:pPr>
    </w:p>
    <w:p>
      <w:pPr>
        <w:pStyle w:val="4"/>
        <w:rPr>
          <w:rFonts w:ascii="方正仿宋_GBK" w:hAnsi="方正仿宋_GBK" w:eastAsia="方正仿宋_GBK" w:cs="方正仿宋_GBK"/>
          <w:b w:val="0"/>
          <w:sz w:val="28"/>
          <w:szCs w:val="28"/>
          <w:highlight w:val="none"/>
        </w:rPr>
      </w:pPr>
      <w:r>
        <w:rPr>
          <w:rFonts w:hint="eastAsia" w:ascii="方正仿宋_GBK" w:hAnsi="方正仿宋_GBK" w:eastAsia="方正仿宋_GBK" w:cs="方正仿宋_GBK"/>
          <w:b w:val="0"/>
          <w:sz w:val="28"/>
          <w:szCs w:val="28"/>
          <w:highlight w:val="none"/>
        </w:rPr>
        <w:t>（合同签署页）</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甲 方（盖章）：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经办人：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联系方式：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乙 方（盖章）：</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经办人：</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联系方式：</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签署时间： 年   月   日</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 1:</w:t>
      </w:r>
    </w:p>
    <w:p>
      <w:pPr>
        <w:spacing w:line="560" w:lineRule="exact"/>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外委单位安全管理协议</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甲方:重庆通邑物业管理有限公司</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乙方:</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一、甲方权利与义务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三、违约责任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四、附则</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（此页无正文）</w:t>
      </w:r>
    </w:p>
    <w:p>
      <w:pPr>
        <w:pStyle w:val="4"/>
        <w:rPr>
          <w:rFonts w:ascii="方正仿宋_GBK" w:hAnsi="方正仿宋_GBK" w:eastAsia="方正仿宋_GBK" w:cs="方正仿宋_GBK"/>
          <w:sz w:val="28"/>
          <w:szCs w:val="28"/>
          <w:highlight w:val="none"/>
        </w:rPr>
      </w:pPr>
    </w:p>
    <w:p>
      <w:pPr>
        <w:rPr>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                          电话：</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                  年    月    日</w:t>
      </w:r>
    </w:p>
    <w:p>
      <w:pPr>
        <w:snapToGrid w:val="0"/>
        <w:spacing w:line="560" w:lineRule="exact"/>
        <w:rPr>
          <w:rFonts w:eastAsia="方正仿宋_GBK"/>
          <w:highlight w:val="none"/>
        </w:rPr>
      </w:pPr>
      <w:r>
        <w:rPr>
          <w:rFonts w:hint="eastAsia" w:ascii="方正仿宋_GBK" w:hAnsi="方正仿宋_GBK" w:eastAsia="方正仿宋_GBK" w:cs="方正仿宋_GBK"/>
          <w:sz w:val="32"/>
          <w:szCs w:val="32"/>
          <w:highlight w:val="none"/>
        </w:rPr>
        <w:br w:type="page"/>
      </w:r>
    </w:p>
    <w:p>
      <w:pPr>
        <w:pStyle w:val="24"/>
        <w:spacing w:line="560" w:lineRule="exact"/>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32"/>
          <w:szCs w:val="32"/>
          <w:highlight w:val="none"/>
        </w:rPr>
        <w:t>：</w:t>
      </w:r>
    </w:p>
    <w:p>
      <w:pPr>
        <w:pStyle w:val="24"/>
        <w:spacing w:line="560" w:lineRule="exact"/>
        <w:ind w:firstLine="0" w:firstLineChars="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sz w:val="32"/>
          <w:szCs w:val="32"/>
          <w:highlight w:val="none"/>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项目名称</w:t>
            </w:r>
          </w:p>
        </w:tc>
        <w:tc>
          <w:tcPr>
            <w:tcW w:w="6206" w:type="dxa"/>
          </w:tcPr>
          <w:p>
            <w:pPr>
              <w:widowControl/>
              <w:spacing w:line="560" w:lineRule="exact"/>
              <w:jc w:val="center"/>
              <w:rPr>
                <w:rFonts w:ascii="方正仿宋_GBK" w:hAnsi="方正仿宋_GBK" w:eastAsia="方正仿宋_GBK" w:cs="方正仿宋_GBK"/>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乙方单位名称</w:t>
            </w:r>
          </w:p>
        </w:tc>
        <w:tc>
          <w:tcPr>
            <w:tcW w:w="6206" w:type="dxa"/>
          </w:tcPr>
          <w:p>
            <w:pPr>
              <w:pStyle w:val="24"/>
              <w:spacing w:line="560" w:lineRule="exact"/>
              <w:ind w:hanging="18" w:firstLineChars="0"/>
              <w:jc w:val="cente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甲方责任业务部门</w:t>
            </w:r>
          </w:p>
        </w:tc>
        <w:tc>
          <w:tcPr>
            <w:tcW w:w="6206" w:type="dxa"/>
          </w:tcPr>
          <w:p>
            <w:pPr>
              <w:pStyle w:val="24"/>
              <w:spacing w:line="560" w:lineRule="exact"/>
              <w:ind w:hanging="18" w:firstLineChars="0"/>
              <w:jc w:val="cente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重庆通邑物业管理有限公司（甲方）</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乙方（盖章）</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tc>
      </w:tr>
    </w:tbl>
    <w:p>
      <w:pPr>
        <w:pStyle w:val="9"/>
        <w:spacing w:beforeAutospacing="0" w:afterAutospacing="0"/>
        <w:jc w:val="center"/>
        <w:rPr>
          <w:rFonts w:ascii="方正仿宋_GBK" w:hAnsi="方正仿宋_GBK" w:eastAsia="方正仿宋_GBK" w:cs="方正仿宋_GBK"/>
          <w:sz w:val="28"/>
          <w:szCs w:val="28"/>
          <w:highlight w:val="none"/>
        </w:rPr>
        <w:sectPr>
          <w:footerReference r:id="rId6" w:type="default"/>
          <w:pgSz w:w="11906" w:h="16838"/>
          <w:pgMar w:top="1440" w:right="1800" w:bottom="1440" w:left="1800" w:header="851" w:footer="992" w:gutter="0"/>
          <w:cols w:space="425" w:num="1"/>
          <w:docGrid w:type="lines" w:linePitch="312"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附件2：</w:t>
      </w:r>
    </w:p>
    <w:p>
      <w:pPr>
        <w:spacing w:line="397" w:lineRule="exact"/>
        <w:ind w:firstLine="62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合同费用结算明细表</w:t>
      </w:r>
    </w:p>
    <w:tbl>
      <w:tblPr>
        <w:tblStyle w:val="11"/>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929"/>
        <w:gridCol w:w="1001"/>
        <w:gridCol w:w="1830"/>
        <w:gridCol w:w="1845"/>
        <w:gridCol w:w="2100"/>
      </w:tblGrid>
      <w:tr>
        <w:tblPrEx>
          <w:tblCellMar>
            <w:top w:w="0" w:type="dxa"/>
            <w:left w:w="108" w:type="dxa"/>
            <w:bottom w:w="0" w:type="dxa"/>
            <w:right w:w="108" w:type="dxa"/>
          </w:tblCellMar>
        </w:tblPrEx>
        <w:trPr>
          <w:trHeight w:val="624" w:hRule="atLeast"/>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实际作业量</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实际工作频次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624" w:hRule="atLeast"/>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0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283"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车站、隧道排水沟清掏（含轨行区地面垃圾清扫）</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5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479"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3"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3"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434"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pacing w:before="0" w:after="0"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bidi="ar"/>
              </w:rPr>
              <w:t>合计：</w:t>
            </w:r>
            <w:r>
              <w:rPr>
                <w:rFonts w:hint="eastAsia" w:ascii="方正仿宋_GBK" w:hAnsi="方正仿宋_GBK" w:eastAsia="方正仿宋_GBK" w:cs="方正仿宋_GBK"/>
                <w:b w:val="0"/>
                <w:bCs w:val="0"/>
                <w:sz w:val="24"/>
                <w:szCs w:val="24"/>
                <w:highlight w:val="none"/>
              </w:rPr>
              <w:t>不含税总价：</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 xml:space="preserve"> 元，（大写：人民币</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元）；含税总价：</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 xml:space="preserve"> 元，（大写：人民币</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元），增值税专用发票税率：</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项目负责人确认：                          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 xml:space="preserve">年  月  日  </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附件3： </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服务质量检查评分表</w:t>
      </w:r>
    </w:p>
    <w:tbl>
      <w:tblPr>
        <w:tblStyle w:val="11"/>
        <w:tblpPr w:leftFromText="180" w:rightFromText="180" w:vertAnchor="text" w:horzAnchor="page" w:tblpX="878" w:tblpY="889"/>
        <w:tblOverlap w:val="never"/>
        <w:tblW w:w="10556" w:type="dxa"/>
        <w:tblInd w:w="0" w:type="dxa"/>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Cs/>
                <w:sz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检查时间：  年 月 日-   年  月  日</w:t>
            </w:r>
          </w:p>
        </w:tc>
      </w:tr>
      <w:tr>
        <w:tblPrEx>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检查</w:t>
            </w:r>
            <w:r>
              <w:rPr>
                <w:rFonts w:hint="eastAsia" w:ascii="方正仿宋_GBK" w:hAnsi="方正仿宋_GBK" w:eastAsia="方正仿宋_GBK" w:cs="方正仿宋_GBK"/>
                <w:kern w:val="0"/>
                <w:sz w:val="24"/>
                <w:highlight w:val="none"/>
                <w:lang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检查</w:t>
            </w:r>
            <w:r>
              <w:rPr>
                <w:rFonts w:ascii="方正仿宋_GBK" w:hAnsi="方正仿宋_GBK" w:eastAsia="方正仿宋_GBK" w:cs="方正仿宋_GBK"/>
                <w:kern w:val="0"/>
                <w:sz w:val="24"/>
                <w:highlight w:val="none"/>
                <w:lang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得分</w:t>
            </w:r>
          </w:p>
        </w:tc>
      </w:tr>
      <w:tr>
        <w:tblPrEx>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作业人员身体健康、工作服穿戴整齐、</w:t>
            </w:r>
            <w:r>
              <w:rPr>
                <w:rFonts w:hint="eastAsia" w:ascii="方正仿宋_GBK" w:hAnsi="方正仿宋_GBK" w:eastAsia="方正仿宋_GBK" w:cs="方正仿宋_GBK"/>
                <w:kern w:val="0"/>
                <w:sz w:val="24"/>
                <w:highlight w:val="none"/>
                <w:lang w:bidi="ar"/>
              </w:rPr>
              <w:t>穿戴</w:t>
            </w:r>
            <w:r>
              <w:rPr>
                <w:rFonts w:ascii="方正仿宋_GBK" w:hAnsi="方正仿宋_GBK" w:eastAsia="方正仿宋_GBK" w:cs="方正仿宋_GBK"/>
                <w:kern w:val="0"/>
                <w:sz w:val="24"/>
                <w:highlight w:val="none"/>
                <w:lang w:bidi="ar"/>
              </w:rPr>
              <w:t>安全帽和安全绳等安全防护工具和具备专项职业能力证书</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2</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作业前，按照甲方要求办理相关作业手续</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准备作业材料和作业机具</w:t>
            </w:r>
            <w:r>
              <w:rPr>
                <w:rFonts w:hint="eastAsia" w:ascii="方正仿宋_GBK" w:hAnsi="方正仿宋_GBK" w:eastAsia="方正仿宋_GBK" w:cs="方正仿宋_GBK"/>
                <w:kern w:val="0"/>
                <w:sz w:val="24"/>
                <w:highlight w:val="none"/>
                <w:lang w:bidi="ar"/>
              </w:rPr>
              <w:t>并</w:t>
            </w:r>
            <w:r>
              <w:rPr>
                <w:rFonts w:ascii="方正仿宋_GBK" w:hAnsi="方正仿宋_GBK" w:eastAsia="方正仿宋_GBK" w:cs="方正仿宋_GBK"/>
                <w:kern w:val="0"/>
                <w:sz w:val="24"/>
                <w:highlight w:val="none"/>
                <w:lang w:bidi="ar"/>
              </w:rPr>
              <w:t>放置指定位置</w:t>
            </w:r>
            <w:r>
              <w:rPr>
                <w:rFonts w:hint="eastAsia" w:ascii="方正仿宋_GBK" w:hAnsi="方正仿宋_GBK" w:eastAsia="方正仿宋_GBK" w:cs="方正仿宋_GBK"/>
                <w:kern w:val="0"/>
                <w:sz w:val="24"/>
                <w:highlight w:val="none"/>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3</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作业时，现场</w:t>
            </w:r>
            <w:r>
              <w:rPr>
                <w:rFonts w:hint="eastAsia" w:ascii="方正仿宋_GBK" w:hAnsi="方正仿宋_GBK" w:eastAsia="方正仿宋_GBK" w:cs="方正仿宋_GBK"/>
                <w:kern w:val="0"/>
                <w:sz w:val="24"/>
                <w:highlight w:val="none"/>
                <w:lang w:bidi="ar"/>
              </w:rPr>
              <w:t>必须</w:t>
            </w:r>
            <w:r>
              <w:rPr>
                <w:rFonts w:ascii="方正仿宋_GBK" w:hAnsi="方正仿宋_GBK" w:eastAsia="方正仿宋_GBK" w:cs="方正仿宋_GBK"/>
                <w:kern w:val="0"/>
                <w:sz w:val="24"/>
                <w:highlight w:val="none"/>
                <w:lang w:bidi="ar"/>
              </w:rPr>
              <w:t>设置</w:t>
            </w:r>
            <w:r>
              <w:rPr>
                <w:rFonts w:hint="eastAsia" w:ascii="方正仿宋_GBK" w:hAnsi="方正仿宋_GBK" w:eastAsia="方正仿宋_GBK" w:cs="方正仿宋_GBK"/>
                <w:kern w:val="0"/>
                <w:sz w:val="24"/>
                <w:highlight w:val="none"/>
                <w:lang w:bidi="ar"/>
              </w:rPr>
              <w:t>现场</w:t>
            </w:r>
            <w:r>
              <w:rPr>
                <w:rFonts w:ascii="方正仿宋_GBK" w:hAnsi="方正仿宋_GBK" w:eastAsia="方正仿宋_GBK" w:cs="方正仿宋_GBK"/>
                <w:kern w:val="0"/>
                <w:sz w:val="24"/>
                <w:highlight w:val="none"/>
                <w:lang w:bidi="ar"/>
              </w:rPr>
              <w:t>负责人，对全作业过程</w:t>
            </w:r>
            <w:r>
              <w:rPr>
                <w:rFonts w:hint="eastAsia" w:ascii="方正仿宋_GBK" w:hAnsi="方正仿宋_GBK" w:eastAsia="方正仿宋_GBK" w:cs="方正仿宋_GBK"/>
                <w:kern w:val="0"/>
                <w:sz w:val="24"/>
                <w:highlight w:val="none"/>
                <w:lang w:bidi="ar"/>
              </w:rPr>
              <w:t>指挥并</w:t>
            </w:r>
            <w:r>
              <w:rPr>
                <w:rFonts w:ascii="方正仿宋_GBK" w:hAnsi="方正仿宋_GBK" w:eastAsia="方正仿宋_GBK" w:cs="方正仿宋_GBK"/>
                <w:kern w:val="0"/>
                <w:sz w:val="24"/>
                <w:highlight w:val="none"/>
                <w:lang w:bidi="ar"/>
              </w:rPr>
              <w:t>负责。现场负责人对作业人员进行安全技术交底，并严格执行交底书内容；</w:t>
            </w:r>
            <w:r>
              <w:rPr>
                <w:rFonts w:hint="eastAsia" w:ascii="方正仿宋_GBK" w:hAnsi="方正仿宋_GBK" w:eastAsia="方正仿宋_GBK" w:cs="方正仿宋_GBK"/>
                <w:kern w:val="0"/>
                <w:sz w:val="24"/>
                <w:highlight w:val="none"/>
                <w:lang w:bidi="ar"/>
              </w:rPr>
              <w:t>作业</w:t>
            </w:r>
            <w:r>
              <w:rPr>
                <w:rFonts w:ascii="方正仿宋_GBK" w:hAnsi="方正仿宋_GBK" w:eastAsia="方正仿宋_GBK" w:cs="方正仿宋_GBK"/>
                <w:kern w:val="0"/>
                <w:sz w:val="24"/>
                <w:highlight w:val="none"/>
                <w:lang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4</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kern w:val="0"/>
                <w:sz w:val="24"/>
                <w:highlight w:val="none"/>
                <w:lang w:bidi="ar"/>
              </w:rPr>
              <w:t>和轨道站方</w:t>
            </w:r>
            <w:r>
              <w:rPr>
                <w:rFonts w:ascii="方正仿宋_GBK" w:hAnsi="方正仿宋_GBK" w:eastAsia="方正仿宋_GBK" w:cs="方正仿宋_GBK"/>
                <w:kern w:val="0"/>
                <w:sz w:val="24"/>
                <w:highlight w:val="none"/>
                <w:lang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5</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nil"/>
              <w:left w:val="nil"/>
              <w:bottom w:val="nil"/>
              <w:right w:val="nil"/>
            </w:tcBorders>
            <w:shd w:val="clear" w:color="auto" w:fill="auto"/>
            <w:vAlign w:val="center"/>
          </w:tcPr>
          <w:p>
            <w:pPr>
              <w:widowControl/>
              <w:spacing w:line="440" w:lineRule="exact"/>
              <w:jc w:val="left"/>
              <w:textAlignment w:val="center"/>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6</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各项作业记录完整，内容清晰</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7</w:t>
            </w:r>
          </w:p>
        </w:tc>
        <w:tc>
          <w:tcPr>
            <w:tcW w:w="1181"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外墙清洗和声屏障清洗：避免造成地面交通拥堵，并提前与交通管理部门进行协调，不得合同约定范围外区域二次污染。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沟渠池</w:t>
            </w:r>
            <w:r>
              <w:rPr>
                <w:rFonts w:ascii="方正仿宋_GBK" w:hAnsi="方正仿宋_GBK" w:eastAsia="方正仿宋_GBK" w:cs="方正仿宋_GBK"/>
                <w:kern w:val="0"/>
                <w:sz w:val="24"/>
                <w:highlight w:val="none"/>
                <w:lang w:bidi="ar"/>
              </w:rPr>
              <w:t>清掏</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10</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highlight w:val="none"/>
              </w:rPr>
            </w:pPr>
            <w:r>
              <w:rPr>
                <w:rFonts w:ascii="方正仿宋_GBK" w:hAnsi="方正仿宋_GBK" w:eastAsia="方正仿宋_GBK" w:cs="方正仿宋_GBK"/>
                <w:b/>
                <w:bCs/>
                <w:kern w:val="0"/>
                <w:sz w:val="24"/>
                <w:highlight w:val="none"/>
                <w:lang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highlight w:val="none"/>
              </w:rPr>
            </w:pPr>
            <w:r>
              <w:rPr>
                <w:rFonts w:ascii="方正仿宋_GBK" w:hAnsi="方正仿宋_GBK" w:eastAsia="方正仿宋_GBK" w:cs="方正仿宋_GBK"/>
                <w:b/>
                <w:bCs/>
                <w:kern w:val="0"/>
                <w:sz w:val="24"/>
                <w:highlight w:val="none"/>
                <w:lang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备注</w:t>
            </w:r>
            <w:r>
              <w:rPr>
                <w:rFonts w:hint="eastAsia" w:ascii="方正仿宋_GBK" w:hAnsi="方正仿宋_GBK" w:eastAsia="方正仿宋_GBK" w:cs="方正仿宋_GBK"/>
                <w:kern w:val="0"/>
                <w:sz w:val="24"/>
                <w:highlight w:val="none"/>
                <w:lang w:bidi="ar"/>
              </w:rPr>
              <w:t>：</w:t>
            </w:r>
          </w:p>
          <w:p>
            <w:pPr>
              <w:widowControl/>
              <w:numPr>
                <w:ilvl w:val="0"/>
                <w:numId w:val="11"/>
              </w:numPr>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此表由甲方负责考核，乙方作业完成后，由双方确认人签字确认。</w:t>
            </w:r>
          </w:p>
          <w:p>
            <w:pPr>
              <w:spacing w:line="440" w:lineRule="exact"/>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lang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ascii="方正仿宋_GBK" w:hAnsi="方正仿宋_GBK" w:eastAsia="方正仿宋_GBK" w:cs="方正仿宋_GBK"/>
          <w:bCs/>
          <w:sz w:val="28"/>
          <w:szCs w:val="28"/>
          <w:highlight w:val="none"/>
        </w:rPr>
      </w:pPr>
    </w:p>
    <w:p>
      <w:pPr>
        <w:spacing w:line="560" w:lineRule="exact"/>
        <w:ind w:firstLine="1820" w:firstLineChars="650"/>
        <w:rPr>
          <w:rFonts w:ascii="方正仿宋_GBK" w:hAnsi="方正仿宋_GBK" w:eastAsia="方正仿宋_GBK" w:cs="方正仿宋_GBK"/>
          <w:bCs/>
          <w:sz w:val="28"/>
          <w:szCs w:val="28"/>
          <w:highlight w:val="none"/>
        </w:rPr>
        <w:sectPr>
          <w:pgSz w:w="11906" w:h="16838"/>
          <w:pgMar w:top="1440" w:right="1134" w:bottom="1440" w:left="1134" w:header="851" w:footer="992" w:gutter="0"/>
          <w:cols w:space="720" w:num="1"/>
          <w:docGrid w:type="lines" w:linePitch="312" w:charSpace="0"/>
        </w:sectPr>
      </w:pPr>
      <w:r>
        <w:rPr>
          <w:rFonts w:hint="eastAsia" w:ascii="方正仿宋_GBK" w:hAnsi="方正仿宋_GBK" w:eastAsia="方正仿宋_GBK" w:cs="方正仿宋_GBK"/>
          <w:bCs/>
          <w:sz w:val="28"/>
          <w:szCs w:val="28"/>
          <w:highlight w:val="none"/>
        </w:rPr>
        <w:t>甲方：                         乙方：</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附件4： </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服务质量检查考核表</w:t>
      </w:r>
    </w:p>
    <w:p>
      <w:pPr>
        <w:jc w:val="left"/>
        <w:rPr>
          <w:rFonts w:ascii="方正仿宋_GBK" w:hAnsi="方正仿宋_GBK" w:eastAsia="方正仿宋_GBK" w:cs="方正仿宋_GBK"/>
          <w:sz w:val="28"/>
          <w:szCs w:val="28"/>
          <w:highlight w:val="none"/>
        </w:rPr>
      </w:pPr>
    </w:p>
    <w:tbl>
      <w:tblPr>
        <w:tblStyle w:val="11"/>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Cs/>
                <w:sz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检查类别</w:t>
            </w:r>
          </w:p>
        </w:tc>
        <w:tc>
          <w:tcPr>
            <w:tcW w:w="4571"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考核内容</w:t>
            </w:r>
          </w:p>
        </w:tc>
        <w:tc>
          <w:tcPr>
            <w:tcW w:w="3237"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考核标准</w:t>
            </w:r>
          </w:p>
        </w:tc>
        <w:tc>
          <w:tcPr>
            <w:tcW w:w="1169"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通用类</w:t>
            </w: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作业前，</w:t>
            </w:r>
            <w:r>
              <w:rPr>
                <w:rFonts w:ascii="方正仿宋_GBK" w:hAnsi="方正仿宋_GBK" w:eastAsia="方正仿宋_GBK" w:cs="方正仿宋_GBK"/>
                <w:kern w:val="0"/>
                <w:sz w:val="24"/>
                <w:highlight w:val="none"/>
                <w:lang w:bidi="ar"/>
              </w:rPr>
              <w:t>按照甲方要求办理相关作业手续</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准备作业材料和作业机具</w:t>
            </w:r>
            <w:r>
              <w:rPr>
                <w:rFonts w:hint="eastAsia" w:ascii="方正仿宋_GBK" w:hAnsi="方正仿宋_GBK" w:eastAsia="方正仿宋_GBK" w:cs="方正仿宋_GBK"/>
                <w:kern w:val="0"/>
                <w:sz w:val="24"/>
                <w:highlight w:val="none"/>
                <w:lang w:bidi="ar"/>
              </w:rPr>
              <w:t>并</w:t>
            </w:r>
            <w:r>
              <w:rPr>
                <w:rFonts w:ascii="方正仿宋_GBK" w:hAnsi="方正仿宋_GBK" w:eastAsia="方正仿宋_GBK" w:cs="方正仿宋_GBK"/>
                <w:kern w:val="0"/>
                <w:sz w:val="24"/>
                <w:highlight w:val="none"/>
                <w:lang w:bidi="ar"/>
              </w:rPr>
              <w:t>放置指定位置</w:t>
            </w:r>
            <w:r>
              <w:rPr>
                <w:rFonts w:hint="eastAsia" w:ascii="方正仿宋_GBK" w:hAnsi="方正仿宋_GBK" w:eastAsia="方正仿宋_GBK" w:cs="方正仿宋_GBK"/>
                <w:kern w:val="0"/>
                <w:sz w:val="24"/>
                <w:highlight w:val="none"/>
                <w:lang w:bidi="ar"/>
              </w:rPr>
              <w:t>，不得随意摆放</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作业时，现场</w:t>
            </w:r>
            <w:r>
              <w:rPr>
                <w:rFonts w:hint="eastAsia" w:ascii="方正仿宋_GBK" w:hAnsi="方正仿宋_GBK" w:eastAsia="方正仿宋_GBK" w:cs="方正仿宋_GBK"/>
                <w:kern w:val="0"/>
                <w:sz w:val="24"/>
                <w:highlight w:val="none"/>
                <w:lang w:bidi="ar"/>
              </w:rPr>
              <w:t>必须</w:t>
            </w:r>
            <w:r>
              <w:rPr>
                <w:rFonts w:ascii="方正仿宋_GBK" w:hAnsi="方正仿宋_GBK" w:eastAsia="方正仿宋_GBK" w:cs="方正仿宋_GBK"/>
                <w:kern w:val="0"/>
                <w:sz w:val="24"/>
                <w:highlight w:val="none"/>
                <w:lang w:bidi="ar"/>
              </w:rPr>
              <w:t>设置</w:t>
            </w:r>
            <w:r>
              <w:rPr>
                <w:rFonts w:hint="eastAsia" w:ascii="方正仿宋_GBK" w:hAnsi="方正仿宋_GBK" w:eastAsia="方正仿宋_GBK" w:cs="方正仿宋_GBK"/>
                <w:kern w:val="0"/>
                <w:sz w:val="24"/>
                <w:highlight w:val="none"/>
                <w:lang w:bidi="ar"/>
              </w:rPr>
              <w:t>现场</w:t>
            </w:r>
            <w:r>
              <w:rPr>
                <w:rFonts w:ascii="方正仿宋_GBK" w:hAnsi="方正仿宋_GBK" w:eastAsia="方正仿宋_GBK" w:cs="方正仿宋_GBK"/>
                <w:kern w:val="0"/>
                <w:sz w:val="24"/>
                <w:highlight w:val="none"/>
                <w:lang w:bidi="ar"/>
              </w:rPr>
              <w:t>负责人，对全作业过程</w:t>
            </w:r>
            <w:r>
              <w:rPr>
                <w:rFonts w:hint="eastAsia" w:ascii="方正仿宋_GBK" w:hAnsi="方正仿宋_GBK" w:eastAsia="方正仿宋_GBK" w:cs="方正仿宋_GBK"/>
                <w:kern w:val="0"/>
                <w:sz w:val="24"/>
                <w:highlight w:val="none"/>
                <w:lang w:bidi="ar"/>
              </w:rPr>
              <w:t>指挥并</w:t>
            </w:r>
            <w:r>
              <w:rPr>
                <w:rFonts w:ascii="方正仿宋_GBK" w:hAnsi="方正仿宋_GBK" w:eastAsia="方正仿宋_GBK" w:cs="方正仿宋_GBK"/>
                <w:kern w:val="0"/>
                <w:sz w:val="24"/>
                <w:highlight w:val="none"/>
                <w:lang w:bidi="ar"/>
              </w:rPr>
              <w:t>负责</w:t>
            </w:r>
            <w:r>
              <w:rPr>
                <w:rFonts w:hint="eastAsia" w:ascii="方正仿宋_GBK" w:hAnsi="方正仿宋_GBK" w:eastAsia="方正仿宋_GBK" w:cs="方正仿宋_GBK"/>
                <w:kern w:val="0"/>
                <w:sz w:val="24"/>
                <w:highlight w:val="none"/>
                <w:lang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作业完成后，及</w:t>
            </w:r>
            <w:r>
              <w:rPr>
                <w:rFonts w:ascii="方正仿宋_GBK" w:hAnsi="方正仿宋_GBK" w:eastAsia="方正仿宋_GBK" w:cs="方正仿宋_GBK"/>
                <w:kern w:val="0"/>
                <w:sz w:val="24"/>
                <w:highlight w:val="none"/>
                <w:lang w:bidi="ar"/>
              </w:rPr>
              <w:t>时恢复设备和清理现场，人员和机具的撤离符合甲方规定；确保现场无污水、杂物、垃圾等</w:t>
            </w:r>
            <w:r>
              <w:rPr>
                <w:rFonts w:hint="eastAsia" w:ascii="方正仿宋_GBK" w:hAnsi="方正仿宋_GBK" w:eastAsia="方正仿宋_GBK" w:cs="方正仿宋_GBK"/>
                <w:kern w:val="0"/>
                <w:sz w:val="24"/>
                <w:highlight w:val="none"/>
                <w:lang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ascii="方正仿宋_GBK" w:hAnsi="方正仿宋_GBK" w:eastAsia="方正仿宋_GBK" w:cs="方正仿宋_GBK"/>
                <w:sz w:val="24"/>
                <w:highlight w:val="none"/>
              </w:rPr>
              <w:t>及时</w:t>
            </w:r>
            <w:r>
              <w:rPr>
                <w:rFonts w:hint="eastAsia" w:ascii="方正仿宋_GBK" w:hAnsi="方正仿宋_GBK" w:eastAsia="方正仿宋_GBK" w:cs="方正仿宋_GBK"/>
                <w:sz w:val="24"/>
                <w:highlight w:val="none"/>
              </w:rPr>
              <w:t>响应并完成</w:t>
            </w:r>
            <w:r>
              <w:rPr>
                <w:rFonts w:ascii="方正仿宋_GBK" w:hAnsi="方正仿宋_GBK" w:eastAsia="方正仿宋_GBK" w:cs="方正仿宋_GBK"/>
                <w:sz w:val="24"/>
                <w:highlight w:val="none"/>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8" w:type="dxa"/>
            <w:vMerge w:val="restart"/>
            <w:tcBorders>
              <w:top w:val="single" w:color="auto" w:sz="4" w:space="0"/>
              <w:left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专业类</w:t>
            </w:r>
          </w:p>
          <w:p>
            <w:pPr>
              <w:spacing w:line="360" w:lineRule="exact"/>
              <w:rPr>
                <w:rFonts w:ascii="方正仿宋_GBK" w:hAnsi="方正仿宋_GBK" w:eastAsia="方正仿宋_GBK" w:cs="方正仿宋_GBK"/>
                <w:kern w:val="0"/>
                <w:sz w:val="24"/>
                <w:highlight w:val="none"/>
                <w:lang w:bidi="ar"/>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tcPr>
          <w:p>
            <w:pPr>
              <w:jc w:val="center"/>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外墙及声屏障清</w:t>
            </w:r>
            <w:r>
              <w:rPr>
                <w:rFonts w:hint="eastAsia" w:ascii="方正仿宋_GBK" w:hAnsi="方正仿宋_GBK" w:eastAsia="方正仿宋_GBK" w:cs="方正仿宋_GBK"/>
                <w:kern w:val="0"/>
                <w:sz w:val="24"/>
                <w:highlight w:val="none"/>
                <w:lang w:bidi="ar"/>
              </w:rPr>
              <w:t>洗：避免造成地面交通拥堵，并提前进行协调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外墙及声屏障清洗：更换外墙清洗负责人应征得甲方同意，以确保清洗负责人的工作水平维持在同一标准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外墙及声屏障清洗：不得对造成的合同约定范围外区域二次污染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200元，并自行清理</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沟渠池清掏：清掏前必须</w:t>
            </w:r>
            <w:r>
              <w:rPr>
                <w:rFonts w:ascii="方正仿宋_GBK" w:hAnsi="方正仿宋_GBK" w:eastAsia="方正仿宋_GBK" w:cs="方正仿宋_GBK"/>
                <w:kern w:val="0"/>
                <w:sz w:val="24"/>
                <w:highlight w:val="none"/>
                <w:lang w:bidi="ar"/>
              </w:rPr>
              <w:t>采用气体检测仪现场检测有毒气体、可燃气体浓度</w:t>
            </w:r>
            <w:r>
              <w:rPr>
                <w:rFonts w:hint="eastAsia" w:ascii="方正仿宋_GBK" w:hAnsi="方正仿宋_GBK" w:eastAsia="方正仿宋_GBK" w:cs="方正仿宋_GBK"/>
                <w:kern w:val="0"/>
                <w:sz w:val="24"/>
                <w:highlight w:val="none"/>
                <w:lang w:bidi="ar"/>
              </w:rPr>
              <w:t>，合格后开展清掏工作</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bl>
    <w:p>
      <w:pPr>
        <w:spacing w:line="560" w:lineRule="exact"/>
        <w:ind w:firstLine="1820" w:firstLineChars="650"/>
        <w:rPr>
          <w:rFonts w:ascii="方正仿宋_GBK" w:hAnsi="方正仿宋_GBK" w:eastAsia="方正仿宋_GBK" w:cs="方正仿宋_GBK"/>
          <w:bCs/>
          <w:sz w:val="28"/>
          <w:szCs w:val="28"/>
          <w:highlight w:val="none"/>
        </w:rPr>
        <w:sectPr>
          <w:headerReference r:id="rId7" w:type="default"/>
          <w:footerReference r:id="rId8" w:type="default"/>
          <w:pgSz w:w="11906" w:h="16838"/>
          <w:pgMar w:top="1440" w:right="1134" w:bottom="1440" w:left="1134" w:header="851" w:footer="992" w:gutter="0"/>
          <w:cols w:space="720" w:num="1"/>
          <w:docGrid w:type="lines" w:linePitch="312" w:charSpace="0"/>
        </w:sectPr>
      </w:pPr>
      <w:r>
        <w:rPr>
          <w:rFonts w:hint="eastAsia" w:ascii="方正仿宋_GBK" w:hAnsi="方正仿宋_GBK" w:eastAsia="方正仿宋_GBK" w:cs="方正仿宋_GBK"/>
          <w:bCs/>
          <w:sz w:val="28"/>
          <w:szCs w:val="28"/>
          <w:highlight w:val="none"/>
        </w:rPr>
        <w:t>甲方：                         乙方：</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附件5： </w:t>
      </w:r>
    </w:p>
    <w:p>
      <w:pPr>
        <w:spacing w:line="600" w:lineRule="exact"/>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疫情防控承诺书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兹有我司员工</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×××(姓名) 500×××××××××××××××(身份证) </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×××(姓名) 500×××××××××××××××(身份证)</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于2022年×月×日至2023年×月×日需在贵单位×号线辖区内进行××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sz w:val="28"/>
          <w:szCs w:val="28"/>
          <w:highlight w:val="none"/>
        </w:rPr>
      </w:pPr>
    </w:p>
    <w:p>
      <w:pPr>
        <w:spacing w:line="600" w:lineRule="exact"/>
        <w:ind w:firstLine="6300" w:firstLineChars="225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承诺公司：</w:t>
      </w:r>
    </w:p>
    <w:p>
      <w:pPr>
        <w:spacing w:line="600" w:lineRule="exact"/>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2022年×月×日</w:t>
      </w:r>
    </w:p>
    <w:p>
      <w:pPr>
        <w:jc w:val="center"/>
        <w:rPr>
          <w:rFonts w:ascii="方正仿宋_GBK" w:hAnsi="方正仿宋_GBK" w:eastAsia="方正仿宋_GBK" w:cs="方正仿宋_GBK"/>
          <w:b/>
          <w:bCs/>
          <w:sz w:val="28"/>
          <w:szCs w:val="28"/>
          <w:highlight w:val="none"/>
        </w:rPr>
      </w:pPr>
    </w:p>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疫情期间外单位进场人员登记表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测量人：                                确认人： </w:t>
      </w:r>
    </w:p>
    <w:tbl>
      <w:tblPr>
        <w:tblStyle w:val="11"/>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重庆轨道交通×号线××作业项目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bl>
    <w:p>
      <w:pPr>
        <w:rPr>
          <w:highlight w:val="none"/>
        </w:rPr>
        <w:sectPr>
          <w:pgSz w:w="11906" w:h="16838"/>
          <w:pgMar w:top="1440" w:right="1800" w:bottom="1440" w:left="1800" w:header="851" w:footer="992" w:gutter="0"/>
          <w:cols w:space="425" w:num="1"/>
          <w:docGrid w:type="lines" w:linePitch="312" w:charSpace="0"/>
        </w:sectPr>
      </w:pPr>
    </w:p>
    <w:p>
      <w:pPr>
        <w:pStyle w:val="4"/>
        <w:spacing w:before="0" w:after="0"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附件6：</w:t>
      </w:r>
    </w:p>
    <w:p>
      <w:pPr>
        <w:pStyle w:val="4"/>
        <w:spacing w:before="0" w:after="0" w:line="560" w:lineRule="exact"/>
        <w:ind w:firstLine="562" w:firstLineChars="20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作业量清单</w:t>
      </w:r>
    </w:p>
    <w:p>
      <w:pPr>
        <w:numPr>
          <w:ilvl w:val="0"/>
          <w:numId w:val="12"/>
        </w:num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kern w:val="0"/>
          <w:sz w:val="24"/>
          <w:highlight w:val="none"/>
          <w:lang w:bidi="ar"/>
        </w:rPr>
        <w:t>轨行区清掏冲洗</w:t>
      </w:r>
    </w:p>
    <w:tbl>
      <w:tblPr>
        <w:tblStyle w:val="11"/>
        <w:tblW w:w="8905" w:type="dxa"/>
        <w:tblInd w:w="91" w:type="dxa"/>
        <w:tblLayout w:type="fixed"/>
        <w:tblCellMar>
          <w:top w:w="0" w:type="dxa"/>
          <w:left w:w="108" w:type="dxa"/>
          <w:bottom w:w="0" w:type="dxa"/>
          <w:right w:w="108" w:type="dxa"/>
        </w:tblCellMar>
      </w:tblPr>
      <w:tblGrid>
        <w:gridCol w:w="3605"/>
        <w:gridCol w:w="1666"/>
        <w:gridCol w:w="1240"/>
        <w:gridCol w:w="2394"/>
      </w:tblGrid>
      <w:tr>
        <w:tblPrEx>
          <w:tblCellMar>
            <w:top w:w="0" w:type="dxa"/>
            <w:left w:w="108" w:type="dxa"/>
            <w:bottom w:w="0" w:type="dxa"/>
            <w:right w:w="108" w:type="dxa"/>
          </w:tblCellMar>
        </w:tblPrEx>
        <w:trPr>
          <w:trHeight w:val="31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服务内容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单位</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（包含轨行区地面垃圾清扫）</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bl>
    <w:p>
      <w:pPr>
        <w:pStyle w:val="4"/>
        <w:spacing w:before="0" w:after="0"/>
        <w:rPr>
          <w:rFonts w:ascii="方正仿宋_GBK" w:hAnsi="方正仿宋_GBK" w:eastAsia="方正仿宋_GBK" w:cs="方正仿宋_GBK"/>
          <w:kern w:val="0"/>
          <w:sz w:val="24"/>
          <w:szCs w:val="24"/>
          <w:highlight w:val="none"/>
          <w:lang w:bidi="ar"/>
        </w:rPr>
      </w:pPr>
    </w:p>
    <w:p>
      <w:pPr>
        <w:pStyle w:val="4"/>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2.外墙及声屏障清洗</w:t>
      </w:r>
    </w:p>
    <w:p>
      <w:pPr>
        <w:pStyle w:val="4"/>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（1）外墙清洗</w:t>
      </w:r>
    </w:p>
    <w:tbl>
      <w:tblPr>
        <w:tblStyle w:val="11"/>
        <w:tblW w:w="8888" w:type="dxa"/>
        <w:tblInd w:w="91" w:type="dxa"/>
        <w:tblLayout w:type="fixed"/>
        <w:tblCellMar>
          <w:top w:w="0" w:type="dxa"/>
          <w:left w:w="108" w:type="dxa"/>
          <w:bottom w:w="0" w:type="dxa"/>
          <w:right w:w="108" w:type="dxa"/>
        </w:tblCellMar>
      </w:tblPr>
      <w:tblGrid>
        <w:gridCol w:w="3571"/>
        <w:gridCol w:w="1700"/>
        <w:gridCol w:w="1154"/>
        <w:gridCol w:w="2463"/>
      </w:tblGrid>
      <w:tr>
        <w:tblPrEx>
          <w:tblCellMar>
            <w:top w:w="0" w:type="dxa"/>
            <w:left w:w="108" w:type="dxa"/>
            <w:bottom w:w="0" w:type="dxa"/>
            <w:right w:w="108" w:type="dxa"/>
          </w:tblCellMar>
        </w:tblPrEx>
        <w:trPr>
          <w:trHeight w:val="436" w:hRule="atLeas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站点名称</w:t>
            </w:r>
          </w:p>
        </w:tc>
        <w:tc>
          <w:tcPr>
            <w:tcW w:w="17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作业量</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单位</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74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lang w:bidi="ar"/>
              </w:rPr>
              <w:t>鹿栖站（原干坝子站）</w:t>
            </w:r>
          </w:p>
        </w:tc>
        <w:tc>
          <w:tcPr>
            <w:tcW w:w="17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9693.00</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7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果园物流枢纽站（原福宏大道站）</w:t>
            </w:r>
          </w:p>
        </w:tc>
        <w:tc>
          <w:tcPr>
            <w:tcW w:w="17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5124</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合计</w:t>
            </w:r>
          </w:p>
        </w:tc>
        <w:tc>
          <w:tcPr>
            <w:tcW w:w="53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14817.00</w:t>
            </w:r>
          </w:p>
        </w:tc>
      </w:tr>
    </w:tbl>
    <w:p>
      <w:pPr>
        <w:pStyle w:val="4"/>
        <w:numPr>
          <w:ilvl w:val="0"/>
          <w:numId w:val="5"/>
        </w:numPr>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声屏障清洗</w:t>
      </w:r>
    </w:p>
    <w:tbl>
      <w:tblPr>
        <w:tblStyle w:val="11"/>
        <w:tblW w:w="8888" w:type="dxa"/>
        <w:tblInd w:w="91" w:type="dxa"/>
        <w:tblLayout w:type="fixed"/>
        <w:tblCellMar>
          <w:top w:w="0" w:type="dxa"/>
          <w:left w:w="108" w:type="dxa"/>
          <w:bottom w:w="0" w:type="dxa"/>
          <w:right w:w="108" w:type="dxa"/>
        </w:tblCellMar>
      </w:tblPr>
      <w:tblGrid>
        <w:gridCol w:w="3516"/>
        <w:gridCol w:w="1798"/>
        <w:gridCol w:w="1141"/>
        <w:gridCol w:w="2433"/>
      </w:tblGrid>
      <w:tr>
        <w:tblPrEx>
          <w:tblCellMar>
            <w:top w:w="0" w:type="dxa"/>
            <w:left w:w="108" w:type="dxa"/>
            <w:bottom w:w="0" w:type="dxa"/>
            <w:right w:w="108" w:type="dxa"/>
          </w:tblCellMar>
        </w:tblPrEx>
        <w:trPr>
          <w:trHeight w:val="574" w:hRule="atLeast"/>
        </w:trPr>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站点名称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单位</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510" w:hRule="exact"/>
        </w:trPr>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铁山坪站～鹿栖站</w:t>
            </w:r>
          </w:p>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（原干坝子站）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400.24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10.5m标准双线路基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5172.32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10.6m标准双线路基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2734.95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10.6m标准双线路基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741.26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11m宽双线路基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10374.84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2416.23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12m宽双线桥</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5775.79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22.5m标准双线桥</w:t>
            </w:r>
          </w:p>
        </w:tc>
      </w:tr>
      <w:tr>
        <w:tblPrEx>
          <w:tblCellMar>
            <w:top w:w="0" w:type="dxa"/>
            <w:left w:w="108" w:type="dxa"/>
            <w:bottom w:w="0" w:type="dxa"/>
            <w:right w:w="108" w:type="dxa"/>
          </w:tblCellMar>
        </w:tblPrEx>
        <w:trPr>
          <w:trHeight w:val="510" w:hRule="exact"/>
        </w:trPr>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鹿栖站（原干坝子站）—果园物流枢纽站（原福宏大道站）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4589.88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22.5m标准双线桥</w:t>
            </w:r>
          </w:p>
        </w:tc>
      </w:tr>
      <w:tr>
        <w:tblPrEx>
          <w:tblCellMar>
            <w:top w:w="0" w:type="dxa"/>
            <w:left w:w="108" w:type="dxa"/>
            <w:bottom w:w="0" w:type="dxa"/>
            <w:right w:w="108" w:type="dxa"/>
          </w:tblCellMar>
        </w:tblPrEx>
        <w:trPr>
          <w:trHeight w:val="806"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53131.7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1140" w:hRule="exact"/>
        </w:trPr>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果园物流枢纽站（原福宏大道站）—鱼嘴站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51975.69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510" w:hRule="exact"/>
        </w:trPr>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合计</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137312.89</w:t>
            </w:r>
          </w:p>
        </w:tc>
      </w:tr>
    </w:tbl>
    <w:p>
      <w:pPr>
        <w:pStyle w:val="2"/>
        <w:rPr>
          <w:rFonts w:ascii="方正仿宋_GBK" w:hAnsi="方正仿宋_GBK" w:eastAsia="方正仿宋_GBK" w:cs="方正仿宋_GBK"/>
          <w:b/>
          <w:bCs/>
          <w:sz w:val="24"/>
          <w:highlight w:val="none"/>
          <w:lang w:bidi="ar"/>
        </w:rPr>
      </w:pPr>
    </w:p>
    <w:p>
      <w:pPr>
        <w:pStyle w:val="2"/>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lang w:bidi="ar"/>
        </w:rPr>
        <w:t>3.沟渠池清掏</w:t>
      </w:r>
    </w:p>
    <w:tbl>
      <w:tblPr>
        <w:tblStyle w:val="11"/>
        <w:tblW w:w="88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1800"/>
        <w:gridCol w:w="113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532"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服务内容</w:t>
            </w:r>
          </w:p>
        </w:tc>
        <w:tc>
          <w:tcPr>
            <w:tcW w:w="1800"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作业量</w:t>
            </w:r>
          </w:p>
        </w:tc>
        <w:tc>
          <w:tcPr>
            <w:tcW w:w="1134"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单位</w:t>
            </w:r>
          </w:p>
        </w:tc>
        <w:tc>
          <w:tcPr>
            <w:tcW w:w="2411"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84.00 </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7个车站生化池面积总和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鹿栖站（原干坝子站）、复盛站隔油池面积总和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总长度为1713.36m</w:t>
            </w:r>
          </w:p>
        </w:tc>
      </w:tr>
    </w:tbl>
    <w:p>
      <w:pPr>
        <w:pStyle w:val="2"/>
        <w:rPr>
          <w:highlight w:val="none"/>
        </w:rPr>
      </w:pPr>
    </w:p>
    <w:p>
      <w:pPr>
        <w:rPr>
          <w:rFonts w:eastAsia="宋体"/>
          <w:b/>
          <w:bCs/>
          <w:highlight w:val="none"/>
        </w:rPr>
      </w:pPr>
      <w:r>
        <w:rPr>
          <w:rFonts w:hint="eastAsia"/>
          <w:b/>
          <w:bCs/>
          <w:highlight w:val="none"/>
        </w:rPr>
        <w:t>（</w:t>
      </w:r>
      <w:r>
        <w:rPr>
          <w:rFonts w:hint="eastAsia" w:ascii="方正仿宋_GBK" w:hAnsi="方正仿宋_GBK" w:eastAsia="方正仿宋_GBK" w:cs="方正仿宋_GBK"/>
          <w:b/>
          <w:bCs/>
          <w:sz w:val="24"/>
          <w:szCs w:val="32"/>
          <w:highlight w:val="none"/>
        </w:rPr>
        <w:t>备注：以上</w:t>
      </w:r>
      <w:r>
        <w:rPr>
          <w:rFonts w:hint="eastAsia" w:ascii="方正仿宋_GBK" w:hAnsi="方正仿宋_GBK" w:eastAsia="方正仿宋_GBK" w:cs="方正仿宋_GBK"/>
          <w:b/>
          <w:bCs/>
          <w:kern w:val="0"/>
          <w:sz w:val="24"/>
          <w:highlight w:val="none"/>
        </w:rPr>
        <w:t>表格中作业量均为预估，实际作业量以现场实际需求为准。</w:t>
      </w:r>
      <w:r>
        <w:rPr>
          <w:rFonts w:hint="eastAsia"/>
          <w:b/>
          <w:bCs/>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F38DCAAC"/>
    <w:multiLevelType w:val="singleLevel"/>
    <w:tmpl w:val="F38DCAAC"/>
    <w:lvl w:ilvl="0" w:tentative="0">
      <w:start w:val="1"/>
      <w:numFmt w:val="decimal"/>
      <w:suff w:val="nothing"/>
      <w:lvlText w:val="%1、"/>
      <w:lvlJc w:val="left"/>
    </w:lvl>
  </w:abstractNum>
  <w:abstractNum w:abstractNumId="3">
    <w:nsid w:val="19D399B2"/>
    <w:multiLevelType w:val="singleLevel"/>
    <w:tmpl w:val="19D399B2"/>
    <w:lvl w:ilvl="0" w:tentative="0">
      <w:start w:val="1"/>
      <w:numFmt w:val="decimal"/>
      <w:lvlText w:val="%1."/>
      <w:lvlJc w:val="left"/>
      <w:pPr>
        <w:tabs>
          <w:tab w:val="left" w:pos="312"/>
        </w:tabs>
      </w:pPr>
    </w:lvl>
  </w:abstractNum>
  <w:abstractNum w:abstractNumId="4">
    <w:nsid w:val="202E57E8"/>
    <w:multiLevelType w:val="singleLevel"/>
    <w:tmpl w:val="202E57E8"/>
    <w:lvl w:ilvl="0" w:tentative="0">
      <w:start w:val="2"/>
      <w:numFmt w:val="decimal"/>
      <w:suff w:val="nothing"/>
      <w:lvlText w:val="%1、"/>
      <w:lvlJc w:val="left"/>
    </w:lvl>
  </w:abstractNum>
  <w:abstractNum w:abstractNumId="5">
    <w:nsid w:val="2AF526F6"/>
    <w:multiLevelType w:val="singleLevel"/>
    <w:tmpl w:val="2AF526F6"/>
    <w:lvl w:ilvl="0" w:tentative="0">
      <w:start w:val="1"/>
      <w:numFmt w:val="decimal"/>
      <w:suff w:val="nothing"/>
      <w:lvlText w:val="%1、"/>
      <w:lvlJc w:val="left"/>
    </w:lvl>
  </w:abstractNum>
  <w:abstractNum w:abstractNumId="6">
    <w:nsid w:val="385FE189"/>
    <w:multiLevelType w:val="singleLevel"/>
    <w:tmpl w:val="385FE189"/>
    <w:lvl w:ilvl="0" w:tentative="0">
      <w:start w:val="1"/>
      <w:numFmt w:val="decimal"/>
      <w:suff w:val="nothing"/>
      <w:lvlText w:val="%1、"/>
      <w:lvlJc w:val="left"/>
    </w:lvl>
  </w:abstractNum>
  <w:abstractNum w:abstractNumId="7">
    <w:nsid w:val="4343D8FF"/>
    <w:multiLevelType w:val="singleLevel"/>
    <w:tmpl w:val="4343D8FF"/>
    <w:lvl w:ilvl="0" w:tentative="0">
      <w:start w:val="1"/>
      <w:numFmt w:val="decimal"/>
      <w:suff w:val="nothing"/>
      <w:lvlText w:val="（%1）"/>
      <w:lvlJc w:val="left"/>
    </w:lvl>
  </w:abstractNum>
  <w:abstractNum w:abstractNumId="8">
    <w:nsid w:val="4CBEEF54"/>
    <w:multiLevelType w:val="singleLevel"/>
    <w:tmpl w:val="4CBEEF54"/>
    <w:lvl w:ilvl="0" w:tentative="0">
      <w:start w:val="2"/>
      <w:numFmt w:val="decimal"/>
      <w:suff w:val="nothing"/>
      <w:lvlText w:val="（%1）"/>
      <w:lvlJc w:val="left"/>
    </w:lvl>
  </w:abstractNum>
  <w:abstractNum w:abstractNumId="9">
    <w:nsid w:val="6FDC037F"/>
    <w:multiLevelType w:val="singleLevel"/>
    <w:tmpl w:val="6FDC037F"/>
    <w:lvl w:ilvl="0" w:tentative="0">
      <w:start w:val="1"/>
      <w:numFmt w:val="decimal"/>
      <w:lvlText w:val="%1."/>
      <w:lvlJc w:val="left"/>
      <w:pPr>
        <w:tabs>
          <w:tab w:val="left" w:pos="312"/>
        </w:tabs>
      </w:pPr>
    </w:lvl>
  </w:abstractNum>
  <w:abstractNum w:abstractNumId="10">
    <w:nsid w:val="7092BF8C"/>
    <w:multiLevelType w:val="singleLevel"/>
    <w:tmpl w:val="7092BF8C"/>
    <w:lvl w:ilvl="0" w:tentative="0">
      <w:start w:val="5"/>
      <w:numFmt w:val="chineseCounting"/>
      <w:suff w:val="space"/>
      <w:lvlText w:val="第%1条"/>
      <w:lvlJc w:val="left"/>
      <w:rPr>
        <w:rFonts w:hint="eastAsia"/>
      </w:rPr>
    </w:lvl>
  </w:abstractNum>
  <w:abstractNum w:abstractNumId="11">
    <w:nsid w:val="786BBCE0"/>
    <w:multiLevelType w:val="singleLevel"/>
    <w:tmpl w:val="786BBCE0"/>
    <w:lvl w:ilvl="0" w:tentative="0">
      <w:start w:val="1"/>
      <w:numFmt w:val="decimal"/>
      <w:suff w:val="nothing"/>
      <w:lvlText w:val="%1、"/>
      <w:lvlJc w:val="left"/>
    </w:lvl>
  </w:abstractNum>
  <w:num w:numId="1">
    <w:abstractNumId w:val="5"/>
  </w:num>
  <w:num w:numId="2">
    <w:abstractNumId w:val="11"/>
  </w:num>
  <w:num w:numId="3">
    <w:abstractNumId w:val="7"/>
  </w:num>
  <w:num w:numId="4">
    <w:abstractNumId w:val="6"/>
  </w:num>
  <w:num w:numId="5">
    <w:abstractNumId w:val="1"/>
  </w:num>
  <w:num w:numId="6">
    <w:abstractNumId w:val="3"/>
  </w:num>
  <w:num w:numId="7">
    <w:abstractNumId w:val="0"/>
  </w:num>
  <w:num w:numId="8">
    <w:abstractNumId w:val="8"/>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DViZDU0NTNhMzA5OTMwNDhjZTM4ZDVlOWNjN2IifQ=="/>
  </w:docVars>
  <w:rsids>
    <w:rsidRoot w:val="61771F9D"/>
    <w:rsid w:val="00003797"/>
    <w:rsid w:val="00067E67"/>
    <w:rsid w:val="000B1F28"/>
    <w:rsid w:val="000F30E5"/>
    <w:rsid w:val="00106351"/>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A6301"/>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4175"/>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3D92"/>
    <w:rsid w:val="00E74126"/>
    <w:rsid w:val="00EC648F"/>
    <w:rsid w:val="00EE235A"/>
    <w:rsid w:val="00EE76B9"/>
    <w:rsid w:val="00F016C9"/>
    <w:rsid w:val="00F43667"/>
    <w:rsid w:val="00F711E0"/>
    <w:rsid w:val="00F76B58"/>
    <w:rsid w:val="00F80689"/>
    <w:rsid w:val="00F80C4F"/>
    <w:rsid w:val="00F87B63"/>
    <w:rsid w:val="00FB184A"/>
    <w:rsid w:val="00FE5412"/>
    <w:rsid w:val="014A4869"/>
    <w:rsid w:val="015B6D94"/>
    <w:rsid w:val="01722330"/>
    <w:rsid w:val="018F785C"/>
    <w:rsid w:val="019B62D0"/>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C749B1"/>
    <w:rsid w:val="03D814FB"/>
    <w:rsid w:val="03F83330"/>
    <w:rsid w:val="03F90456"/>
    <w:rsid w:val="03FC6E79"/>
    <w:rsid w:val="03FD515B"/>
    <w:rsid w:val="04093748"/>
    <w:rsid w:val="041A320C"/>
    <w:rsid w:val="04386E87"/>
    <w:rsid w:val="045D4C41"/>
    <w:rsid w:val="04675A50"/>
    <w:rsid w:val="04690990"/>
    <w:rsid w:val="047A3D7F"/>
    <w:rsid w:val="048339CF"/>
    <w:rsid w:val="049820AD"/>
    <w:rsid w:val="049E7AE4"/>
    <w:rsid w:val="049F6CCF"/>
    <w:rsid w:val="04AA055C"/>
    <w:rsid w:val="04C9670A"/>
    <w:rsid w:val="04D255BF"/>
    <w:rsid w:val="04FF7EFB"/>
    <w:rsid w:val="05072E5A"/>
    <w:rsid w:val="050A6429"/>
    <w:rsid w:val="05112DC1"/>
    <w:rsid w:val="05894B19"/>
    <w:rsid w:val="059203FB"/>
    <w:rsid w:val="05A6089F"/>
    <w:rsid w:val="05B2504B"/>
    <w:rsid w:val="05B44CC5"/>
    <w:rsid w:val="05C25634"/>
    <w:rsid w:val="05DC49B6"/>
    <w:rsid w:val="05E749E3"/>
    <w:rsid w:val="06176A42"/>
    <w:rsid w:val="062E1B85"/>
    <w:rsid w:val="063F6C84"/>
    <w:rsid w:val="06615263"/>
    <w:rsid w:val="06826771"/>
    <w:rsid w:val="06863D99"/>
    <w:rsid w:val="069C40D7"/>
    <w:rsid w:val="06B917F9"/>
    <w:rsid w:val="06DB44D3"/>
    <w:rsid w:val="06EA6F3C"/>
    <w:rsid w:val="072B545A"/>
    <w:rsid w:val="07433EB8"/>
    <w:rsid w:val="0757624F"/>
    <w:rsid w:val="075D751E"/>
    <w:rsid w:val="07E32CEB"/>
    <w:rsid w:val="07E47603"/>
    <w:rsid w:val="07E775D3"/>
    <w:rsid w:val="07EF601C"/>
    <w:rsid w:val="081F7AE1"/>
    <w:rsid w:val="08517452"/>
    <w:rsid w:val="08566507"/>
    <w:rsid w:val="086E3851"/>
    <w:rsid w:val="08733722"/>
    <w:rsid w:val="08A41020"/>
    <w:rsid w:val="08E27D9B"/>
    <w:rsid w:val="08E958CE"/>
    <w:rsid w:val="09297778"/>
    <w:rsid w:val="092A7C70"/>
    <w:rsid w:val="0946657C"/>
    <w:rsid w:val="098B3F8E"/>
    <w:rsid w:val="09AC5CCE"/>
    <w:rsid w:val="09B92DAF"/>
    <w:rsid w:val="09C01B05"/>
    <w:rsid w:val="09C6000F"/>
    <w:rsid w:val="0A3D4649"/>
    <w:rsid w:val="0A582E67"/>
    <w:rsid w:val="0A997300"/>
    <w:rsid w:val="0AF53DB5"/>
    <w:rsid w:val="0B256EDB"/>
    <w:rsid w:val="0B3476FB"/>
    <w:rsid w:val="0B36585D"/>
    <w:rsid w:val="0B5E4734"/>
    <w:rsid w:val="0B62538F"/>
    <w:rsid w:val="0B670BE4"/>
    <w:rsid w:val="0B680A2B"/>
    <w:rsid w:val="0B952CD5"/>
    <w:rsid w:val="0BA737DB"/>
    <w:rsid w:val="0BC916A9"/>
    <w:rsid w:val="0BCE544D"/>
    <w:rsid w:val="0C0100DB"/>
    <w:rsid w:val="0C062AE9"/>
    <w:rsid w:val="0C1F4E62"/>
    <w:rsid w:val="0C2846F9"/>
    <w:rsid w:val="0C381612"/>
    <w:rsid w:val="0C4B5C57"/>
    <w:rsid w:val="0C5823BF"/>
    <w:rsid w:val="0C7E2224"/>
    <w:rsid w:val="0CA41DB2"/>
    <w:rsid w:val="0CA74127"/>
    <w:rsid w:val="0CC30E22"/>
    <w:rsid w:val="0CCE370C"/>
    <w:rsid w:val="0CD42F59"/>
    <w:rsid w:val="0CF22471"/>
    <w:rsid w:val="0CF87CA9"/>
    <w:rsid w:val="0D223A98"/>
    <w:rsid w:val="0D7370A6"/>
    <w:rsid w:val="0D744E7D"/>
    <w:rsid w:val="0D830E03"/>
    <w:rsid w:val="0D866AD9"/>
    <w:rsid w:val="0DC83A03"/>
    <w:rsid w:val="0DCE553E"/>
    <w:rsid w:val="0DE21252"/>
    <w:rsid w:val="0DF11F32"/>
    <w:rsid w:val="0E4B0190"/>
    <w:rsid w:val="0E5406AA"/>
    <w:rsid w:val="0EBA3DB7"/>
    <w:rsid w:val="0ECA63D1"/>
    <w:rsid w:val="0ED4568F"/>
    <w:rsid w:val="0EEE57A9"/>
    <w:rsid w:val="0F026AA1"/>
    <w:rsid w:val="0F0334AB"/>
    <w:rsid w:val="0F2B4570"/>
    <w:rsid w:val="0F384BB8"/>
    <w:rsid w:val="0F400A83"/>
    <w:rsid w:val="0F8B2874"/>
    <w:rsid w:val="0FBF6F8D"/>
    <w:rsid w:val="0FC20898"/>
    <w:rsid w:val="0FCB0EB9"/>
    <w:rsid w:val="0FD77F2D"/>
    <w:rsid w:val="103E7E00"/>
    <w:rsid w:val="10441637"/>
    <w:rsid w:val="105D7FFC"/>
    <w:rsid w:val="106851C6"/>
    <w:rsid w:val="106E21D5"/>
    <w:rsid w:val="107057B6"/>
    <w:rsid w:val="10B83C29"/>
    <w:rsid w:val="10D27A54"/>
    <w:rsid w:val="10F15212"/>
    <w:rsid w:val="10F82A3F"/>
    <w:rsid w:val="11072B7B"/>
    <w:rsid w:val="11077A75"/>
    <w:rsid w:val="111C022D"/>
    <w:rsid w:val="112B2B23"/>
    <w:rsid w:val="112D2031"/>
    <w:rsid w:val="11627186"/>
    <w:rsid w:val="119B1453"/>
    <w:rsid w:val="11A4434D"/>
    <w:rsid w:val="11DA3D05"/>
    <w:rsid w:val="11DB2B2B"/>
    <w:rsid w:val="11FE0830"/>
    <w:rsid w:val="11FF551A"/>
    <w:rsid w:val="121D1A18"/>
    <w:rsid w:val="1222745A"/>
    <w:rsid w:val="12371157"/>
    <w:rsid w:val="1237792A"/>
    <w:rsid w:val="12573F56"/>
    <w:rsid w:val="12953ACD"/>
    <w:rsid w:val="129C545E"/>
    <w:rsid w:val="12A55EF3"/>
    <w:rsid w:val="12C56763"/>
    <w:rsid w:val="12D544CC"/>
    <w:rsid w:val="1323348A"/>
    <w:rsid w:val="1359615B"/>
    <w:rsid w:val="135D55D5"/>
    <w:rsid w:val="1366319F"/>
    <w:rsid w:val="13977D36"/>
    <w:rsid w:val="139D323C"/>
    <w:rsid w:val="13C24B63"/>
    <w:rsid w:val="13DE0982"/>
    <w:rsid w:val="13FA129B"/>
    <w:rsid w:val="1411189E"/>
    <w:rsid w:val="14140B44"/>
    <w:rsid w:val="141A2ADF"/>
    <w:rsid w:val="143B4AAE"/>
    <w:rsid w:val="145D29CB"/>
    <w:rsid w:val="14935774"/>
    <w:rsid w:val="14A95694"/>
    <w:rsid w:val="14B00D4D"/>
    <w:rsid w:val="14BA5FD3"/>
    <w:rsid w:val="14E65D3F"/>
    <w:rsid w:val="14EB7FD7"/>
    <w:rsid w:val="15453B8B"/>
    <w:rsid w:val="157D3325"/>
    <w:rsid w:val="15932B49"/>
    <w:rsid w:val="159857DA"/>
    <w:rsid w:val="15CE3B81"/>
    <w:rsid w:val="1631651A"/>
    <w:rsid w:val="16391231"/>
    <w:rsid w:val="16556273"/>
    <w:rsid w:val="1664363B"/>
    <w:rsid w:val="16664C4C"/>
    <w:rsid w:val="1675508F"/>
    <w:rsid w:val="168A1F83"/>
    <w:rsid w:val="169346DC"/>
    <w:rsid w:val="16AE0866"/>
    <w:rsid w:val="16B10C01"/>
    <w:rsid w:val="16B207CA"/>
    <w:rsid w:val="16CF1E69"/>
    <w:rsid w:val="16F74D42"/>
    <w:rsid w:val="170D5685"/>
    <w:rsid w:val="17391CF9"/>
    <w:rsid w:val="1789285E"/>
    <w:rsid w:val="17920C3F"/>
    <w:rsid w:val="17C74D2B"/>
    <w:rsid w:val="17D14087"/>
    <w:rsid w:val="17DB3084"/>
    <w:rsid w:val="17DC7D4F"/>
    <w:rsid w:val="181570DB"/>
    <w:rsid w:val="181F5AD8"/>
    <w:rsid w:val="184D3EF1"/>
    <w:rsid w:val="1875761C"/>
    <w:rsid w:val="188A6F19"/>
    <w:rsid w:val="18A250E7"/>
    <w:rsid w:val="19161AB9"/>
    <w:rsid w:val="19682DA5"/>
    <w:rsid w:val="199826D4"/>
    <w:rsid w:val="19BC6F4C"/>
    <w:rsid w:val="19BE5749"/>
    <w:rsid w:val="19DE0AF8"/>
    <w:rsid w:val="19F57841"/>
    <w:rsid w:val="1A114340"/>
    <w:rsid w:val="1A165AF6"/>
    <w:rsid w:val="1A3E0861"/>
    <w:rsid w:val="1A465E04"/>
    <w:rsid w:val="1AB70F3D"/>
    <w:rsid w:val="1B187CCE"/>
    <w:rsid w:val="1B9F38C9"/>
    <w:rsid w:val="1BF02BE4"/>
    <w:rsid w:val="1C367650"/>
    <w:rsid w:val="1CB34617"/>
    <w:rsid w:val="1CB7247E"/>
    <w:rsid w:val="1CBA4E5F"/>
    <w:rsid w:val="1CC97F51"/>
    <w:rsid w:val="1CD362C0"/>
    <w:rsid w:val="1CD85960"/>
    <w:rsid w:val="1D173A82"/>
    <w:rsid w:val="1D523CEF"/>
    <w:rsid w:val="1D750D86"/>
    <w:rsid w:val="1D905BC0"/>
    <w:rsid w:val="1DA62689"/>
    <w:rsid w:val="1DCB6E46"/>
    <w:rsid w:val="1DE1074A"/>
    <w:rsid w:val="1E0E6E6F"/>
    <w:rsid w:val="1E186628"/>
    <w:rsid w:val="1EBB548D"/>
    <w:rsid w:val="1EC0236C"/>
    <w:rsid w:val="1EE2244B"/>
    <w:rsid w:val="1EE43BB1"/>
    <w:rsid w:val="1EEE6D0E"/>
    <w:rsid w:val="1EF8115B"/>
    <w:rsid w:val="1EF86E9C"/>
    <w:rsid w:val="1F0B2466"/>
    <w:rsid w:val="1F187AFC"/>
    <w:rsid w:val="1F282554"/>
    <w:rsid w:val="1F3C1B5B"/>
    <w:rsid w:val="1F3F164B"/>
    <w:rsid w:val="1F3F3FEC"/>
    <w:rsid w:val="1F701025"/>
    <w:rsid w:val="1F7F6794"/>
    <w:rsid w:val="1F85103B"/>
    <w:rsid w:val="1F9A2D26"/>
    <w:rsid w:val="1FA55DB1"/>
    <w:rsid w:val="1FA87ADA"/>
    <w:rsid w:val="1FC65DC4"/>
    <w:rsid w:val="20142AD8"/>
    <w:rsid w:val="201C35AB"/>
    <w:rsid w:val="202F16C0"/>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3706277"/>
    <w:rsid w:val="238B30B1"/>
    <w:rsid w:val="23AE6E2F"/>
    <w:rsid w:val="23C44815"/>
    <w:rsid w:val="23DA2C45"/>
    <w:rsid w:val="23DA5DE6"/>
    <w:rsid w:val="23E70713"/>
    <w:rsid w:val="23FE3883"/>
    <w:rsid w:val="240A1E8A"/>
    <w:rsid w:val="243701FA"/>
    <w:rsid w:val="244669C2"/>
    <w:rsid w:val="24561ED1"/>
    <w:rsid w:val="245F009A"/>
    <w:rsid w:val="24637A54"/>
    <w:rsid w:val="247B7807"/>
    <w:rsid w:val="24AB2A1F"/>
    <w:rsid w:val="24D3190F"/>
    <w:rsid w:val="24D52758"/>
    <w:rsid w:val="253523E4"/>
    <w:rsid w:val="25652D59"/>
    <w:rsid w:val="258535E4"/>
    <w:rsid w:val="25A13AD9"/>
    <w:rsid w:val="25B53CA1"/>
    <w:rsid w:val="25C40AFC"/>
    <w:rsid w:val="25D37972"/>
    <w:rsid w:val="25EE2BEE"/>
    <w:rsid w:val="260375B1"/>
    <w:rsid w:val="264D28A0"/>
    <w:rsid w:val="26926505"/>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E5EEB"/>
    <w:rsid w:val="29001E4B"/>
    <w:rsid w:val="292B40F8"/>
    <w:rsid w:val="29472C62"/>
    <w:rsid w:val="295C1403"/>
    <w:rsid w:val="29602110"/>
    <w:rsid w:val="2A0E767C"/>
    <w:rsid w:val="2A6117FF"/>
    <w:rsid w:val="2A731ED7"/>
    <w:rsid w:val="2A8A7353"/>
    <w:rsid w:val="2A8C3D3A"/>
    <w:rsid w:val="2ABC2E32"/>
    <w:rsid w:val="2ABF6EDE"/>
    <w:rsid w:val="2AF71C8B"/>
    <w:rsid w:val="2B0640B7"/>
    <w:rsid w:val="2B1E5499"/>
    <w:rsid w:val="2B395AE8"/>
    <w:rsid w:val="2B6D7540"/>
    <w:rsid w:val="2B764F60"/>
    <w:rsid w:val="2BA524BA"/>
    <w:rsid w:val="2BBD471E"/>
    <w:rsid w:val="2BDF5999"/>
    <w:rsid w:val="2BE23A8A"/>
    <w:rsid w:val="2C211938"/>
    <w:rsid w:val="2C291181"/>
    <w:rsid w:val="2C4209CD"/>
    <w:rsid w:val="2D172FF6"/>
    <w:rsid w:val="2D2D4261"/>
    <w:rsid w:val="2D4D2C4B"/>
    <w:rsid w:val="2D621327"/>
    <w:rsid w:val="2D856DA1"/>
    <w:rsid w:val="2D8C6D98"/>
    <w:rsid w:val="2D914B0D"/>
    <w:rsid w:val="2D99286E"/>
    <w:rsid w:val="2DD52E33"/>
    <w:rsid w:val="2DD613CD"/>
    <w:rsid w:val="2E0E4B42"/>
    <w:rsid w:val="2E5642BC"/>
    <w:rsid w:val="2E7010F7"/>
    <w:rsid w:val="2ECB4A29"/>
    <w:rsid w:val="2EF706EB"/>
    <w:rsid w:val="2EF76980"/>
    <w:rsid w:val="2EFD2C10"/>
    <w:rsid w:val="2F0A3A24"/>
    <w:rsid w:val="2F0D52C2"/>
    <w:rsid w:val="2F4410AB"/>
    <w:rsid w:val="2F506DA5"/>
    <w:rsid w:val="2F81580D"/>
    <w:rsid w:val="2F894BD6"/>
    <w:rsid w:val="2F971030"/>
    <w:rsid w:val="2F9A34A9"/>
    <w:rsid w:val="2FD15DDB"/>
    <w:rsid w:val="2FF53F42"/>
    <w:rsid w:val="30156655"/>
    <w:rsid w:val="30191A45"/>
    <w:rsid w:val="303E3AC7"/>
    <w:rsid w:val="304C19DC"/>
    <w:rsid w:val="30534B6F"/>
    <w:rsid w:val="308A7A18"/>
    <w:rsid w:val="30B84BA1"/>
    <w:rsid w:val="30BE39AD"/>
    <w:rsid w:val="30C8474C"/>
    <w:rsid w:val="30F027A5"/>
    <w:rsid w:val="3150690A"/>
    <w:rsid w:val="317C0D70"/>
    <w:rsid w:val="319770C5"/>
    <w:rsid w:val="31A13C71"/>
    <w:rsid w:val="31AA11CD"/>
    <w:rsid w:val="31AD353E"/>
    <w:rsid w:val="31C66DCA"/>
    <w:rsid w:val="31CD6F8B"/>
    <w:rsid w:val="322A29BE"/>
    <w:rsid w:val="32755B3F"/>
    <w:rsid w:val="327A2C6E"/>
    <w:rsid w:val="32910BFC"/>
    <w:rsid w:val="32D63637"/>
    <w:rsid w:val="32F6606D"/>
    <w:rsid w:val="33584D17"/>
    <w:rsid w:val="336770DA"/>
    <w:rsid w:val="338D077F"/>
    <w:rsid w:val="33A00474"/>
    <w:rsid w:val="33B10912"/>
    <w:rsid w:val="33D576D7"/>
    <w:rsid w:val="33D95773"/>
    <w:rsid w:val="33E05883"/>
    <w:rsid w:val="34270BD4"/>
    <w:rsid w:val="34277A89"/>
    <w:rsid w:val="34502B3C"/>
    <w:rsid w:val="34875B58"/>
    <w:rsid w:val="34B34216"/>
    <w:rsid w:val="34EC697D"/>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184804"/>
    <w:rsid w:val="373652E3"/>
    <w:rsid w:val="375546D0"/>
    <w:rsid w:val="377C3731"/>
    <w:rsid w:val="37916446"/>
    <w:rsid w:val="37992BB5"/>
    <w:rsid w:val="37B0227B"/>
    <w:rsid w:val="38390CFC"/>
    <w:rsid w:val="3855231E"/>
    <w:rsid w:val="385D4C77"/>
    <w:rsid w:val="38672589"/>
    <w:rsid w:val="38A60A12"/>
    <w:rsid w:val="38BF2886"/>
    <w:rsid w:val="38DB01DF"/>
    <w:rsid w:val="38FD1534"/>
    <w:rsid w:val="390F240C"/>
    <w:rsid w:val="392568B6"/>
    <w:rsid w:val="392D763B"/>
    <w:rsid w:val="393161C0"/>
    <w:rsid w:val="39A54B55"/>
    <w:rsid w:val="39AC56D7"/>
    <w:rsid w:val="39D54C96"/>
    <w:rsid w:val="39D70512"/>
    <w:rsid w:val="39E712A5"/>
    <w:rsid w:val="39F95713"/>
    <w:rsid w:val="3A0E0B1B"/>
    <w:rsid w:val="3A1F234D"/>
    <w:rsid w:val="3A5F1FCB"/>
    <w:rsid w:val="3A6A6801"/>
    <w:rsid w:val="3AA028C2"/>
    <w:rsid w:val="3AAF36D1"/>
    <w:rsid w:val="3B190B4B"/>
    <w:rsid w:val="3B240146"/>
    <w:rsid w:val="3B3E5C47"/>
    <w:rsid w:val="3B4F37E8"/>
    <w:rsid w:val="3B5F4080"/>
    <w:rsid w:val="3B6F6B01"/>
    <w:rsid w:val="3B913177"/>
    <w:rsid w:val="3BA64AD4"/>
    <w:rsid w:val="3BAB0C87"/>
    <w:rsid w:val="3BB05953"/>
    <w:rsid w:val="3BB96DB6"/>
    <w:rsid w:val="3BBB2C26"/>
    <w:rsid w:val="3BBE2083"/>
    <w:rsid w:val="3BC42600"/>
    <w:rsid w:val="3BD74C8E"/>
    <w:rsid w:val="3BE857DC"/>
    <w:rsid w:val="3C33049F"/>
    <w:rsid w:val="3C423D71"/>
    <w:rsid w:val="3C487939"/>
    <w:rsid w:val="3C5A766D"/>
    <w:rsid w:val="3CC03B4C"/>
    <w:rsid w:val="3CCA5F9E"/>
    <w:rsid w:val="3CD270D8"/>
    <w:rsid w:val="3CDC2262"/>
    <w:rsid w:val="3CF9616C"/>
    <w:rsid w:val="3CFE449C"/>
    <w:rsid w:val="3D23633B"/>
    <w:rsid w:val="3D4A148F"/>
    <w:rsid w:val="3D5642D8"/>
    <w:rsid w:val="3D5A3DC8"/>
    <w:rsid w:val="3D622C7D"/>
    <w:rsid w:val="3D633DAF"/>
    <w:rsid w:val="3D650176"/>
    <w:rsid w:val="3D6513A4"/>
    <w:rsid w:val="3D7719D5"/>
    <w:rsid w:val="3D8817CF"/>
    <w:rsid w:val="3D8E5820"/>
    <w:rsid w:val="3D9B6799"/>
    <w:rsid w:val="3DBF3C2B"/>
    <w:rsid w:val="3DF37D79"/>
    <w:rsid w:val="3E032EB7"/>
    <w:rsid w:val="3E287A22"/>
    <w:rsid w:val="3E293407"/>
    <w:rsid w:val="3E2D64A7"/>
    <w:rsid w:val="3E4B54BF"/>
    <w:rsid w:val="3E500D27"/>
    <w:rsid w:val="3E71651A"/>
    <w:rsid w:val="3EC50E38"/>
    <w:rsid w:val="3EDC306B"/>
    <w:rsid w:val="3EE31D23"/>
    <w:rsid w:val="3F035D9A"/>
    <w:rsid w:val="3F156858"/>
    <w:rsid w:val="3F1D290D"/>
    <w:rsid w:val="3F20694C"/>
    <w:rsid w:val="3F4907B2"/>
    <w:rsid w:val="3F607C2D"/>
    <w:rsid w:val="3F68453B"/>
    <w:rsid w:val="3F88308A"/>
    <w:rsid w:val="3F995312"/>
    <w:rsid w:val="3F9966FE"/>
    <w:rsid w:val="3FDC7C1A"/>
    <w:rsid w:val="400D1685"/>
    <w:rsid w:val="40610CD5"/>
    <w:rsid w:val="4083757B"/>
    <w:rsid w:val="408C635B"/>
    <w:rsid w:val="40A32B51"/>
    <w:rsid w:val="40D00267"/>
    <w:rsid w:val="40F33A82"/>
    <w:rsid w:val="414D62D4"/>
    <w:rsid w:val="417040E6"/>
    <w:rsid w:val="41D55520"/>
    <w:rsid w:val="41E6476F"/>
    <w:rsid w:val="41E95468"/>
    <w:rsid w:val="41ED56F3"/>
    <w:rsid w:val="41F40ADF"/>
    <w:rsid w:val="41F7683F"/>
    <w:rsid w:val="41F8770C"/>
    <w:rsid w:val="41FC6E26"/>
    <w:rsid w:val="420C2AEB"/>
    <w:rsid w:val="420E4DBD"/>
    <w:rsid w:val="421A11A9"/>
    <w:rsid w:val="422468A6"/>
    <w:rsid w:val="427964C9"/>
    <w:rsid w:val="428B3D01"/>
    <w:rsid w:val="429C0645"/>
    <w:rsid w:val="42CA4F2A"/>
    <w:rsid w:val="42D9753D"/>
    <w:rsid w:val="42DE2DA6"/>
    <w:rsid w:val="42F1180C"/>
    <w:rsid w:val="42FC5CEE"/>
    <w:rsid w:val="4318549D"/>
    <w:rsid w:val="433B572E"/>
    <w:rsid w:val="43C27497"/>
    <w:rsid w:val="44071575"/>
    <w:rsid w:val="441E60D2"/>
    <w:rsid w:val="443F1DF1"/>
    <w:rsid w:val="44492562"/>
    <w:rsid w:val="444A5A66"/>
    <w:rsid w:val="445157F9"/>
    <w:rsid w:val="445269C3"/>
    <w:rsid w:val="446948F1"/>
    <w:rsid w:val="447A6AFE"/>
    <w:rsid w:val="447A6BAC"/>
    <w:rsid w:val="447C0AC8"/>
    <w:rsid w:val="447E0611"/>
    <w:rsid w:val="44842B9E"/>
    <w:rsid w:val="4498644C"/>
    <w:rsid w:val="44AD459D"/>
    <w:rsid w:val="44BA58C3"/>
    <w:rsid w:val="44DB35DF"/>
    <w:rsid w:val="44DF1057"/>
    <w:rsid w:val="44F504EC"/>
    <w:rsid w:val="45041475"/>
    <w:rsid w:val="451A1C4E"/>
    <w:rsid w:val="45207AE0"/>
    <w:rsid w:val="4531649B"/>
    <w:rsid w:val="4545625B"/>
    <w:rsid w:val="4589599E"/>
    <w:rsid w:val="45F428E0"/>
    <w:rsid w:val="46004DE1"/>
    <w:rsid w:val="46006015"/>
    <w:rsid w:val="46265402"/>
    <w:rsid w:val="463C386B"/>
    <w:rsid w:val="4645313C"/>
    <w:rsid w:val="46476E9C"/>
    <w:rsid w:val="465D3E2D"/>
    <w:rsid w:val="467B3109"/>
    <w:rsid w:val="46847833"/>
    <w:rsid w:val="46900AC4"/>
    <w:rsid w:val="46917493"/>
    <w:rsid w:val="46920B5E"/>
    <w:rsid w:val="46AC535B"/>
    <w:rsid w:val="46CF0993"/>
    <w:rsid w:val="46E01EF3"/>
    <w:rsid w:val="46F65488"/>
    <w:rsid w:val="471A1242"/>
    <w:rsid w:val="471F2A33"/>
    <w:rsid w:val="471F573B"/>
    <w:rsid w:val="47523D62"/>
    <w:rsid w:val="475B5461"/>
    <w:rsid w:val="47A619B8"/>
    <w:rsid w:val="47CB0DD4"/>
    <w:rsid w:val="47D876FB"/>
    <w:rsid w:val="48741AB6"/>
    <w:rsid w:val="48742B93"/>
    <w:rsid w:val="48AC50AC"/>
    <w:rsid w:val="48B0513B"/>
    <w:rsid w:val="48F646F7"/>
    <w:rsid w:val="491A58FE"/>
    <w:rsid w:val="49305F90"/>
    <w:rsid w:val="49773C28"/>
    <w:rsid w:val="497756A4"/>
    <w:rsid w:val="49802A32"/>
    <w:rsid w:val="49B4697B"/>
    <w:rsid w:val="49C55ED9"/>
    <w:rsid w:val="49CF1E7A"/>
    <w:rsid w:val="4A2A2120"/>
    <w:rsid w:val="4A45370A"/>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A36F96"/>
    <w:rsid w:val="4CB70DEF"/>
    <w:rsid w:val="4CC0252A"/>
    <w:rsid w:val="4CFD651E"/>
    <w:rsid w:val="4D2C6E03"/>
    <w:rsid w:val="4D37534E"/>
    <w:rsid w:val="4D53092F"/>
    <w:rsid w:val="4D587981"/>
    <w:rsid w:val="4D6E5B28"/>
    <w:rsid w:val="4D7A29D4"/>
    <w:rsid w:val="4D7E7F7E"/>
    <w:rsid w:val="4DBB4542"/>
    <w:rsid w:val="4DBD1CC1"/>
    <w:rsid w:val="4DC44B6E"/>
    <w:rsid w:val="4DCD4142"/>
    <w:rsid w:val="4DD1180C"/>
    <w:rsid w:val="4DDA23BB"/>
    <w:rsid w:val="4DDC4EFC"/>
    <w:rsid w:val="4DEB5934"/>
    <w:rsid w:val="4E0631B0"/>
    <w:rsid w:val="4E197388"/>
    <w:rsid w:val="4E1D0A20"/>
    <w:rsid w:val="4E2F710D"/>
    <w:rsid w:val="4E3450A1"/>
    <w:rsid w:val="4E592873"/>
    <w:rsid w:val="4E8862BB"/>
    <w:rsid w:val="4EA35B07"/>
    <w:rsid w:val="4F061E56"/>
    <w:rsid w:val="4F281AC6"/>
    <w:rsid w:val="4F4334DF"/>
    <w:rsid w:val="4F55799D"/>
    <w:rsid w:val="4F5C0152"/>
    <w:rsid w:val="4F5D32A4"/>
    <w:rsid w:val="4F657A1A"/>
    <w:rsid w:val="4F750D72"/>
    <w:rsid w:val="4F8E345D"/>
    <w:rsid w:val="4F9842DC"/>
    <w:rsid w:val="4FBF0827"/>
    <w:rsid w:val="4FD35689"/>
    <w:rsid w:val="50076DC0"/>
    <w:rsid w:val="500B0F52"/>
    <w:rsid w:val="500D7441"/>
    <w:rsid w:val="501E557D"/>
    <w:rsid w:val="50255C33"/>
    <w:rsid w:val="5038161B"/>
    <w:rsid w:val="504D1F7F"/>
    <w:rsid w:val="50724B2D"/>
    <w:rsid w:val="50BF20D0"/>
    <w:rsid w:val="50CF6052"/>
    <w:rsid w:val="50FE5415"/>
    <w:rsid w:val="51063B27"/>
    <w:rsid w:val="51081910"/>
    <w:rsid w:val="511503E1"/>
    <w:rsid w:val="51204589"/>
    <w:rsid w:val="515C3A4F"/>
    <w:rsid w:val="51680684"/>
    <w:rsid w:val="518D1C42"/>
    <w:rsid w:val="51932FAD"/>
    <w:rsid w:val="51BC2CCE"/>
    <w:rsid w:val="51C66A9E"/>
    <w:rsid w:val="51E533A2"/>
    <w:rsid w:val="51F45C15"/>
    <w:rsid w:val="51F55A16"/>
    <w:rsid w:val="520A1843"/>
    <w:rsid w:val="521340EE"/>
    <w:rsid w:val="521C370F"/>
    <w:rsid w:val="52964205"/>
    <w:rsid w:val="529A3098"/>
    <w:rsid w:val="52A2637D"/>
    <w:rsid w:val="52B137B9"/>
    <w:rsid w:val="52F61A46"/>
    <w:rsid w:val="536C1D08"/>
    <w:rsid w:val="53781719"/>
    <w:rsid w:val="53804D80"/>
    <w:rsid w:val="53981898"/>
    <w:rsid w:val="53B46CF8"/>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736CB"/>
    <w:rsid w:val="556D4F91"/>
    <w:rsid w:val="561D0A69"/>
    <w:rsid w:val="562C010C"/>
    <w:rsid w:val="56552F27"/>
    <w:rsid w:val="567468D3"/>
    <w:rsid w:val="567B2F58"/>
    <w:rsid w:val="568832FC"/>
    <w:rsid w:val="56A8491C"/>
    <w:rsid w:val="56B365F2"/>
    <w:rsid w:val="57230D60"/>
    <w:rsid w:val="57280417"/>
    <w:rsid w:val="573C6644"/>
    <w:rsid w:val="574B60D8"/>
    <w:rsid w:val="57551807"/>
    <w:rsid w:val="575B7984"/>
    <w:rsid w:val="57662666"/>
    <w:rsid w:val="57725A42"/>
    <w:rsid w:val="57AD15A0"/>
    <w:rsid w:val="581B5AAA"/>
    <w:rsid w:val="583E2EB7"/>
    <w:rsid w:val="58615BB3"/>
    <w:rsid w:val="58722AC6"/>
    <w:rsid w:val="58727C79"/>
    <w:rsid w:val="587950DA"/>
    <w:rsid w:val="588B70D4"/>
    <w:rsid w:val="58BB6F2F"/>
    <w:rsid w:val="58C0021D"/>
    <w:rsid w:val="58C209CB"/>
    <w:rsid w:val="58C3123D"/>
    <w:rsid w:val="58C75B45"/>
    <w:rsid w:val="590029F6"/>
    <w:rsid w:val="59094D1F"/>
    <w:rsid w:val="590F7712"/>
    <w:rsid w:val="591666E5"/>
    <w:rsid w:val="59480B21"/>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851289"/>
    <w:rsid w:val="5B8F2A37"/>
    <w:rsid w:val="5BD57899"/>
    <w:rsid w:val="5BD668B8"/>
    <w:rsid w:val="5BFD7D84"/>
    <w:rsid w:val="5C2A4CC2"/>
    <w:rsid w:val="5C450E5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DDE4C97"/>
    <w:rsid w:val="5DEC4171"/>
    <w:rsid w:val="5E194D96"/>
    <w:rsid w:val="5E6C3504"/>
    <w:rsid w:val="5E7E2B8A"/>
    <w:rsid w:val="5E7E3D05"/>
    <w:rsid w:val="5E815819"/>
    <w:rsid w:val="5EA74983"/>
    <w:rsid w:val="5EB677B0"/>
    <w:rsid w:val="5F0039DE"/>
    <w:rsid w:val="5F4D2B10"/>
    <w:rsid w:val="5F5322EC"/>
    <w:rsid w:val="5F99367F"/>
    <w:rsid w:val="5F9F3465"/>
    <w:rsid w:val="5FA168CF"/>
    <w:rsid w:val="5FBE331A"/>
    <w:rsid w:val="5FCD244A"/>
    <w:rsid w:val="5FD21EE2"/>
    <w:rsid w:val="5FFD1B5F"/>
    <w:rsid w:val="602A6BFE"/>
    <w:rsid w:val="602D281F"/>
    <w:rsid w:val="605814A9"/>
    <w:rsid w:val="60E530F9"/>
    <w:rsid w:val="614A2CE1"/>
    <w:rsid w:val="616B35FF"/>
    <w:rsid w:val="61771F9D"/>
    <w:rsid w:val="61834DEC"/>
    <w:rsid w:val="61EE4B9B"/>
    <w:rsid w:val="623460E6"/>
    <w:rsid w:val="62402BCE"/>
    <w:rsid w:val="62475BAC"/>
    <w:rsid w:val="62655A4A"/>
    <w:rsid w:val="626A4F39"/>
    <w:rsid w:val="62832BCA"/>
    <w:rsid w:val="628A03FC"/>
    <w:rsid w:val="629D1EDE"/>
    <w:rsid w:val="62B4342F"/>
    <w:rsid w:val="62D037D0"/>
    <w:rsid w:val="630D51AB"/>
    <w:rsid w:val="6322733A"/>
    <w:rsid w:val="63754B89"/>
    <w:rsid w:val="63B70D7D"/>
    <w:rsid w:val="64083BDD"/>
    <w:rsid w:val="641872CF"/>
    <w:rsid w:val="64624165"/>
    <w:rsid w:val="648275DD"/>
    <w:rsid w:val="64995780"/>
    <w:rsid w:val="649E1F3D"/>
    <w:rsid w:val="64AD03EB"/>
    <w:rsid w:val="64D23C9D"/>
    <w:rsid w:val="64D911C7"/>
    <w:rsid w:val="64E1547D"/>
    <w:rsid w:val="64F8621A"/>
    <w:rsid w:val="64FF62E8"/>
    <w:rsid w:val="65030AD7"/>
    <w:rsid w:val="65041975"/>
    <w:rsid w:val="651B617E"/>
    <w:rsid w:val="655A6EA3"/>
    <w:rsid w:val="655C2497"/>
    <w:rsid w:val="65935A74"/>
    <w:rsid w:val="65984BDE"/>
    <w:rsid w:val="65A768AA"/>
    <w:rsid w:val="65B6655E"/>
    <w:rsid w:val="65D93FDD"/>
    <w:rsid w:val="65D966A3"/>
    <w:rsid w:val="65E038BC"/>
    <w:rsid w:val="665E40FC"/>
    <w:rsid w:val="66606927"/>
    <w:rsid w:val="669D0591"/>
    <w:rsid w:val="66C86594"/>
    <w:rsid w:val="671B7875"/>
    <w:rsid w:val="67251F61"/>
    <w:rsid w:val="67444D56"/>
    <w:rsid w:val="675207F5"/>
    <w:rsid w:val="67595122"/>
    <w:rsid w:val="67700F1C"/>
    <w:rsid w:val="67705445"/>
    <w:rsid w:val="678D7C38"/>
    <w:rsid w:val="67A67140"/>
    <w:rsid w:val="67A91325"/>
    <w:rsid w:val="67BF267F"/>
    <w:rsid w:val="6835318E"/>
    <w:rsid w:val="687624D5"/>
    <w:rsid w:val="687D31D3"/>
    <w:rsid w:val="68882CE8"/>
    <w:rsid w:val="68B24B39"/>
    <w:rsid w:val="69064A9A"/>
    <w:rsid w:val="692769A5"/>
    <w:rsid w:val="692E7D33"/>
    <w:rsid w:val="69391C69"/>
    <w:rsid w:val="693B0729"/>
    <w:rsid w:val="69714EBB"/>
    <w:rsid w:val="698135C6"/>
    <w:rsid w:val="69833262"/>
    <w:rsid w:val="6997469A"/>
    <w:rsid w:val="69A12525"/>
    <w:rsid w:val="69AF3E41"/>
    <w:rsid w:val="69CC74F2"/>
    <w:rsid w:val="69F12B0F"/>
    <w:rsid w:val="6A1102F9"/>
    <w:rsid w:val="6A242EE4"/>
    <w:rsid w:val="6A347FFD"/>
    <w:rsid w:val="6A543B60"/>
    <w:rsid w:val="6A5512F0"/>
    <w:rsid w:val="6A6711D1"/>
    <w:rsid w:val="6A68225A"/>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D5CDC"/>
    <w:rsid w:val="6C2C7E2E"/>
    <w:rsid w:val="6C3E6CF8"/>
    <w:rsid w:val="6C691DB1"/>
    <w:rsid w:val="6C803AAC"/>
    <w:rsid w:val="6CBC6B37"/>
    <w:rsid w:val="6CDF30F3"/>
    <w:rsid w:val="6D5238C5"/>
    <w:rsid w:val="6D811791"/>
    <w:rsid w:val="6D9D726E"/>
    <w:rsid w:val="6DD52747"/>
    <w:rsid w:val="6DF54E64"/>
    <w:rsid w:val="6E1A3D90"/>
    <w:rsid w:val="6E731D44"/>
    <w:rsid w:val="6E75594B"/>
    <w:rsid w:val="6EA11741"/>
    <w:rsid w:val="6EAE2FFB"/>
    <w:rsid w:val="6F010FCF"/>
    <w:rsid w:val="6F452166"/>
    <w:rsid w:val="6F460600"/>
    <w:rsid w:val="6F5F0EF2"/>
    <w:rsid w:val="6FB44B52"/>
    <w:rsid w:val="6FC63D40"/>
    <w:rsid w:val="6FE54450"/>
    <w:rsid w:val="6FF1412A"/>
    <w:rsid w:val="70291255"/>
    <w:rsid w:val="703C61FB"/>
    <w:rsid w:val="705803FB"/>
    <w:rsid w:val="708F0E3B"/>
    <w:rsid w:val="70AC2C1B"/>
    <w:rsid w:val="70B53AD2"/>
    <w:rsid w:val="70BD0F64"/>
    <w:rsid w:val="715045BF"/>
    <w:rsid w:val="71883F4B"/>
    <w:rsid w:val="71B7463E"/>
    <w:rsid w:val="71CA11ED"/>
    <w:rsid w:val="71F2645B"/>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FC1B7C"/>
    <w:rsid w:val="74606D62"/>
    <w:rsid w:val="74C432FA"/>
    <w:rsid w:val="74D27954"/>
    <w:rsid w:val="74D774D1"/>
    <w:rsid w:val="75321D4A"/>
    <w:rsid w:val="75397D84"/>
    <w:rsid w:val="754C45F9"/>
    <w:rsid w:val="75580825"/>
    <w:rsid w:val="75625061"/>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302687"/>
    <w:rsid w:val="773F4EBA"/>
    <w:rsid w:val="7765083A"/>
    <w:rsid w:val="7775650A"/>
    <w:rsid w:val="7795357A"/>
    <w:rsid w:val="77AC04D3"/>
    <w:rsid w:val="77B21B30"/>
    <w:rsid w:val="77CA5B08"/>
    <w:rsid w:val="77D91C05"/>
    <w:rsid w:val="77E36ED7"/>
    <w:rsid w:val="77E872FF"/>
    <w:rsid w:val="77F50BF2"/>
    <w:rsid w:val="788334CC"/>
    <w:rsid w:val="78A04DB7"/>
    <w:rsid w:val="78A471EC"/>
    <w:rsid w:val="78A93939"/>
    <w:rsid w:val="78B11DE7"/>
    <w:rsid w:val="78DB5DD4"/>
    <w:rsid w:val="78FA736A"/>
    <w:rsid w:val="79127F47"/>
    <w:rsid w:val="79132AA2"/>
    <w:rsid w:val="79505710"/>
    <w:rsid w:val="796E5F2A"/>
    <w:rsid w:val="79E166FC"/>
    <w:rsid w:val="7A5769BE"/>
    <w:rsid w:val="7A717937"/>
    <w:rsid w:val="7A73769A"/>
    <w:rsid w:val="7A8507F7"/>
    <w:rsid w:val="7A907CEC"/>
    <w:rsid w:val="7AB14F4C"/>
    <w:rsid w:val="7ABE04E2"/>
    <w:rsid w:val="7ADD5115"/>
    <w:rsid w:val="7AEA15E0"/>
    <w:rsid w:val="7AFD5860"/>
    <w:rsid w:val="7AFF419C"/>
    <w:rsid w:val="7B024B7C"/>
    <w:rsid w:val="7B430CE9"/>
    <w:rsid w:val="7B455BC8"/>
    <w:rsid w:val="7B4E79AB"/>
    <w:rsid w:val="7B5178B1"/>
    <w:rsid w:val="7B7503B1"/>
    <w:rsid w:val="7B8E5682"/>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B62D95"/>
    <w:rsid w:val="7CCD4D16"/>
    <w:rsid w:val="7D3603E5"/>
    <w:rsid w:val="7D3700C6"/>
    <w:rsid w:val="7D397A50"/>
    <w:rsid w:val="7D4122AB"/>
    <w:rsid w:val="7D484F3D"/>
    <w:rsid w:val="7D693F8A"/>
    <w:rsid w:val="7D8345B4"/>
    <w:rsid w:val="7DCC1471"/>
    <w:rsid w:val="7DD02CA3"/>
    <w:rsid w:val="7E03200E"/>
    <w:rsid w:val="7E2557E8"/>
    <w:rsid w:val="7E2B20AE"/>
    <w:rsid w:val="7E2D1B69"/>
    <w:rsid w:val="7E420EFD"/>
    <w:rsid w:val="7E5566A4"/>
    <w:rsid w:val="7E5A082B"/>
    <w:rsid w:val="7E7B440C"/>
    <w:rsid w:val="7E7D25E2"/>
    <w:rsid w:val="7E8D3F4D"/>
    <w:rsid w:val="7EA5419C"/>
    <w:rsid w:val="7ED06D3F"/>
    <w:rsid w:val="7ED94380"/>
    <w:rsid w:val="7EF55B3A"/>
    <w:rsid w:val="7EFF3FD4"/>
    <w:rsid w:val="7F0D4DC1"/>
    <w:rsid w:val="7F3B222A"/>
    <w:rsid w:val="7F8C710A"/>
    <w:rsid w:val="7F98785D"/>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cs="Times New Roman"/>
      <w:kern w:val="0"/>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annotation text"/>
    <w:basedOn w:val="1"/>
    <w:link w:val="18"/>
    <w:semiHidden/>
    <w:unhideWhenUsed/>
    <w:qFormat/>
    <w:uiPriority w:val="0"/>
    <w:pPr>
      <w:jc w:val="left"/>
    </w:pPr>
    <w:rPr>
      <w:rFonts w:ascii="Calibri" w:hAnsi="Calibri" w:eastAsia="宋体" w:cs="Times New Roman"/>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6"/>
    <w:semiHidden/>
    <w:unhideWhenUsed/>
    <w:qFormat/>
    <w:uiPriority w:val="0"/>
    <w:rPr>
      <w:rFonts w:asciiTheme="minorHAnsi" w:hAnsiTheme="minorHAnsi" w:eastAsiaTheme="minorEastAsia" w:cstheme="minorBidi"/>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5"/>
    <w:qFormat/>
    <w:uiPriority w:val="0"/>
    <w:rPr>
      <w:rFonts w:hint="default" w:ascii="Calibri" w:hAnsi="Calibri" w:eastAsia="宋体" w:cs="Times New Roman"/>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0">
    <w:name w:val="标题 3 字符"/>
    <w:basedOn w:val="13"/>
    <w:link w:val="4"/>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character" w:customStyle="1" w:styleId="26">
    <w:name w:val="批注主题 字符"/>
    <w:basedOn w:val="18"/>
    <w:link w:val="10"/>
    <w:semiHidden/>
    <w:qFormat/>
    <w:uiPriority w:val="0"/>
    <w:rPr>
      <w:rFonts w:hint="default" w:asciiTheme="minorHAnsi" w:hAnsiTheme="minorHAnsi" w:eastAsiaTheme="minorEastAsia" w:cstheme="minorBidi"/>
      <w:b/>
      <w:bCs/>
      <w:kern w:val="2"/>
      <w:sz w:val="21"/>
      <w:szCs w:val="24"/>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18515</Words>
  <Characters>19398</Characters>
  <Lines>157</Lines>
  <Paragraphs>44</Paragraphs>
  <TotalTime>0</TotalTime>
  <ScaleCrop>false</ScaleCrop>
  <LinksUpToDate>false</LinksUpToDate>
  <CharactersWithSpaces>20704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2022-11-08T07:19:00Z</dcterms:created>
  <dc:creator>Administrator</dc:creator>
  <cp:lastModifiedBy>丫雯</cp:lastModifiedBy>
  <cp:lastPrinted>2022-11-02T05:51:00Z</cp:lastPrinted>
  <dcterms:modified xsi:type="dcterms:W3CDTF">2023-01-05T07:40:04Z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5AC796CF10D9414A81D47E81C7B71ADD</vt:lpwstr>
  </property>
</Properties>
</file>