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color w:val="auto"/>
          <w:sz w:val="44"/>
          <w:szCs w:val="44"/>
          <w:highlight w:val="none"/>
        </w:rPr>
      </w:pPr>
    </w:p>
    <w:p>
      <w:pPr>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重庆通邑物业管理有限公司</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eastAsia="zh-CN"/>
        </w:rPr>
        <w:t>2023-2024年度</w:t>
      </w:r>
      <w:r>
        <w:rPr>
          <w:rFonts w:hint="eastAsia" w:ascii="方正小标宋_GBK" w:hAnsi="方正小标宋_GBK" w:eastAsia="方正小标宋_GBK" w:cs="方正小标宋_GBK"/>
          <w:b/>
          <w:bCs/>
          <w:color w:val="auto"/>
          <w:sz w:val="36"/>
          <w:szCs w:val="36"/>
          <w:highlight w:val="none"/>
        </w:rPr>
        <w:t>轨道</w:t>
      </w:r>
      <w:r>
        <w:rPr>
          <w:rFonts w:hint="eastAsia" w:ascii="方正小标宋_GBK" w:hAnsi="方正小标宋_GBK" w:eastAsia="方正小标宋_GBK" w:cs="方正小标宋_GBK"/>
          <w:b/>
          <w:bCs/>
          <w:color w:val="auto"/>
          <w:sz w:val="36"/>
          <w:szCs w:val="36"/>
          <w:highlight w:val="none"/>
          <w:lang w:eastAsia="zh-CN"/>
        </w:rPr>
        <w:t>1号线</w:t>
      </w:r>
      <w:r>
        <w:rPr>
          <w:rFonts w:hint="eastAsia" w:ascii="方正小标宋_GBK" w:hAnsi="方正小标宋_GBK" w:eastAsia="方正小标宋_GBK" w:cs="方正小标宋_GBK"/>
          <w:b/>
          <w:bCs/>
          <w:color w:val="auto"/>
          <w:sz w:val="36"/>
          <w:szCs w:val="36"/>
          <w:highlight w:val="none"/>
        </w:rPr>
        <w:t>轨行区清掏冲洗、</w:t>
      </w:r>
      <w:r>
        <w:rPr>
          <w:rFonts w:hint="eastAsia" w:ascii="方正小标宋_GBK" w:hAnsi="方正小标宋_GBK" w:eastAsia="方正小标宋_GBK" w:cs="方正小标宋_GBK"/>
          <w:b/>
          <w:bCs/>
          <w:color w:val="auto"/>
          <w:sz w:val="36"/>
          <w:szCs w:val="36"/>
          <w:highlight w:val="none"/>
          <w:lang w:eastAsia="zh-CN"/>
        </w:rPr>
        <w:t>外墙清洗</w:t>
      </w:r>
      <w:r>
        <w:rPr>
          <w:rFonts w:hint="eastAsia" w:ascii="方正小标宋_GBK" w:hAnsi="方正小标宋_GBK" w:eastAsia="方正小标宋_GBK" w:cs="方正小标宋_GBK"/>
          <w:b/>
          <w:bCs/>
          <w:color w:val="auto"/>
          <w:sz w:val="36"/>
          <w:szCs w:val="36"/>
          <w:highlight w:val="none"/>
        </w:rPr>
        <w:t>和</w:t>
      </w:r>
      <w:r>
        <w:rPr>
          <w:rFonts w:hint="eastAsia" w:ascii="方正小标宋_GBK" w:hAnsi="方正小标宋_GBK" w:eastAsia="方正小标宋_GBK" w:cs="方正小标宋_GBK"/>
          <w:b/>
          <w:bCs/>
          <w:color w:val="auto"/>
          <w:sz w:val="36"/>
          <w:szCs w:val="36"/>
          <w:highlight w:val="none"/>
          <w:lang w:eastAsia="zh-CN"/>
        </w:rPr>
        <w:t>沟渠池</w:t>
      </w:r>
      <w:r>
        <w:rPr>
          <w:rFonts w:hint="eastAsia" w:ascii="方正小标宋_GBK" w:hAnsi="方正小标宋_GBK" w:eastAsia="方正小标宋_GBK" w:cs="方正小标宋_GBK"/>
          <w:b/>
          <w:bCs/>
          <w:color w:val="auto"/>
          <w:sz w:val="36"/>
          <w:szCs w:val="36"/>
          <w:highlight w:val="none"/>
        </w:rPr>
        <w:t>清掏服务比选邀请函</w:t>
      </w:r>
    </w:p>
    <w:p>
      <w:pPr>
        <w:rPr>
          <w:rFonts w:ascii="宋体" w:hAnsi="宋体" w:eastAsia="宋体" w:cs="宋体"/>
          <w:color w:val="auto"/>
          <w:sz w:val="24"/>
          <w:highlight w:val="none"/>
          <w:u w:val="singl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我司拟开展</w:t>
      </w:r>
      <w:r>
        <w:rPr>
          <w:rFonts w:hint="eastAsia" w:ascii="方正仿宋_GBK" w:hAnsi="方正仿宋_GBK" w:eastAsia="方正仿宋_GBK" w:cs="方正仿宋_GBK"/>
          <w:color w:val="auto"/>
          <w:sz w:val="28"/>
          <w:szCs w:val="28"/>
          <w:highlight w:val="none"/>
          <w:u w:val="single"/>
          <w:lang w:eastAsia="zh-CN"/>
        </w:rPr>
        <w:t>2023-2024年度</w:t>
      </w:r>
      <w:r>
        <w:rPr>
          <w:rFonts w:hint="eastAsia" w:ascii="方正仿宋_GBK" w:hAnsi="方正仿宋_GBK" w:eastAsia="方正仿宋_GBK" w:cs="方正仿宋_GBK"/>
          <w:color w:val="auto"/>
          <w:sz w:val="28"/>
          <w:szCs w:val="28"/>
          <w:highlight w:val="none"/>
          <w:u w:val="single"/>
        </w:rPr>
        <w:t>轨道</w:t>
      </w:r>
      <w:r>
        <w:rPr>
          <w:rFonts w:hint="eastAsia" w:ascii="方正仿宋_GBK" w:hAnsi="方正仿宋_GBK" w:eastAsia="方正仿宋_GBK" w:cs="方正仿宋_GBK"/>
          <w:color w:val="auto"/>
          <w:sz w:val="28"/>
          <w:szCs w:val="28"/>
          <w:highlight w:val="none"/>
          <w:u w:val="single"/>
          <w:lang w:eastAsia="zh-CN"/>
        </w:rPr>
        <w:t>1号线</w:t>
      </w:r>
      <w:r>
        <w:rPr>
          <w:rFonts w:hint="eastAsia" w:ascii="方正仿宋_GBK" w:hAnsi="方正仿宋_GBK" w:eastAsia="方正仿宋_GBK" w:cs="方正仿宋_GBK"/>
          <w:color w:val="auto"/>
          <w:sz w:val="28"/>
          <w:szCs w:val="28"/>
          <w:highlight w:val="none"/>
          <w:u w:val="single"/>
        </w:rPr>
        <w:t>轨行区清掏冲洗、</w:t>
      </w:r>
      <w:r>
        <w:rPr>
          <w:rFonts w:hint="eastAsia" w:ascii="方正仿宋_GBK" w:hAnsi="方正仿宋_GBK" w:eastAsia="方正仿宋_GBK" w:cs="方正仿宋_GBK"/>
          <w:color w:val="auto"/>
          <w:sz w:val="28"/>
          <w:szCs w:val="28"/>
          <w:highlight w:val="none"/>
          <w:u w:val="single"/>
          <w:lang w:eastAsia="zh-CN"/>
        </w:rPr>
        <w:t>外墙清洗</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lang w:eastAsia="zh-CN"/>
        </w:rPr>
        <w:t>沟渠池</w:t>
      </w:r>
      <w:r>
        <w:rPr>
          <w:rFonts w:hint="eastAsia" w:ascii="方正仿宋_GBK" w:hAnsi="方正仿宋_GBK" w:eastAsia="方正仿宋_GBK" w:cs="方正仿宋_GBK"/>
          <w:color w:val="auto"/>
          <w:sz w:val="28"/>
          <w:szCs w:val="28"/>
          <w:highlight w:val="none"/>
          <w:u w:val="single"/>
        </w:rPr>
        <w:t>清掏服务比选</w:t>
      </w:r>
      <w:r>
        <w:rPr>
          <w:rFonts w:hint="eastAsia" w:ascii="方正仿宋_GBK" w:hAnsi="方正仿宋_GBK" w:eastAsia="方正仿宋_GBK" w:cs="方正仿宋_GBK"/>
          <w:color w:val="auto"/>
          <w:sz w:val="28"/>
          <w:szCs w:val="28"/>
          <w:highlight w:val="none"/>
        </w:rPr>
        <w:t>工作，本次服务单位通过竞争性比选方式进行确定，具体项目情况如下：</w:t>
      </w:r>
    </w:p>
    <w:tbl>
      <w:tblPr>
        <w:tblStyle w:val="11"/>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2023-2024年度</w:t>
            </w:r>
            <w:r>
              <w:rPr>
                <w:rFonts w:hint="eastAsia" w:ascii="方正仿宋_GBK" w:hAnsi="方正仿宋_GBK" w:eastAsia="方正仿宋_GBK" w:cs="方正仿宋_GBK"/>
                <w:color w:val="auto"/>
                <w:sz w:val="24"/>
                <w:highlight w:val="none"/>
              </w:rPr>
              <w:t>轨道</w:t>
            </w:r>
            <w:r>
              <w:rPr>
                <w:rFonts w:hint="eastAsia" w:ascii="方正仿宋_GBK" w:hAnsi="方正仿宋_GBK" w:eastAsia="方正仿宋_GBK" w:cs="方正仿宋_GBK"/>
                <w:color w:val="auto"/>
                <w:sz w:val="24"/>
                <w:highlight w:val="none"/>
                <w:lang w:eastAsia="zh-CN"/>
              </w:rPr>
              <w:t>1号线</w:t>
            </w:r>
            <w:r>
              <w:rPr>
                <w:rFonts w:hint="eastAsia" w:ascii="方正仿宋_GBK" w:hAnsi="方正仿宋_GBK" w:eastAsia="方正仿宋_GBK" w:cs="方正仿宋_GBK"/>
                <w:color w:val="auto"/>
                <w:sz w:val="24"/>
                <w:highlight w:val="none"/>
              </w:rPr>
              <w:t>轨行区清掏冲洗、</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lang w:val="en-US" w:eastAsia="zh-CN"/>
              </w:rPr>
              <w:t>和</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项目预算</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不含税单价见附件1</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rPr>
              <w:t>不含</w:t>
            </w:r>
            <w:r>
              <w:rPr>
                <w:rFonts w:hint="eastAsia" w:ascii="方正仿宋_GBK" w:hAnsi="方正仿宋_GBK" w:eastAsia="方正仿宋_GBK" w:cs="方正仿宋_GBK"/>
                <w:color w:val="auto"/>
                <w:kern w:val="0"/>
                <w:sz w:val="24"/>
                <w:highlight w:val="none"/>
                <w:shd w:val="clear"/>
              </w:rPr>
              <w:t>税总价为</w:t>
            </w:r>
            <w:r>
              <w:rPr>
                <w:rFonts w:hint="eastAsia" w:ascii="方正仿宋_GBK" w:hAnsi="方正仿宋_GBK" w:eastAsia="方正仿宋_GBK" w:cs="方正仿宋_GBK"/>
                <w:b/>
                <w:bCs/>
                <w:color w:val="auto"/>
                <w:kern w:val="0"/>
                <w:sz w:val="24"/>
                <w:highlight w:val="none"/>
                <w:u w:val="single"/>
                <w:shd w:val="clear"/>
                <w:lang w:val="en-US" w:eastAsia="zh-CN"/>
              </w:rPr>
              <w:t xml:space="preserve"> 983749.67 元</w:t>
            </w:r>
            <w:r>
              <w:rPr>
                <w:rFonts w:hint="eastAsia" w:ascii="方正仿宋_GBK" w:hAnsi="方正仿宋_GBK" w:eastAsia="方正仿宋_GBK" w:cs="方正仿宋_GBK"/>
                <w:color w:val="auto"/>
                <w:sz w:val="24"/>
                <w:highlight w:val="none"/>
                <w:lang w:val="en-US" w:eastAsia="zh-CN"/>
              </w:rPr>
              <w:t>（须出具增值税专用发票）</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服务期限</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从2023年1月1日起至2024年1月31日止（开始时间根据合同签订时间可作调整，结束时间不变）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服务时间</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w:t>
            </w:r>
            <w:r>
              <w:rPr>
                <w:rFonts w:hint="eastAsia" w:ascii="方正仿宋_GBK" w:hAnsi="方正仿宋_GBK" w:eastAsia="方正仿宋_GBK" w:cs="方正仿宋_GBK"/>
                <w:color w:val="auto"/>
                <w:sz w:val="24"/>
                <w:highlight w:val="none"/>
                <w:lang w:val="en-US" w:eastAsia="zh-CN"/>
              </w:rPr>
              <w:t>实际</w:t>
            </w:r>
            <w:r>
              <w:rPr>
                <w:rFonts w:hint="eastAsia" w:ascii="方正仿宋_GBK" w:hAnsi="方正仿宋_GBK" w:eastAsia="方正仿宋_GBK" w:cs="方正仿宋_GBK"/>
                <w:color w:val="auto"/>
                <w:sz w:val="24"/>
                <w:highlight w:val="none"/>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0"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比选范围及内容</w:t>
            </w:r>
          </w:p>
        </w:tc>
        <w:tc>
          <w:tcPr>
            <w:tcW w:w="7202" w:type="dxa"/>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1、比选范围：轨道</w:t>
            </w:r>
            <w:r>
              <w:rPr>
                <w:rFonts w:hint="eastAsia" w:ascii="方正仿宋_GBK" w:hAnsi="方正仿宋_GBK" w:eastAsia="方正仿宋_GBK" w:cs="方正仿宋_GBK"/>
                <w:color w:val="auto"/>
                <w:sz w:val="24"/>
                <w:highlight w:val="none"/>
                <w:lang w:val="en-US" w:eastAsia="zh-CN"/>
              </w:rPr>
              <w:t>1号线</w:t>
            </w:r>
            <w:r>
              <w:rPr>
                <w:rFonts w:hint="eastAsia" w:ascii="方正仿宋_GBK" w:hAnsi="方正仿宋_GBK" w:eastAsia="方正仿宋_GBK" w:cs="方正仿宋_GBK"/>
                <w:color w:val="auto"/>
                <w:sz w:val="24"/>
                <w:highlight w:val="none"/>
              </w:rPr>
              <w:t>（含尖璧段）地下及高架车站沿线轨行区清掏冲洗、</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lang w:val="en-US" w:eastAsia="zh-CN"/>
              </w:rPr>
              <w:t>和</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2、比选内容</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1）轨行区清掏冲洗：</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负责</w:t>
            </w:r>
            <w:r>
              <w:rPr>
                <w:rFonts w:hint="eastAsia" w:ascii="方正仿宋_GBK" w:hAnsi="方正仿宋_GBK" w:eastAsia="方正仿宋_GBK" w:cs="方正仿宋_GBK"/>
                <w:color w:val="auto"/>
                <w:sz w:val="24"/>
                <w:highlight w:val="none"/>
              </w:rPr>
              <w:t>轨道</w:t>
            </w:r>
            <w:r>
              <w:rPr>
                <w:rFonts w:hint="eastAsia" w:ascii="方正仿宋_GBK" w:hAnsi="方正仿宋_GBK" w:eastAsia="方正仿宋_GBK" w:cs="方正仿宋_GBK"/>
                <w:color w:val="auto"/>
                <w:sz w:val="24"/>
                <w:highlight w:val="none"/>
                <w:lang w:val="en-US" w:eastAsia="zh-CN"/>
              </w:rPr>
              <w:t>1号线</w:t>
            </w:r>
            <w:r>
              <w:rPr>
                <w:rFonts w:hint="eastAsia" w:ascii="方正仿宋_GBK" w:hAnsi="方正仿宋_GBK" w:eastAsia="方正仿宋_GBK" w:cs="方正仿宋_GBK"/>
                <w:color w:val="auto"/>
                <w:sz w:val="24"/>
                <w:highlight w:val="none"/>
              </w:rPr>
              <w:t>（含尖璧段）地下及高架车站沿线轨行区</w:t>
            </w:r>
            <w:r>
              <w:rPr>
                <w:rFonts w:hint="eastAsia" w:ascii="方正仿宋_GBK" w:hAnsi="方正仿宋_GBK" w:eastAsia="方正仿宋_GBK" w:cs="方正仿宋_GBK"/>
                <w:color w:val="auto"/>
                <w:sz w:val="24"/>
                <w:highlight w:val="none"/>
                <w:lang w:val="en-US" w:eastAsia="zh-CN"/>
              </w:rPr>
              <w:t>清扫及处置；</w:t>
            </w:r>
            <w:r>
              <w:rPr>
                <w:rFonts w:hint="eastAsia" w:ascii="方正仿宋_GBK" w:hAnsi="方正仿宋_GBK" w:eastAsia="方正仿宋_GBK" w:cs="方正仿宋_GBK"/>
                <w:color w:val="auto"/>
                <w:sz w:val="24"/>
                <w:highlight w:val="none"/>
              </w:rPr>
              <w:t>区间隧道（上下行，含辅助线）道床、排水沟、信号设备以下的隧道壁的冲洗；区间隧道排水沟及道床排水暗沟等排水设施的清掏、疏通、清掏物的清扫、转运；区间泵房清掏，清掏物的清扫、转运；隧道洞口截水沟清掏，清掏物的清扫、转运；高架、路基段轨行区清扫及处置、区间隧道垃圾由渣车二次转运至符合规定的渣场处理。</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外墙清洗：</w:t>
            </w:r>
            <w:r>
              <w:rPr>
                <w:rFonts w:hint="eastAsia" w:ascii="方正仿宋_GBK" w:hAnsi="方正仿宋_GBK" w:eastAsia="方正仿宋_GBK" w:cs="方正仿宋_GBK"/>
                <w:color w:val="auto"/>
                <w:sz w:val="24"/>
                <w:szCs w:val="24"/>
                <w:highlight w:val="none"/>
                <w:lang w:val="en-US" w:eastAsia="zh-CN"/>
              </w:rPr>
              <w:t>负责</w:t>
            </w:r>
            <w:r>
              <w:rPr>
                <w:rFonts w:hint="eastAsia" w:ascii="方正仿宋_GBK" w:hAnsi="方正仿宋_GBK" w:eastAsia="方正仿宋_GBK" w:cs="方正仿宋_GBK"/>
                <w:color w:val="auto"/>
                <w:sz w:val="24"/>
                <w:szCs w:val="24"/>
                <w:highlight w:val="none"/>
              </w:rPr>
              <w:t>轨道</w:t>
            </w:r>
            <w:r>
              <w:rPr>
                <w:rFonts w:hint="eastAsia" w:ascii="方正仿宋_GBK" w:hAnsi="方正仿宋_GBK" w:eastAsia="方正仿宋_GBK" w:cs="方正仿宋_GBK"/>
                <w:color w:val="auto"/>
                <w:sz w:val="24"/>
                <w:szCs w:val="24"/>
                <w:highlight w:val="none"/>
                <w:lang w:eastAsia="zh-CN"/>
              </w:rPr>
              <w:t>1号线</w:t>
            </w:r>
            <w:r>
              <w:rPr>
                <w:rFonts w:hint="eastAsia" w:ascii="方正仿宋_GBK" w:hAnsi="方正仿宋_GBK" w:eastAsia="方正仿宋_GBK" w:cs="方正仿宋_GBK"/>
                <w:color w:val="auto"/>
                <w:sz w:val="24"/>
                <w:szCs w:val="24"/>
                <w:highlight w:val="none"/>
                <w:lang w:val="en-US" w:eastAsia="zh-CN"/>
              </w:rPr>
              <w:t>9个站点（磁器口、石井坡、双碑、赖家桥、微电园、陈家桥、大学城、尖顶坡、璧山站）进出口</w:t>
            </w:r>
            <w:r>
              <w:rPr>
                <w:rFonts w:hint="eastAsia" w:ascii="方正仿宋_GBK" w:hAnsi="方正仿宋_GBK" w:eastAsia="方正仿宋_GBK" w:cs="方正仿宋_GBK"/>
                <w:color w:val="auto"/>
                <w:sz w:val="24"/>
                <w:szCs w:val="24"/>
                <w:highlight w:val="none"/>
              </w:rPr>
              <w:t>的</w:t>
            </w:r>
            <w:r>
              <w:rPr>
                <w:rFonts w:hint="eastAsia" w:ascii="方正仿宋_GBK" w:hAnsi="方正仿宋_GBK" w:eastAsia="方正仿宋_GBK" w:cs="方正仿宋_GBK"/>
                <w:color w:val="auto"/>
                <w:sz w:val="24"/>
                <w:szCs w:val="24"/>
                <w:highlight w:val="none"/>
                <w:lang w:val="en-US" w:eastAsia="zh-CN"/>
              </w:rPr>
              <w:t>雨棚（内外侧及钢架结构）、</w:t>
            </w:r>
            <w:r>
              <w:rPr>
                <w:rFonts w:hint="eastAsia" w:ascii="方正仿宋_GBK" w:hAnsi="方正仿宋_GBK" w:eastAsia="方正仿宋_GBK" w:cs="方正仿宋_GBK"/>
                <w:color w:val="auto"/>
                <w:sz w:val="24"/>
                <w:szCs w:val="24"/>
                <w:highlight w:val="none"/>
              </w:rPr>
              <w:t>外墙（</w:t>
            </w:r>
            <w:r>
              <w:rPr>
                <w:rFonts w:hint="eastAsia" w:ascii="方正仿宋_GBK" w:hAnsi="方正仿宋_GBK" w:eastAsia="方正仿宋_GBK" w:cs="方正仿宋_GBK"/>
                <w:color w:val="auto"/>
                <w:sz w:val="24"/>
                <w:szCs w:val="24"/>
                <w:highlight w:val="none"/>
                <w:lang w:val="en-US" w:eastAsia="zh-CN"/>
              </w:rPr>
              <w:t>包含玻璃幕墙、漆面墙体、顶墙等）、车站外墙铝扣板、车站钢结构顶棚侧面（内外侧）、室外直升电梯外侧表面和车站站名牌等清洗服务</w:t>
            </w:r>
            <w:r>
              <w:rPr>
                <w:rFonts w:hint="eastAsia" w:ascii="方正仿宋_GBK" w:hAnsi="方正仿宋_GBK" w:eastAsia="方正仿宋_GBK" w:cs="方正仿宋_GBK"/>
                <w:color w:val="auto"/>
                <w:sz w:val="24"/>
                <w:szCs w:val="24"/>
                <w:highlight w:val="none"/>
              </w:rPr>
              <w:t>的清洗</w:t>
            </w:r>
            <w:r>
              <w:rPr>
                <w:rFonts w:hint="eastAsia" w:ascii="方正仿宋_GBK" w:hAnsi="方正仿宋_GBK" w:eastAsia="方正仿宋_GBK" w:cs="方正仿宋_GBK"/>
                <w:color w:val="auto"/>
                <w:sz w:val="24"/>
                <w:szCs w:val="24"/>
                <w:highlight w:val="none"/>
                <w:lang w:val="en-US" w:eastAsia="zh-CN"/>
              </w:rPr>
              <w:t>工作</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负责1号线（含尖璧段）地下及高架车站沿线车站、变电所生化池、污水（井）处理池、废水池清掏、生化池、车站排水沟清掏抽排和</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增加的临时清掏抽排工作，如下：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承担清掏工作涉及的揭板、清掏、管道进出口疏通及清掏物的外运弃倒和盖板复原等，所有的人员、机具、车辆运输、二次转运、污水处理等均应按照相关规定自行组织予以实施，</w:t>
            </w:r>
            <w:r>
              <w:rPr>
                <w:rFonts w:hint="eastAsia" w:ascii="方正仿宋_GBK" w:hAnsi="方正仿宋_GBK" w:eastAsia="方正仿宋_GBK" w:cs="方正仿宋_GBK"/>
                <w:color w:val="auto"/>
                <w:sz w:val="24"/>
                <w:szCs w:val="24"/>
                <w:highlight w:val="none"/>
                <w:lang w:val="en-US" w:eastAsia="zh-CN"/>
              </w:rPr>
              <w:t>作业</w:t>
            </w:r>
            <w:r>
              <w:rPr>
                <w:rFonts w:hint="eastAsia" w:ascii="方正仿宋_GBK" w:hAnsi="方正仿宋_GBK" w:eastAsia="方正仿宋_GBK" w:cs="方正仿宋_GBK"/>
                <w:color w:val="auto"/>
                <w:sz w:val="24"/>
                <w:szCs w:val="24"/>
                <w:highlight w:val="none"/>
              </w:rPr>
              <w:t>中必须做好防毒安全措施，人员下池必须检测沼气浓度。在</w:t>
            </w:r>
            <w:r>
              <w:rPr>
                <w:rFonts w:hint="eastAsia" w:ascii="方正仿宋_GBK" w:hAnsi="方正仿宋_GBK" w:eastAsia="方正仿宋_GBK" w:cs="方正仿宋_GBK"/>
                <w:color w:val="auto"/>
                <w:sz w:val="24"/>
                <w:szCs w:val="24"/>
                <w:highlight w:val="none"/>
                <w:lang w:val="en-US" w:eastAsia="zh-CN"/>
              </w:rPr>
              <w:t>作业</w:t>
            </w:r>
            <w:r>
              <w:rPr>
                <w:rFonts w:hint="eastAsia" w:ascii="方正仿宋_GBK" w:hAnsi="方正仿宋_GBK" w:eastAsia="方正仿宋_GBK" w:cs="方正仿宋_GBK"/>
                <w:color w:val="auto"/>
                <w:sz w:val="24"/>
                <w:szCs w:val="24"/>
                <w:highlight w:val="none"/>
              </w:rPr>
              <w:t>中应加强通风、防毒，防止人员中毒，按时、按量、按要求完成清掏、疏通、检查等工作</w:t>
            </w:r>
            <w:r>
              <w:rPr>
                <w:rFonts w:hint="eastAsia" w:ascii="方正仿宋_GBK" w:hAnsi="方正仿宋_GBK" w:eastAsia="方正仿宋_GBK" w:cs="方正仿宋_GBK"/>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（2）临时性清掏包含：①沉积物超过进粪口；②有毒有害气体检测超标（气体检测仪报警）；③过粪孔堵塞；④生化池泄漏；⑤隔油池堵塞或满溢；⑥其他需要安排临时清掏的情况。</w:t>
            </w:r>
          </w:p>
          <w:p>
            <w:pPr>
              <w:spacing w:line="440" w:lineRule="exact"/>
              <w:rPr>
                <w:rFonts w:eastAsia="方正仿宋_GBK"/>
                <w:color w:val="auto"/>
                <w:highlight w:val="none"/>
              </w:rPr>
            </w:pPr>
            <w:r>
              <w:rPr>
                <w:rFonts w:hint="eastAsia" w:ascii="方正仿宋_GBK" w:hAnsi="方正仿宋_GBK" w:eastAsia="方正仿宋_GBK" w:cs="方正仿宋_GBK"/>
                <w:color w:val="auto"/>
                <w:sz w:val="24"/>
                <w:highlight w:val="none"/>
              </w:rPr>
              <w:t>3、作业量详见附件1。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1、基本资格条件</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1）具有独立承担民事责任的能力；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2）具有良好的商业信誉和健全的财务会计制度；</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3）具有履行合同所必需的设备和专业技术能力；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4）有依法缴纳税收和社会保障资金的良好记录；</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5）法律、行政法规规定的其他条件。</w:t>
            </w:r>
          </w:p>
          <w:p>
            <w:pPr>
              <w:spacing w:line="44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1）具备行业服务协会认定的保洁服务企业一级资质。</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2）具备重庆市城市管理局颁发的《城市生活垃圾经营性清扫收集运输处置服务许可证》。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具备行业协会或机构颁发的《城市粪便污水处理经营服务资质认定》三级及以上证书</w:t>
            </w:r>
            <w:r>
              <w:rPr>
                <w:rFonts w:hint="eastAsia" w:ascii="方正仿宋_GBK" w:hAnsi="方正仿宋_GBK" w:eastAsia="方正仿宋_GBK" w:cs="方正仿宋_GBK"/>
                <w:color w:val="auto"/>
                <w:sz w:val="24"/>
                <w:highlight w:val="none"/>
                <w:lang w:eastAsia="zh-CN"/>
              </w:rPr>
              <w:t>。</w:t>
            </w:r>
          </w:p>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具备行业协会或机构颁发的</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高空服务业企业安全资质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高空清洗悬吊作业企业安全生产证书</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高空外墙清洗服务企业资质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高空外墙清洁资质等级证书</w:t>
            </w:r>
            <w:r>
              <w:rPr>
                <w:rFonts w:hint="eastAsia" w:ascii="方正仿宋_GBK" w:hAnsi="方正仿宋_GBK" w:eastAsia="方正仿宋_GBK" w:cs="方正仿宋_GBK"/>
                <w:color w:val="auto"/>
                <w:sz w:val="24"/>
                <w:highlight w:val="none"/>
                <w:lang w:eastAsia="zh-CN"/>
              </w:rPr>
              <w:t>》。</w:t>
            </w:r>
          </w:p>
          <w:p>
            <w:pPr>
              <w:spacing w:line="440" w:lineRule="exact"/>
              <w:rPr>
                <w:color w:val="auto"/>
                <w:highlight w:val="none"/>
              </w:rPr>
            </w:pPr>
            <w:r>
              <w:rPr>
                <w:rFonts w:hint="eastAsia" w:ascii="方正仿宋_GBK" w:hAnsi="方正仿宋_GBK" w:eastAsia="方正仿宋_GBK" w:cs="方正仿宋_GBK"/>
                <w:color w:val="auto"/>
                <w:sz w:val="24"/>
                <w:szCs w:val="24"/>
                <w:highlight w:val="none"/>
                <w:lang w:val="en-US" w:eastAsia="zh-CN"/>
              </w:rPr>
              <w:t>3、比选保证金缴纳凭据（提交比选文件时单独提交一份）</w:t>
            </w:r>
            <w:r>
              <w:rPr>
                <w:rFonts w:hint="eastAsia" w:ascii="方正仿宋_GBK" w:hAnsi="方正仿宋_GBK" w:eastAsia="方正仿宋_GBK" w:cs="方正仿宋_GBK"/>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比选文件领取和递交时间、地点及比选文件份数</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1、领取文件时间：见官网。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9</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rPr>
              <w:t>分</w:t>
            </w:r>
            <w:bookmarkStart w:id="1" w:name="_GoBack"/>
            <w:bookmarkEnd w:id="1"/>
            <w:r>
              <w:rPr>
                <w:rFonts w:hint="eastAsia" w:ascii="方正仿宋_GBK" w:hAnsi="方正仿宋_GBK" w:eastAsia="方正仿宋_GBK" w:cs="方正仿宋_GBK"/>
                <w:color w:val="auto"/>
                <w:sz w:val="24"/>
                <w:highlight w:val="none"/>
              </w:rPr>
              <w:t xml:space="preserve">截止。          </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3、递交文件地点：重庆市南岸区腾龙大道58号重庆通邑物业管理有限公司。</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9</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比选保证金</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2、比选人于</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9</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rPr>
              <w:t>分前缴纳比选保证金，汇款时备注“</w:t>
            </w:r>
            <w:r>
              <w:rPr>
                <w:rFonts w:hint="eastAsia" w:ascii="方正仿宋_GBK" w:hAnsi="方正仿宋_GBK" w:eastAsia="方正仿宋_GBK" w:cs="方正仿宋_GBK"/>
                <w:color w:val="auto"/>
                <w:sz w:val="24"/>
                <w:highlight w:val="none"/>
                <w:lang w:val="en-US" w:eastAsia="zh-CN"/>
              </w:rPr>
              <w:t>轨道</w:t>
            </w:r>
            <w:r>
              <w:rPr>
                <w:rFonts w:hint="eastAsia" w:ascii="方正仿宋_GBK" w:hAnsi="方正仿宋_GBK" w:eastAsia="方正仿宋_GBK" w:cs="方正仿宋_GBK"/>
                <w:color w:val="auto"/>
                <w:sz w:val="24"/>
                <w:highlight w:val="none"/>
                <w:lang w:eastAsia="zh-CN"/>
              </w:rPr>
              <w:t>1号线</w:t>
            </w:r>
            <w:r>
              <w:rPr>
                <w:rFonts w:hint="eastAsia" w:ascii="方正仿宋_GBK" w:hAnsi="方正仿宋_GBK" w:eastAsia="方正仿宋_GBK" w:cs="方正仿宋_GBK"/>
                <w:color w:val="auto"/>
                <w:sz w:val="24"/>
                <w:highlight w:val="none"/>
                <w:lang w:val="en-US" w:eastAsia="zh-CN"/>
              </w:rPr>
              <w:t>冲洗、清洗、</w:t>
            </w:r>
            <w:r>
              <w:rPr>
                <w:rFonts w:hint="eastAsia" w:ascii="方正仿宋_GBK" w:hAnsi="方正仿宋_GBK" w:eastAsia="方正仿宋_GBK" w:cs="方正仿宋_GBK"/>
                <w:color w:val="auto"/>
                <w:sz w:val="24"/>
                <w:highlight w:val="none"/>
              </w:rPr>
              <w:t>清掏服务比选保证金”</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约定期限内未缴纳的取消比选资格。</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3、未中选单位所缴比选保证金于中选通知书发放后</w:t>
            </w:r>
            <w:r>
              <w:rPr>
                <w:rFonts w:hint="eastAsia" w:ascii="方正仿宋_GBK" w:hAnsi="方正仿宋_GBK" w:eastAsia="方正仿宋_GBK" w:cs="方正仿宋_GBK"/>
                <w:color w:val="auto"/>
                <w:sz w:val="24"/>
                <w:highlight w:val="none"/>
                <w:u w:val="single"/>
              </w:rPr>
              <w:t>10</w:t>
            </w:r>
            <w:r>
              <w:rPr>
                <w:rFonts w:hint="eastAsia" w:ascii="方正仿宋_GBK" w:hAnsi="方正仿宋_GBK" w:eastAsia="方正仿宋_GBK" w:cs="方正仿宋_GBK"/>
                <w:color w:val="auto"/>
                <w:sz w:val="24"/>
                <w:highlight w:val="none"/>
              </w:rPr>
              <w:t>个工作日内无息退还，中选单位比选保证金转为履约保证金。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履约保证金</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保证金缴纳账户</w:t>
            </w:r>
          </w:p>
        </w:tc>
        <w:tc>
          <w:tcPr>
            <w:tcW w:w="7202" w:type="dxa"/>
            <w:vAlign w:val="center"/>
          </w:tcPr>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single"/>
              </w:rPr>
              <w:t>民生银行南坪支行</w:t>
            </w:r>
          </w:p>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户    名：</w:t>
            </w:r>
            <w:r>
              <w:rPr>
                <w:rFonts w:hint="eastAsia" w:ascii="方正仿宋_GBK" w:hAnsi="方正仿宋_GBK" w:eastAsia="方正仿宋_GBK" w:cs="方正仿宋_GBK"/>
                <w:color w:val="auto"/>
                <w:sz w:val="24"/>
                <w:highlight w:val="none"/>
                <w:u w:val="single"/>
              </w:rPr>
              <w:t>重庆通邑物业管理有限公司</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银行账号：</w:t>
            </w:r>
            <w:r>
              <w:rPr>
                <w:rFonts w:hint="eastAsia" w:ascii="方正仿宋_GBK" w:hAnsi="方正仿宋_GBK" w:eastAsia="方正仿宋_GBK" w:cs="方正仿宋_GBK"/>
                <w:color w:val="auto"/>
                <w:sz w:val="24"/>
                <w:highlight w:val="none"/>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229" w:type="dxa"/>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不含税单价最高限价详见附件1</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kern w:val="0"/>
                <w:sz w:val="24"/>
                <w:highlight w:val="none"/>
              </w:rPr>
              <w:t>不含税</w:t>
            </w:r>
            <w:r>
              <w:rPr>
                <w:rFonts w:hint="eastAsia" w:ascii="方正仿宋_GBK" w:hAnsi="方正仿宋_GBK" w:eastAsia="方正仿宋_GBK" w:cs="方正仿宋_GBK"/>
                <w:color w:val="auto"/>
                <w:kern w:val="0"/>
                <w:sz w:val="24"/>
                <w:highlight w:val="none"/>
                <w:lang w:val="en-US" w:eastAsia="zh-CN"/>
              </w:rPr>
              <w:t>总价</w:t>
            </w:r>
            <w:r>
              <w:rPr>
                <w:rFonts w:hint="eastAsia" w:ascii="方正仿宋_GBK" w:hAnsi="方正仿宋_GBK" w:eastAsia="方正仿宋_GBK" w:cs="方正仿宋_GBK"/>
                <w:color w:val="auto"/>
                <w:kern w:val="0"/>
                <w:sz w:val="24"/>
                <w:highlight w:val="none"/>
              </w:rPr>
              <w:t>最高限价：</w:t>
            </w:r>
            <w:r>
              <w:rPr>
                <w:rFonts w:hint="eastAsia" w:ascii="方正仿宋_GBK" w:hAnsi="方正仿宋_GBK" w:eastAsia="方正仿宋_GBK" w:cs="方正仿宋_GBK"/>
                <w:b/>
                <w:bCs/>
                <w:color w:val="auto"/>
                <w:sz w:val="24"/>
                <w:highlight w:val="none"/>
                <w:u w:val="single"/>
                <w:lang w:eastAsia="zh-CN"/>
              </w:rPr>
              <w:t xml:space="preserve">983749.67 </w:t>
            </w:r>
            <w:r>
              <w:rPr>
                <w:rFonts w:hint="eastAsia" w:ascii="方正仿宋_GBK" w:hAnsi="方正仿宋_GBK" w:eastAsia="方正仿宋_GBK" w:cs="方正仿宋_GBK"/>
                <w:color w:val="auto"/>
                <w:sz w:val="24"/>
                <w:highlight w:val="none"/>
                <w:lang w:eastAsia="zh-CN"/>
              </w:rPr>
              <w:t>元</w:t>
            </w:r>
            <w:r>
              <w:rPr>
                <w:rFonts w:hint="eastAsia" w:ascii="方正仿宋_GBK" w:hAnsi="方正仿宋_GBK" w:eastAsia="方正仿宋_GBK" w:cs="方正仿宋_GBK"/>
                <w:color w:val="auto"/>
                <w:sz w:val="24"/>
                <w:highlight w:val="none"/>
              </w:rPr>
              <w:t>。本次比选为一次性最终报价，不再议价。请报价人根据自身情况自主报价，报价超过任一限价的作否决比选处理。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exact"/>
        </w:trPr>
        <w:tc>
          <w:tcPr>
            <w:tcW w:w="2229" w:type="dxa"/>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报价要求：</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本次比选报价为综合包干单价</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综合</w:t>
            </w:r>
            <w:r>
              <w:rPr>
                <w:rFonts w:hint="eastAsia" w:ascii="方正仿宋_GBK" w:hAnsi="方正仿宋_GBK" w:eastAsia="方正仿宋_GBK" w:cs="方正仿宋_GBK"/>
                <w:color w:val="auto"/>
                <w:sz w:val="24"/>
                <w:highlight w:val="none"/>
              </w:rPr>
              <w:t>单价包含但不限于人工费、</w:t>
            </w:r>
            <w:r>
              <w:rPr>
                <w:rFonts w:hint="eastAsia" w:ascii="方正仿宋_GBK" w:hAnsi="方正仿宋_GBK" w:eastAsia="方正仿宋_GBK" w:cs="方正仿宋_GBK"/>
                <w:color w:val="auto"/>
                <w:sz w:val="24"/>
                <w:highlight w:val="none"/>
                <w:lang w:val="en-US" w:eastAsia="zh-CN"/>
              </w:rPr>
              <w:t>社会保险及商业保险费、</w:t>
            </w:r>
            <w:r>
              <w:rPr>
                <w:rFonts w:hint="eastAsia" w:ascii="方正仿宋_GBK" w:hAnsi="方正仿宋_GBK" w:eastAsia="方正仿宋_GBK" w:cs="方正仿宋_GBK"/>
                <w:color w:val="auto"/>
                <w:sz w:val="24"/>
                <w:highlight w:val="none"/>
              </w:rPr>
              <w:t>材料费、</w:t>
            </w:r>
            <w:r>
              <w:rPr>
                <w:rFonts w:hint="eastAsia" w:ascii="方正仿宋_GBK" w:hAnsi="方正仿宋_GBK" w:eastAsia="方正仿宋_GBK" w:cs="方正仿宋_GBK"/>
                <w:color w:val="auto"/>
                <w:sz w:val="24"/>
                <w:highlight w:val="none"/>
                <w:lang w:val="en-US" w:eastAsia="zh-CN"/>
              </w:rPr>
              <w:t>设备</w:t>
            </w:r>
            <w:r>
              <w:rPr>
                <w:rFonts w:hint="eastAsia" w:ascii="方正仿宋_GBK" w:hAnsi="方正仿宋_GBK" w:eastAsia="方正仿宋_GBK" w:cs="方正仿宋_GBK"/>
                <w:color w:val="auto"/>
                <w:sz w:val="24"/>
                <w:highlight w:val="none"/>
              </w:rPr>
              <w:t>费、企业管理费、利润、风险费用、检测费、措施费、安全文明作业费、应急作业补偿费、水电费、材料涨价、垃圾清运费</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弃渣费、税</w:t>
            </w:r>
            <w:r>
              <w:rPr>
                <w:rFonts w:hint="eastAsia" w:ascii="方正仿宋_GBK" w:hAnsi="方正仿宋_GBK" w:eastAsia="方正仿宋_GBK" w:cs="方正仿宋_GBK"/>
                <w:color w:val="auto"/>
                <w:sz w:val="24"/>
                <w:highlight w:val="none"/>
                <w:lang w:val="en-US" w:eastAsia="zh-CN"/>
              </w:rPr>
              <w:t>费</w:t>
            </w:r>
            <w:r>
              <w:rPr>
                <w:rFonts w:hint="eastAsia" w:ascii="方正仿宋_GBK" w:hAnsi="方正仿宋_GBK" w:eastAsia="方正仿宋_GBK" w:cs="方正仿宋_GBK"/>
                <w:color w:val="auto"/>
                <w:sz w:val="24"/>
                <w:highlight w:val="none"/>
              </w:rPr>
              <w:t>、不可预计未列出的风险等所有费用</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val="0"/>
                <w:color w:val="auto"/>
                <w:kern w:val="2"/>
                <w:sz w:val="24"/>
                <w:szCs w:val="24"/>
                <w:highlight w:val="none"/>
                <w:lang w:val="en-US" w:eastAsia="zh-CN" w:bidi="ar-SA"/>
              </w:rPr>
              <w:t>3、招标人不组织现场踏勘，比选人可自行到项目进行现场踏勘。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b w:val="0"/>
                <w:color w:val="auto"/>
                <w:kern w:val="2"/>
                <w:sz w:val="24"/>
                <w:szCs w:val="24"/>
                <w:highlight w:val="none"/>
                <w:lang w:val="en-US" w:eastAsia="zh-CN" w:bidi="ar-SA"/>
              </w:rPr>
              <w:t>比选人须充分考虑</w:t>
            </w:r>
            <w:r>
              <w:rPr>
                <w:rFonts w:hint="eastAsia" w:ascii="方正仿宋_GBK" w:hAnsi="方正仿宋_GBK" w:eastAsia="方正仿宋_GBK" w:cs="方正仿宋_GBK"/>
                <w:color w:val="auto"/>
                <w:sz w:val="24"/>
                <w:highlight w:val="none"/>
              </w:rPr>
              <w:t>税率</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b w:val="0"/>
                <w:color w:val="auto"/>
                <w:kern w:val="2"/>
                <w:sz w:val="24"/>
                <w:szCs w:val="24"/>
                <w:highlight w:val="none"/>
                <w:lang w:val="en-US" w:eastAsia="zh-CN" w:bidi="ar-SA"/>
              </w:rPr>
              <w:t>人工费用、水电能耗、其它物料的变化等不利因素，结算价格不得超过不含税单价。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202" w:type="dxa"/>
            <w:vAlign w:val="center"/>
          </w:tcPr>
          <w:p>
            <w:pPr>
              <w:pStyle w:val="2"/>
              <w:spacing w:before="0" w:after="0" w:line="440" w:lineRule="exact"/>
              <w:outlineLvl w:val="2"/>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1、招标人</w:t>
            </w:r>
            <w:r>
              <w:rPr>
                <w:rFonts w:hint="eastAsia" w:ascii="方正仿宋_GBK" w:hAnsi="方正仿宋_GBK" w:eastAsia="方正仿宋_GBK" w:cs="方正仿宋_GBK"/>
                <w:b w:val="0"/>
                <w:bCs w:val="0"/>
                <w:color w:val="auto"/>
                <w:sz w:val="24"/>
                <w:szCs w:val="24"/>
                <w:highlight w:val="none"/>
                <w:lang w:val="en-US" w:eastAsia="zh-CN"/>
              </w:rPr>
              <w:t>对</w:t>
            </w:r>
            <w:r>
              <w:rPr>
                <w:rFonts w:hint="eastAsia" w:ascii="方正仿宋_GBK" w:hAnsi="方正仿宋_GBK" w:eastAsia="方正仿宋_GBK" w:cs="方正仿宋_GBK"/>
                <w:b w:val="0"/>
                <w:bCs w:val="0"/>
                <w:color w:val="auto"/>
                <w:sz w:val="24"/>
                <w:szCs w:val="24"/>
                <w:highlight w:val="none"/>
              </w:rPr>
              <w:t>服务质量进行评估，完成费用结算。服务单位向招标人开具等额增值税专用发票，在收到发票后20个工作日内，招标人向服务单位支付费用。若未按要求提供增值税专用发票，招标人有权拒绝支付相应款项，且不承担违约责任。</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2、具体费用支付方式详见合同。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1、本项目不允许联合投标。</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exact"/>
        </w:trPr>
        <w:tc>
          <w:tcPr>
            <w:tcW w:w="9431" w:type="dxa"/>
            <w:gridSpan w:val="2"/>
            <w:vAlign w:val="center"/>
          </w:tcPr>
          <w:p>
            <w:pPr>
              <w:numPr>
                <w:ilvl w:val="0"/>
                <w:numId w:val="3"/>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w:t>
            </w:r>
            <w:r>
              <w:rPr>
                <w:rFonts w:hint="eastAsia" w:ascii="方正仿宋_GBK" w:hAnsi="方正仿宋_GBK" w:eastAsia="方正仿宋_GBK" w:cs="方正仿宋_GBK"/>
                <w:b/>
                <w:bCs/>
                <w:color w:val="auto"/>
                <w:sz w:val="24"/>
                <w:highlight w:val="none"/>
              </w:rPr>
              <w:t>报价部分（</w:t>
            </w:r>
            <w:r>
              <w:rPr>
                <w:rFonts w:hint="eastAsia" w:ascii="方正仿宋_GBK" w:hAnsi="方正仿宋_GBK" w:eastAsia="方正仿宋_GBK" w:cs="方正仿宋_GBK"/>
                <w:b/>
                <w:bCs/>
                <w:color w:val="auto"/>
                <w:sz w:val="24"/>
                <w:highlight w:val="none"/>
                <w:lang w:val="en-US" w:eastAsia="zh-CN"/>
              </w:rPr>
              <w:t>50</w:t>
            </w:r>
            <w:r>
              <w:rPr>
                <w:rFonts w:hint="eastAsia" w:ascii="方正仿宋_GBK" w:hAnsi="方正仿宋_GBK" w:eastAsia="方正仿宋_GBK" w:cs="方正仿宋_GBK"/>
                <w:b/>
                <w:bCs/>
                <w:color w:val="auto"/>
                <w:sz w:val="24"/>
                <w:highlight w:val="none"/>
              </w:rPr>
              <w:t>分）+商务部分（20分）+技术部分（</w:t>
            </w:r>
            <w:r>
              <w:rPr>
                <w:rFonts w:hint="eastAsia" w:ascii="方正仿宋_GBK" w:hAnsi="方正仿宋_GBK" w:eastAsia="方正仿宋_GBK" w:cs="方正仿宋_GBK"/>
                <w:b/>
                <w:bCs/>
                <w:color w:val="auto"/>
                <w:sz w:val="24"/>
                <w:highlight w:val="none"/>
                <w:lang w:val="en-US" w:eastAsia="zh-CN"/>
              </w:rPr>
              <w:t>3</w:t>
            </w:r>
            <w:r>
              <w:rPr>
                <w:rFonts w:hint="eastAsia" w:ascii="方正仿宋_GBK" w:hAnsi="方正仿宋_GBK" w:eastAsia="方正仿宋_GBK" w:cs="方正仿宋_GBK"/>
                <w:b/>
                <w:bCs/>
                <w:color w:val="auto"/>
                <w:sz w:val="24"/>
                <w:highlight w:val="none"/>
              </w:rPr>
              <w:t>0分）=最终得分</w:t>
            </w:r>
            <w:r>
              <w:rPr>
                <w:rFonts w:hint="eastAsia" w:ascii="方正仿宋_GBK" w:hAnsi="方正仿宋_GBK" w:eastAsia="方正仿宋_GBK" w:cs="方正仿宋_GBK"/>
                <w:color w:val="auto"/>
                <w:sz w:val="24"/>
                <w:highlight w:val="none"/>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3"/>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比选各方人员在公司监督人员的见证下当众开启密封文件，查验响应性文件。</w:t>
            </w:r>
          </w:p>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查验商务文件是否符合比选邀请函要求，若未能完全响应资格要求，视为无效文件。</w:t>
            </w:r>
          </w:p>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查验经济文件并</w:t>
            </w:r>
            <w:r>
              <w:rPr>
                <w:rFonts w:hint="eastAsia" w:ascii="方正仿宋_GBK" w:hAnsi="方正仿宋_GBK" w:eastAsia="方正仿宋_GBK" w:cs="方正仿宋_GBK"/>
                <w:color w:val="auto"/>
                <w:sz w:val="24"/>
                <w:highlight w:val="none"/>
              </w:rPr>
              <w:t>宣读报价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若未能完全响应比选函，视为无效文件。</w:t>
            </w:r>
          </w:p>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委托代理人签字确认报价</w:t>
            </w:r>
            <w:r>
              <w:rPr>
                <w:rFonts w:hint="eastAsia" w:ascii="方正仿宋_GBK" w:hAnsi="方正仿宋_GBK" w:eastAsia="方正仿宋_GBK" w:cs="方正仿宋_GBK"/>
                <w:color w:val="auto"/>
                <w:sz w:val="24"/>
                <w:highlight w:val="none"/>
                <w:lang w:eastAsia="zh-CN"/>
              </w:rPr>
              <w:t>。</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（4）响应文件符合的比选单位委托代理人现场讲解技术文件（时间不超过10分钟），讲解后由评审小组就技术文件相关内容进行提问，并由比选单位现场解答（时间不超过10分钟）。</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评审小组对响应文件进行详细比选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打分</w:t>
            </w:r>
            <w:r>
              <w:rPr>
                <w:rFonts w:hint="eastAsia" w:ascii="方正仿宋_GBK" w:hAnsi="方正仿宋_GBK" w:eastAsia="方正仿宋_GBK" w:cs="方正仿宋_GBK"/>
                <w:color w:val="auto"/>
                <w:sz w:val="24"/>
                <w:highlight w:val="none"/>
              </w:rPr>
              <w:t>并进行记录</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依次</w:t>
            </w:r>
            <w:r>
              <w:rPr>
                <w:rFonts w:hint="eastAsia" w:ascii="方正仿宋_GBK" w:hAnsi="方正仿宋_GBK" w:eastAsia="方正仿宋_GBK" w:cs="方正仿宋_GBK"/>
                <w:color w:val="auto"/>
                <w:sz w:val="24"/>
                <w:highlight w:val="none"/>
              </w:rPr>
              <w:t>得出</w:t>
            </w:r>
            <w:r>
              <w:rPr>
                <w:rFonts w:hint="eastAsia" w:ascii="方正仿宋_GBK" w:hAnsi="方正仿宋_GBK" w:eastAsia="方正仿宋_GBK" w:cs="方正仿宋_GBK"/>
                <w:color w:val="auto"/>
                <w:sz w:val="24"/>
                <w:highlight w:val="none"/>
                <w:lang w:val="en-US" w:eastAsia="zh-CN"/>
              </w:rPr>
              <w:t>比选</w:t>
            </w:r>
            <w:r>
              <w:rPr>
                <w:rFonts w:hint="eastAsia" w:ascii="方正仿宋_GBK" w:hAnsi="方正仿宋_GBK" w:eastAsia="方正仿宋_GBK" w:cs="方正仿宋_GBK"/>
                <w:color w:val="auto"/>
                <w:sz w:val="24"/>
                <w:highlight w:val="none"/>
              </w:rPr>
              <w:t>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exact"/>
        </w:trPr>
        <w:tc>
          <w:tcPr>
            <w:tcW w:w="9431" w:type="dxa"/>
            <w:gridSpan w:val="2"/>
            <w:vAlign w:val="center"/>
          </w:tcPr>
          <w:p>
            <w:pPr>
              <w:numPr>
                <w:ilvl w:val="0"/>
                <w:numId w:val="5"/>
              </w:num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比选文件包括但不限于以下内容：</w:t>
            </w:r>
          </w:p>
          <w:p>
            <w:pPr>
              <w:numPr>
                <w:ilvl w:val="0"/>
                <w:numId w:val="6"/>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商务文件：</w:t>
            </w:r>
            <w:r>
              <w:rPr>
                <w:rFonts w:hint="eastAsia" w:ascii="方正仿宋_GBK" w:hAnsi="方正仿宋_GBK" w:eastAsia="方正仿宋_GBK" w:cs="方正仿宋_GBK"/>
                <w:color w:val="auto"/>
                <w:sz w:val="24"/>
                <w:szCs w:val="24"/>
                <w:highlight w:val="none"/>
              </w:rPr>
              <w:t>营业执照复印件</w:t>
            </w:r>
            <w:r>
              <w:rPr>
                <w:rFonts w:hint="eastAsia" w:ascii="方正仿宋_GBK" w:hAnsi="方正仿宋_GBK" w:eastAsia="方正仿宋_GBK" w:cs="方正仿宋_GBK"/>
                <w:color w:val="auto"/>
                <w:sz w:val="24"/>
                <w:szCs w:val="24"/>
                <w:highlight w:val="none"/>
                <w:lang w:val="en-US" w:eastAsia="zh-CN"/>
              </w:rPr>
              <w:t>、资质证书、承诺函、法定代表人资格证明书、</w:t>
            </w:r>
            <w:r>
              <w:rPr>
                <w:rFonts w:hint="eastAsia" w:ascii="方正仿宋_GBK" w:hAnsi="方正仿宋_GBK" w:eastAsia="方正仿宋_GBK" w:cs="方正仿宋_GBK"/>
                <w:color w:val="auto"/>
                <w:sz w:val="24"/>
                <w:szCs w:val="24"/>
                <w:highlight w:val="none"/>
              </w:rPr>
              <w:t>法定代表人授权委托书</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投标保证金缴纳凭据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业绩证明材料、体系认证材料、机具配置、人员配置等。</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（2）经济文件：</w:t>
            </w:r>
            <w:r>
              <w:rPr>
                <w:rFonts w:hint="eastAsia" w:ascii="方正仿宋_GBK" w:hAnsi="方正仿宋_GBK" w:eastAsia="方正仿宋_GBK" w:cs="方正仿宋_GBK"/>
                <w:color w:val="auto"/>
                <w:sz w:val="24"/>
                <w:szCs w:val="24"/>
                <w:highlight w:val="none"/>
              </w:rPr>
              <w:t>比选函</w:t>
            </w:r>
            <w:r>
              <w:rPr>
                <w:rFonts w:hint="eastAsia" w:ascii="方正仿宋_GBK" w:hAnsi="方正仿宋_GBK" w:eastAsia="方正仿宋_GBK" w:cs="方正仿宋_GBK"/>
                <w:color w:val="auto"/>
                <w:sz w:val="24"/>
                <w:szCs w:val="24"/>
                <w:highlight w:val="none"/>
                <w:lang w:eastAsia="zh-CN"/>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（3）技术文件：</w:t>
            </w:r>
            <w:r>
              <w:rPr>
                <w:rFonts w:hint="eastAsia" w:ascii="方正仿宋_GBK" w:hAnsi="方正仿宋_GBK" w:eastAsia="方正仿宋_GBK" w:cs="方正仿宋_GBK"/>
                <w:color w:val="auto"/>
                <w:sz w:val="24"/>
                <w:szCs w:val="24"/>
                <w:highlight w:val="none"/>
              </w:rPr>
              <w:t>整体服务方案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分项服务方案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管理制度及人员培训方案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安全保障</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应急预案</w:t>
            </w:r>
            <w:r>
              <w:rPr>
                <w:rFonts w:hint="eastAsia" w:ascii="方正仿宋_GBK" w:hAnsi="方正仿宋_GBK" w:eastAsia="方正仿宋_GBK" w:cs="方正仿宋_GBK"/>
                <w:color w:val="auto"/>
                <w:sz w:val="24"/>
                <w:szCs w:val="24"/>
                <w:highlight w:val="none"/>
                <w:lang w:val="en-US" w:eastAsia="zh-CN"/>
              </w:rPr>
              <w:t>等文件以及</w:t>
            </w:r>
            <w:r>
              <w:rPr>
                <w:rFonts w:hint="eastAsia" w:ascii="方正仿宋_GBK" w:hAnsi="方正仿宋_GBK" w:eastAsia="方正仿宋_GBK" w:cs="方正仿宋_GBK"/>
                <w:color w:val="auto"/>
                <w:sz w:val="24"/>
                <w:szCs w:val="24"/>
                <w:highlight w:val="none"/>
              </w:rPr>
              <w:t>根据比选项目情况认为需要添加的其他资料</w:t>
            </w:r>
            <w:r>
              <w:rPr>
                <w:rFonts w:hint="eastAsia" w:ascii="方正仿宋_GBK" w:hAnsi="方正仿宋_GBK" w:eastAsia="方正仿宋_GBK" w:cs="方正仿宋_GBK"/>
                <w:color w:val="auto"/>
                <w:sz w:val="24"/>
                <w:szCs w:val="24"/>
                <w:highlight w:val="none"/>
                <w:lang w:eastAsia="zh-CN"/>
              </w:rPr>
              <w:t>。</w:t>
            </w:r>
          </w:p>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2、要求提供的资料均需加盖鲜章，所有资料密封并在密封袋上写明单位名称、项目名称、日期并加盖公章。</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、比选文件</w:t>
            </w:r>
            <w:r>
              <w:rPr>
                <w:rFonts w:hint="eastAsia" w:ascii="方正仿宋_GBK" w:hAnsi="方正仿宋_GBK" w:eastAsia="方正仿宋_GBK" w:cs="方正仿宋_GBK"/>
                <w:color w:val="auto"/>
                <w:sz w:val="24"/>
                <w:highlight w:val="none"/>
                <w:lang w:val="en-US" w:eastAsia="zh-CN"/>
              </w:rPr>
              <w:t>装订份数及装订要求</w:t>
            </w:r>
            <w:r>
              <w:rPr>
                <w:rFonts w:hint="eastAsia" w:ascii="方正仿宋_GBK" w:hAnsi="方正仿宋_GBK" w:eastAsia="方正仿宋_GBK" w:cs="方正仿宋_GBK"/>
                <w:color w:val="auto"/>
                <w:sz w:val="24"/>
                <w:highlight w:val="none"/>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纸质文件一共2份，</w:t>
            </w:r>
            <w:r>
              <w:rPr>
                <w:rFonts w:hint="eastAsia" w:ascii="方正仿宋_GBK" w:hAnsi="方正仿宋_GBK" w:eastAsia="方正仿宋_GBK" w:cs="方正仿宋_GBK"/>
                <w:color w:val="auto"/>
                <w:sz w:val="24"/>
                <w:szCs w:val="24"/>
                <w:highlight w:val="none"/>
              </w:rPr>
              <w:t>正本1份，副本1份</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正本、副本各自装入1个文件袋，一共2个文件袋，文件袋需密封完好。</w:t>
            </w:r>
          </w:p>
          <w:p>
            <w:pPr>
              <w:numPr>
                <w:ilvl w:val="0"/>
                <w:numId w:val="0"/>
              </w:numPr>
              <w:spacing w:line="44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（2）比选文件袋是应包含经济文件、商务文件和技术文件，3个文件需分开装订为3册并独立密封。</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盖章版扫描件1份（以U盘形式装入</w:t>
            </w:r>
            <w:r>
              <w:rPr>
                <w:rFonts w:hint="eastAsia" w:ascii="方正仿宋_GBK" w:hAnsi="方正仿宋_GBK" w:eastAsia="方正仿宋_GBK" w:cs="方正仿宋_GBK"/>
                <w:color w:val="auto"/>
                <w:sz w:val="24"/>
                <w:szCs w:val="24"/>
                <w:highlight w:val="none"/>
                <w:lang w:val="en-US" w:eastAsia="zh-CN"/>
              </w:rPr>
              <w:t>正本</w:t>
            </w:r>
            <w:r>
              <w:rPr>
                <w:rFonts w:hint="eastAsia" w:ascii="方正仿宋_GBK" w:hAnsi="方正仿宋_GBK" w:eastAsia="方正仿宋_GBK" w:cs="方正仿宋_GBK"/>
                <w:color w:val="auto"/>
                <w:sz w:val="24"/>
                <w:szCs w:val="24"/>
                <w:highlight w:val="none"/>
              </w:rPr>
              <w:t>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联系人：张雅雯                   电话：18290256430</w:t>
            </w:r>
          </w:p>
        </w:tc>
      </w:tr>
    </w:tbl>
    <w:p>
      <w:pPr>
        <w:rPr>
          <w:rFonts w:ascii="方正仿宋_GBK" w:hAnsi="方正仿宋_GBK" w:eastAsia="方正仿宋_GBK" w:cs="方正仿宋_GBK"/>
          <w:color w:val="auto"/>
          <w:sz w:val="28"/>
          <w:szCs w:val="28"/>
          <w:highlight w:val="none"/>
        </w:rPr>
        <w:sectPr>
          <w:footerReference r:id="rId3" w:type="default"/>
          <w:pgSz w:w="11906" w:h="16838"/>
          <w:pgMar w:top="1587" w:right="1587" w:bottom="1587" w:left="1587" w:header="851" w:footer="992" w:gutter="0"/>
          <w:pgNumType w:fmt="decimal"/>
          <w:cols w:space="0" w:num="1"/>
          <w:docGrid w:type="lines" w:linePitch="312" w:charSpace="0"/>
        </w:sectPr>
      </w:pPr>
    </w:p>
    <w:p>
      <w:pP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附件1：轨道</w:t>
      </w:r>
      <w:r>
        <w:rPr>
          <w:rFonts w:hint="eastAsia" w:ascii="方正仿宋_GBK" w:hAnsi="方正仿宋_GBK" w:eastAsia="方正仿宋_GBK" w:cs="方正仿宋_GBK"/>
          <w:b/>
          <w:bCs/>
          <w:color w:val="auto"/>
          <w:sz w:val="32"/>
          <w:szCs w:val="32"/>
          <w:highlight w:val="none"/>
          <w:lang w:eastAsia="zh-CN"/>
        </w:rPr>
        <w:t>1号线</w:t>
      </w:r>
      <w:r>
        <w:rPr>
          <w:rFonts w:hint="eastAsia" w:ascii="方正仿宋_GBK" w:hAnsi="方正仿宋_GBK" w:eastAsia="方正仿宋_GBK" w:cs="方正仿宋_GBK"/>
          <w:b/>
          <w:bCs/>
          <w:color w:val="auto"/>
          <w:sz w:val="32"/>
          <w:szCs w:val="32"/>
          <w:highlight w:val="none"/>
        </w:rPr>
        <w:t>轨行区清掏冲洗、</w:t>
      </w:r>
      <w:r>
        <w:rPr>
          <w:rFonts w:hint="eastAsia" w:ascii="方正仿宋_GBK" w:hAnsi="方正仿宋_GBK" w:eastAsia="方正仿宋_GBK" w:cs="方正仿宋_GBK"/>
          <w:b/>
          <w:bCs/>
          <w:color w:val="auto"/>
          <w:sz w:val="32"/>
          <w:szCs w:val="32"/>
          <w:highlight w:val="none"/>
          <w:lang w:eastAsia="zh-CN"/>
        </w:rPr>
        <w:t>外墙清洗</w:t>
      </w:r>
      <w:r>
        <w:rPr>
          <w:rFonts w:hint="eastAsia" w:ascii="方正仿宋_GBK" w:hAnsi="方正仿宋_GBK" w:eastAsia="方正仿宋_GBK" w:cs="方正仿宋_GBK"/>
          <w:b/>
          <w:bCs/>
          <w:color w:val="auto"/>
          <w:sz w:val="32"/>
          <w:szCs w:val="32"/>
          <w:highlight w:val="none"/>
          <w:lang w:val="en-US" w:eastAsia="zh-CN"/>
        </w:rPr>
        <w:t>和</w:t>
      </w:r>
      <w:r>
        <w:rPr>
          <w:rFonts w:hint="eastAsia" w:ascii="方正仿宋_GBK" w:hAnsi="方正仿宋_GBK" w:eastAsia="方正仿宋_GBK" w:cs="方正仿宋_GBK"/>
          <w:b/>
          <w:bCs/>
          <w:color w:val="auto"/>
          <w:sz w:val="32"/>
          <w:szCs w:val="32"/>
          <w:highlight w:val="none"/>
          <w:lang w:eastAsia="zh-CN"/>
        </w:rPr>
        <w:t>沟渠池</w:t>
      </w:r>
      <w:r>
        <w:rPr>
          <w:rFonts w:hint="eastAsia" w:ascii="方正仿宋_GBK" w:hAnsi="方正仿宋_GBK" w:eastAsia="方正仿宋_GBK" w:cs="方正仿宋_GBK"/>
          <w:b/>
          <w:bCs/>
          <w:color w:val="auto"/>
          <w:sz w:val="32"/>
          <w:szCs w:val="32"/>
          <w:highlight w:val="none"/>
        </w:rPr>
        <w:t>清掏服务最高限价表</w:t>
      </w:r>
    </w:p>
    <w:tbl>
      <w:tblPr>
        <w:tblStyle w:val="10"/>
        <w:tblW w:w="1400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03"/>
        <w:gridCol w:w="1324"/>
        <w:gridCol w:w="1893"/>
        <w:gridCol w:w="2750"/>
        <w:gridCol w:w="220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3803"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计量单位                 </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最高限价(元)</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工作频次(次/年)</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14003" w:type="dxa"/>
            <w:gridSpan w:val="6"/>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地下车站含轨行区垃圾清扫及处置（一般区域）</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13454.30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68078.35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地下车站含轨行区垃圾清扫及处置（加强区域）</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12992.74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131485.75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高架车站含轨行区垃圾清扫及处置（一般区域）</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8595.64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43493.68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高架车站含轨行区垃圾清扫及处置（加强区域）</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2012.84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20369.82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隧道排水沟清掏（一般区段）</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54100.00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0.2783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30111.88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隧道排水沟清掏（加强区段）</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15361.00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0.2783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17099.76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隧道排水沟清掏（重点区段）</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22207.00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0.2783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74162.06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区间隧道泵房清掏</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³</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145.38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0.2193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63.75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轨行区垃圾清运</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72.00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268.6001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19339.21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237558.45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0.2530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120203.86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隧道洞口截水沟清掏</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855.00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0.2783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475.89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高架、路基段轨行区清扫及处置</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164546.91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138767.07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14003" w:type="dxa"/>
            <w:gridSpan w:val="6"/>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34509.30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256103.50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14003" w:type="dxa"/>
            <w:gridSpan w:val="6"/>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污水井（池）及污水处理池清掏</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³</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3376.28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16.4449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55522.60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生化池抽排</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³</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72.00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59.2016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4262.52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车站排水横沟清掏及疏通</w:t>
            </w:r>
          </w:p>
        </w:tc>
        <w:tc>
          <w:tcPr>
            <w:tcW w:w="132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p>
        </w:tc>
        <w:tc>
          <w:tcPr>
            <w:tcW w:w="18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15127.50 </w:t>
            </w:r>
          </w:p>
        </w:tc>
        <w:tc>
          <w:tcPr>
            <w:tcW w:w="27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0.2783 </w:t>
            </w:r>
          </w:p>
        </w:tc>
        <w:tc>
          <w:tcPr>
            <w:tcW w:w="220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03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4209.96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0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暂定不含税总价（元）</w:t>
            </w:r>
          </w:p>
        </w:tc>
        <w:tc>
          <w:tcPr>
            <w:tcW w:w="10200" w:type="dxa"/>
            <w:gridSpan w:val="5"/>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color w:val="auto"/>
                <w:kern w:val="0"/>
                <w:sz w:val="24"/>
                <w:highlight w:val="none"/>
                <w:u w:val="none"/>
                <w:shd w:val="clear"/>
                <w:lang w:val="en-US" w:eastAsia="zh-CN"/>
              </w:rPr>
              <w:t>983749.67</w:t>
            </w:r>
          </w:p>
        </w:tc>
      </w:tr>
    </w:tbl>
    <w:p>
      <w:pPr>
        <w:pStyle w:val="5"/>
        <w:rPr>
          <w:color w:val="auto"/>
          <w:highlight w:val="none"/>
        </w:rPr>
      </w:pPr>
    </w:p>
    <w:p>
      <w:pPr>
        <w:rPr>
          <w:rFonts w:hint="eastAsia" w:ascii="方正仿宋_GBK" w:hAnsi="方正仿宋_GBK" w:eastAsia="方正仿宋_GBK" w:cs="方正仿宋_GBK"/>
          <w:color w:val="auto"/>
          <w:sz w:val="24"/>
          <w:szCs w:val="32"/>
          <w:highlight w:val="none"/>
        </w:rPr>
      </w:pPr>
    </w:p>
    <w:p>
      <w:pP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sz w:val="24"/>
          <w:szCs w:val="32"/>
          <w:highlight w:val="none"/>
        </w:rPr>
        <w:t>备注：</w:t>
      </w:r>
      <w:r>
        <w:rPr>
          <w:rFonts w:hint="eastAsia" w:ascii="方正仿宋_GBK" w:hAnsi="方正仿宋_GBK" w:eastAsia="方正仿宋_GBK" w:cs="方正仿宋_GBK"/>
          <w:color w:val="auto"/>
          <w:kern w:val="0"/>
          <w:sz w:val="24"/>
          <w:highlight w:val="none"/>
        </w:rPr>
        <w:t>表格</w:t>
      </w:r>
      <w:r>
        <w:rPr>
          <w:rFonts w:hint="eastAsia" w:ascii="方正仿宋_GBK" w:hAnsi="方正仿宋_GBK" w:eastAsia="方正仿宋_GBK" w:cs="方正仿宋_GBK"/>
          <w:color w:val="auto"/>
          <w:kern w:val="0"/>
          <w:sz w:val="24"/>
          <w:highlight w:val="none"/>
          <w:lang w:val="en-US" w:eastAsia="zh-CN"/>
        </w:rPr>
        <w:t>中</w:t>
      </w:r>
      <w:r>
        <w:rPr>
          <w:rFonts w:hint="eastAsia" w:ascii="方正仿宋_GBK" w:hAnsi="方正仿宋_GBK" w:eastAsia="方正仿宋_GBK" w:cs="方正仿宋_GBK"/>
          <w:color w:val="auto"/>
          <w:kern w:val="0"/>
          <w:sz w:val="24"/>
          <w:highlight w:val="none"/>
        </w:rPr>
        <w:t>作业量</w:t>
      </w:r>
      <w:r>
        <w:rPr>
          <w:rFonts w:hint="eastAsia" w:ascii="方正仿宋_GBK" w:hAnsi="方正仿宋_GBK" w:eastAsia="方正仿宋_GBK" w:cs="方正仿宋_GBK"/>
          <w:color w:val="auto"/>
          <w:kern w:val="0"/>
          <w:sz w:val="24"/>
          <w:highlight w:val="none"/>
          <w:lang w:val="en-US" w:eastAsia="zh-CN"/>
        </w:rPr>
        <w:t>和作业频次</w:t>
      </w:r>
      <w:r>
        <w:rPr>
          <w:rFonts w:hint="eastAsia" w:ascii="方正仿宋_GBK" w:hAnsi="方正仿宋_GBK" w:eastAsia="方正仿宋_GBK" w:cs="方正仿宋_GBK"/>
          <w:color w:val="auto"/>
          <w:kern w:val="0"/>
          <w:sz w:val="24"/>
          <w:highlight w:val="none"/>
        </w:rPr>
        <w:t>均为预估，</w:t>
      </w:r>
      <w:r>
        <w:rPr>
          <w:rFonts w:hint="eastAsia" w:ascii="方正仿宋_GBK" w:hAnsi="方正仿宋_GBK" w:eastAsia="方正仿宋_GBK" w:cs="方正仿宋_GBK"/>
          <w:color w:val="auto"/>
          <w:kern w:val="0"/>
          <w:sz w:val="24"/>
          <w:highlight w:val="none"/>
          <w:lang w:val="en-US" w:eastAsia="zh-CN"/>
        </w:rPr>
        <w:t>实际</w:t>
      </w:r>
      <w:r>
        <w:rPr>
          <w:rFonts w:hint="eastAsia" w:ascii="方正仿宋_GBK" w:hAnsi="方正仿宋_GBK" w:eastAsia="方正仿宋_GBK" w:cs="方正仿宋_GBK"/>
          <w:color w:val="auto"/>
          <w:kern w:val="0"/>
          <w:sz w:val="24"/>
          <w:highlight w:val="none"/>
        </w:rPr>
        <w:t>作业量</w:t>
      </w:r>
      <w:r>
        <w:rPr>
          <w:rFonts w:hint="eastAsia" w:ascii="方正仿宋_GBK" w:hAnsi="方正仿宋_GBK" w:eastAsia="方正仿宋_GBK" w:cs="方正仿宋_GBK"/>
          <w:color w:val="auto"/>
          <w:kern w:val="0"/>
          <w:sz w:val="24"/>
          <w:highlight w:val="none"/>
          <w:lang w:val="en-US" w:eastAsia="zh-CN"/>
        </w:rPr>
        <w:t>和作业频次</w:t>
      </w:r>
      <w:r>
        <w:rPr>
          <w:rFonts w:hint="eastAsia" w:ascii="方正仿宋_GBK" w:hAnsi="方正仿宋_GBK" w:eastAsia="方正仿宋_GBK" w:cs="方正仿宋_GBK"/>
          <w:color w:val="auto"/>
          <w:kern w:val="0"/>
          <w:sz w:val="24"/>
          <w:highlight w:val="none"/>
        </w:rPr>
        <w:t>以现场实际</w:t>
      </w:r>
      <w:r>
        <w:rPr>
          <w:rFonts w:hint="eastAsia" w:ascii="方正仿宋_GBK" w:hAnsi="方正仿宋_GBK" w:eastAsia="方正仿宋_GBK" w:cs="方正仿宋_GBK"/>
          <w:color w:val="auto"/>
          <w:kern w:val="0"/>
          <w:sz w:val="24"/>
          <w:highlight w:val="none"/>
          <w:lang w:val="en-US" w:eastAsia="zh-CN"/>
        </w:rPr>
        <w:t>需求</w:t>
      </w:r>
      <w:r>
        <w:rPr>
          <w:rFonts w:hint="eastAsia" w:ascii="方正仿宋_GBK" w:hAnsi="方正仿宋_GBK" w:eastAsia="方正仿宋_GBK" w:cs="方正仿宋_GBK"/>
          <w:color w:val="auto"/>
          <w:kern w:val="0"/>
          <w:sz w:val="24"/>
          <w:highlight w:val="none"/>
        </w:rPr>
        <w:t>为准。</w:t>
      </w:r>
    </w:p>
    <w:p>
      <w:pPr>
        <w:rPr>
          <w:color w:val="auto"/>
          <w:highlight w:val="none"/>
        </w:rPr>
        <w:sectPr>
          <w:headerReference r:id="rId4" w:type="default"/>
          <w:footerReference r:id="rId5" w:type="default"/>
          <w:pgSz w:w="16840" w:h="11900" w:orient="landscape"/>
          <w:pgMar w:top="940" w:right="1340" w:bottom="940" w:left="1340" w:header="920" w:footer="0" w:gutter="0"/>
          <w:pgNumType w:fmt="decimal"/>
          <w:cols w:space="720" w:num="1"/>
          <w:docGrid w:type="lines" w:linePitch="0" w:charSpace="0"/>
        </w:sectPr>
      </w:pPr>
    </w:p>
    <w:p>
      <w:pPr>
        <w:rPr>
          <w:color w:val="auto"/>
          <w:sz w:val="2"/>
          <w:szCs w:val="2"/>
          <w:highlight w:val="none"/>
        </w:rPr>
      </w:pPr>
      <w:r>
        <w:rPr>
          <w:rFonts w:hint="eastAsia" w:ascii="方正仿宋_GBK" w:hAnsi="方正仿宋_GBK" w:eastAsia="方正仿宋_GBK" w:cs="方正仿宋_GBK"/>
          <w:b/>
          <w:bCs/>
          <w:color w:val="auto"/>
          <w:sz w:val="32"/>
          <w:szCs w:val="32"/>
          <w:highlight w:val="none"/>
        </w:rPr>
        <w:t>附件2：综合评估标准</w:t>
      </w:r>
    </w:p>
    <w:tbl>
      <w:tblPr>
        <w:tblStyle w:val="10"/>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报价</w:t>
            </w:r>
          </w:p>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部分</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24"/>
                <w:highlight w:val="none"/>
              </w:rPr>
            </w:pPr>
            <w:r>
              <w:rPr>
                <w:rFonts w:hint="eastAsia" w:ascii="方正仿宋_GBK" w:hAnsi="方正仿宋_GBK" w:eastAsia="方正仿宋_GBK" w:cs="方正仿宋_GBK"/>
                <w:color w:val="auto"/>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kern w:val="0"/>
                <w:sz w:val="24"/>
                <w:highlight w:val="none"/>
                <w:lang w:bidi="ar"/>
              </w:rPr>
              <w:t>所有有效报价总价的平均值作为此次评标基准价。投标报价与评标基准价相比，相等的得</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0分；报价每高于评标基准价1%扣1分，每低于评标基准价1 %扣0.5分，扣完为止(不足1%的按1%计算)</w:t>
            </w:r>
            <w:r>
              <w:rPr>
                <w:rFonts w:hint="eastAsia" w:ascii="方正仿宋_GBK" w:hAnsi="方正仿宋_GBK" w:eastAsia="方正仿宋_GBK" w:cs="方正仿宋_GBK"/>
                <w:color w:val="auto"/>
                <w:kern w:val="0"/>
                <w:sz w:val="24"/>
                <w:highlight w:val="none"/>
                <w:lang w:eastAsia="zh-CN" w:bidi="ar"/>
              </w:rPr>
              <w:t>。</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如报价人报价超过限价的则该单位作否决比选处理</w:t>
            </w:r>
          </w:p>
        </w:tc>
      </w:tr>
      <w:tr>
        <w:tblPrEx>
          <w:tblCellMar>
            <w:top w:w="0" w:type="dxa"/>
            <w:left w:w="108" w:type="dxa"/>
            <w:bottom w:w="0" w:type="dxa"/>
            <w:right w:w="108" w:type="dxa"/>
          </w:tblCellMar>
        </w:tblPrEx>
        <w:trPr>
          <w:trHeight w:val="396"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auto"/>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721"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商务</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部分</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8</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1、提供2019年至今，包含外墙清洗服务的合同金额达30万，提供一个得2分，最高得4分，未提供得0分；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2、提供2019年至今，包含生化池清掏服务的合同金额达30万，提供一个得2分，最高得4分，未提供得0分；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b w:val="0"/>
                <w:bCs w:val="0"/>
                <w:color w:val="auto"/>
                <w:sz w:val="24"/>
                <w:highlight w:val="none"/>
                <w:lang w:val="en-US" w:eastAsia="zh-CN"/>
              </w:rPr>
              <w:t>两类业绩累计最高得8分。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提供业绩合同复印件加盖公章，原件备查</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51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rPr>
              <w:t>提供有效的质量管理体系认证、环境管理体系认证、职业健康安全管理体系认证</w:t>
            </w:r>
            <w:r>
              <w:rPr>
                <w:rFonts w:hint="eastAsia" w:ascii="方正仿宋_GBK" w:hAnsi="方正仿宋_GBK" w:eastAsia="方正仿宋_GBK" w:cs="方正仿宋_GBK"/>
                <w:color w:val="auto"/>
                <w:sz w:val="24"/>
                <w:highlight w:val="none"/>
                <w:lang w:eastAsia="zh-CN"/>
              </w:rPr>
              <w:t>，提供一个得</w:t>
            </w:r>
            <w:r>
              <w:rPr>
                <w:rFonts w:hint="eastAsia" w:ascii="方正仿宋_GBK" w:hAnsi="方正仿宋_GBK" w:eastAsia="方正仿宋_GBK" w:cs="方正仿宋_GBK"/>
                <w:color w:val="auto"/>
                <w:sz w:val="24"/>
                <w:highlight w:val="none"/>
                <w:lang w:val="en-US" w:eastAsia="zh-CN"/>
              </w:rPr>
              <w:t>1分，最高得3分，</w:t>
            </w:r>
            <w:r>
              <w:rPr>
                <w:rFonts w:hint="eastAsia" w:ascii="方正仿宋_GBK" w:hAnsi="方正仿宋_GBK" w:eastAsia="方正仿宋_GBK" w:cs="方正仿宋_GBK"/>
                <w:b w:val="0"/>
                <w:bCs w:val="0"/>
                <w:color w:val="auto"/>
                <w:sz w:val="24"/>
                <w:highlight w:val="none"/>
                <w:lang w:val="en-US" w:eastAsia="zh-CN"/>
              </w:rPr>
              <w:t>未提供得0分</w:t>
            </w:r>
            <w:r>
              <w:rPr>
                <w:rFonts w:hint="eastAsia" w:ascii="方正仿宋_GBK" w:hAnsi="方正仿宋_GBK" w:eastAsia="方正仿宋_GBK" w:cs="方正仿宋_GBK"/>
                <w:color w:val="auto"/>
                <w:sz w:val="24"/>
                <w:highlight w:val="none"/>
                <w:lang w:val="en-US" w:eastAsia="zh-CN"/>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sz w:val="24"/>
                <w:highlight w:val="none"/>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kern w:val="0"/>
                <w:sz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具备大型专业机具：</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1.升降机，</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2.高空作业车，</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核定载重量为7</w:t>
            </w:r>
            <w:r>
              <w:rPr>
                <w:rFonts w:hint="eastAsia" w:ascii="方正仿宋_GBK" w:hAnsi="方正仿宋_GBK" w:eastAsia="方正仿宋_GBK" w:cs="方正仿宋_GBK"/>
                <w:color w:val="auto"/>
                <w:sz w:val="24"/>
                <w:highlight w:val="none"/>
              </w:rPr>
              <w:t>吨</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大型渣车，</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2辆得2分，1辆得1分，未提供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4.核定载重量为3</w:t>
            </w:r>
            <w:r>
              <w:rPr>
                <w:rFonts w:hint="eastAsia" w:ascii="方正仿宋_GBK" w:hAnsi="方正仿宋_GBK" w:eastAsia="方正仿宋_GBK" w:cs="方正仿宋_GBK"/>
                <w:color w:val="auto"/>
                <w:sz w:val="24"/>
                <w:highlight w:val="none"/>
              </w:rPr>
              <w:t>吨级</w:t>
            </w:r>
            <w:r>
              <w:rPr>
                <w:rFonts w:hint="eastAsia" w:ascii="方正仿宋_GBK" w:hAnsi="方正仿宋_GBK" w:eastAsia="方正仿宋_GBK" w:cs="方正仿宋_GBK"/>
                <w:color w:val="auto"/>
                <w:sz w:val="24"/>
                <w:highlight w:val="none"/>
                <w:lang w:val="en-US" w:eastAsia="zh-CN"/>
              </w:rPr>
              <w:t>吸污车，2</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1辆得1分，未提供</w:t>
            </w:r>
            <w:r>
              <w:rPr>
                <w:rFonts w:hint="eastAsia" w:ascii="方正仿宋_GBK" w:hAnsi="方正仿宋_GBK" w:eastAsia="方正仿宋_GBK" w:cs="方正仿宋_GBK"/>
                <w:color w:val="auto"/>
                <w:sz w:val="24"/>
                <w:highlight w:val="none"/>
              </w:rPr>
              <w:t>得0分。</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机具为供应商自有</w:t>
            </w:r>
            <w:r>
              <w:rPr>
                <w:rFonts w:hint="eastAsia" w:ascii="方正仿宋_GBK" w:hAnsi="方正仿宋_GBK" w:eastAsia="方正仿宋_GBK" w:cs="方正仿宋_GBK"/>
                <w:color w:val="auto"/>
                <w:sz w:val="24"/>
                <w:highlight w:val="none"/>
                <w:lang w:val="en-US" w:eastAsia="zh-CN"/>
              </w:rPr>
              <w:t>或租赁</w:t>
            </w:r>
            <w:r>
              <w:rPr>
                <w:rFonts w:hint="eastAsia" w:ascii="方正仿宋_GBK" w:hAnsi="方正仿宋_GBK" w:eastAsia="方正仿宋_GBK" w:cs="方正仿宋_GBK"/>
                <w:color w:val="auto"/>
                <w:sz w:val="24"/>
                <w:highlight w:val="none"/>
              </w:rPr>
              <w:t>，须</w:t>
            </w:r>
            <w:r>
              <w:rPr>
                <w:rFonts w:hint="eastAsia" w:ascii="方正仿宋_GBK" w:hAnsi="方正仿宋_GBK" w:eastAsia="方正仿宋_GBK" w:cs="方正仿宋_GBK"/>
                <w:color w:val="auto"/>
                <w:sz w:val="24"/>
                <w:highlight w:val="none"/>
                <w:lang w:val="en-US" w:eastAsia="zh-CN"/>
              </w:rPr>
              <w:t>提有效的购买发票复印件、供</w:t>
            </w:r>
            <w:r>
              <w:rPr>
                <w:rFonts w:hint="eastAsia" w:ascii="方正仿宋_GBK" w:hAnsi="方正仿宋_GBK" w:eastAsia="方正仿宋_GBK" w:cs="方正仿宋_GBK"/>
                <w:color w:val="auto"/>
                <w:sz w:val="24"/>
                <w:highlight w:val="none"/>
              </w:rPr>
              <w:t>行驶</w:t>
            </w:r>
            <w:r>
              <w:rPr>
                <w:rFonts w:hint="eastAsia" w:ascii="方正仿宋_GBK" w:hAnsi="方正仿宋_GBK" w:eastAsia="方正仿宋_GBK" w:cs="方正仿宋_GBK"/>
                <w:color w:val="auto"/>
                <w:sz w:val="24"/>
                <w:highlight w:val="none"/>
                <w:lang w:val="en-US" w:eastAsia="zh-CN"/>
              </w:rPr>
              <w:t>证复印件和登记证复印件或租赁合同，原件备查</w:t>
            </w:r>
          </w:p>
        </w:tc>
      </w:tr>
      <w:tr>
        <w:tblPrEx>
          <w:tblCellMar>
            <w:top w:w="0" w:type="dxa"/>
            <w:left w:w="108" w:type="dxa"/>
            <w:bottom w:w="0" w:type="dxa"/>
            <w:right w:w="108" w:type="dxa"/>
          </w:tblCellMar>
        </w:tblPrEx>
        <w:trPr>
          <w:trHeight w:val="107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技术</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部分（</w:t>
            </w:r>
            <w:r>
              <w:rPr>
                <w:rFonts w:hint="eastAsia" w:ascii="方正仿宋_GBK" w:hAnsi="方正仿宋_GBK" w:eastAsia="方正仿宋_GBK" w:cs="方正仿宋_GBK"/>
                <w:color w:val="auto"/>
                <w:kern w:val="0"/>
                <w:sz w:val="24"/>
                <w:highlight w:val="none"/>
                <w:lang w:val="en-US" w:eastAsia="zh-CN" w:bidi="ar"/>
              </w:rPr>
              <w:t>3</w:t>
            </w:r>
            <w:r>
              <w:rPr>
                <w:rFonts w:hint="eastAsia" w:ascii="方正仿宋_GBK" w:hAnsi="方正仿宋_GBK" w:eastAsia="方正仿宋_GBK" w:cs="方正仿宋_GBK"/>
                <w:color w:val="auto"/>
                <w:kern w:val="0"/>
                <w:sz w:val="24"/>
                <w:highlight w:val="none"/>
                <w:lang w:bidi="ar"/>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7"/>
              </w:numPr>
              <w:spacing w:line="44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针对本项目具体情况，提出</w:t>
            </w:r>
            <w:r>
              <w:rPr>
                <w:rFonts w:hint="eastAsia" w:ascii="方正仿宋_GBK" w:hAnsi="方正仿宋_GBK" w:eastAsia="方正仿宋_GBK" w:cs="方正仿宋_GBK"/>
                <w:b w:val="0"/>
                <w:bCs w:val="0"/>
                <w:color w:val="auto"/>
                <w:sz w:val="24"/>
                <w:szCs w:val="24"/>
                <w:highlight w:val="none"/>
                <w:lang w:val="en-US" w:eastAsia="zh-CN"/>
              </w:rPr>
              <w:t>项目总体制度、</w:t>
            </w:r>
            <w:r>
              <w:rPr>
                <w:rFonts w:hint="eastAsia" w:ascii="方正仿宋_GBK" w:hAnsi="方正仿宋_GBK" w:eastAsia="方正仿宋_GBK" w:cs="方正仿宋_GBK"/>
                <w:b w:val="0"/>
                <w:bCs w:val="0"/>
                <w:color w:val="auto"/>
                <w:sz w:val="24"/>
                <w:szCs w:val="24"/>
                <w:highlight w:val="none"/>
              </w:rPr>
              <w:t>总体目标、</w:t>
            </w:r>
            <w:r>
              <w:rPr>
                <w:rFonts w:hint="eastAsia" w:ascii="方正仿宋_GBK" w:hAnsi="方正仿宋_GBK" w:eastAsia="方正仿宋_GBK" w:cs="方正仿宋_GBK"/>
                <w:b w:val="0"/>
                <w:bCs w:val="0"/>
                <w:color w:val="auto"/>
                <w:sz w:val="24"/>
                <w:szCs w:val="24"/>
                <w:highlight w:val="none"/>
                <w:lang w:val="en-US" w:eastAsia="zh-CN"/>
              </w:rPr>
              <w:t>管理</w:t>
            </w:r>
            <w:r>
              <w:rPr>
                <w:rFonts w:hint="eastAsia" w:ascii="方正仿宋_GBK" w:hAnsi="方正仿宋_GBK" w:eastAsia="方正仿宋_GBK" w:cs="方正仿宋_GBK"/>
                <w:b w:val="0"/>
                <w:bCs w:val="0"/>
                <w:color w:val="auto"/>
                <w:sz w:val="24"/>
                <w:szCs w:val="24"/>
                <w:highlight w:val="none"/>
              </w:rPr>
              <w:t>服务模式、</w:t>
            </w:r>
            <w:r>
              <w:rPr>
                <w:rFonts w:hint="eastAsia" w:ascii="方正仿宋_GBK" w:hAnsi="方正仿宋_GBK" w:eastAsia="方正仿宋_GBK" w:cs="方正仿宋_GBK"/>
                <w:b w:val="0"/>
                <w:bCs w:val="0"/>
                <w:color w:val="auto"/>
                <w:sz w:val="24"/>
                <w:szCs w:val="24"/>
                <w:highlight w:val="none"/>
                <w:lang w:val="en-US" w:eastAsia="zh-CN"/>
              </w:rPr>
              <w:t>作业流程和</w:t>
            </w:r>
            <w:r>
              <w:rPr>
                <w:rFonts w:hint="eastAsia" w:ascii="方正仿宋_GBK" w:hAnsi="方正仿宋_GBK" w:eastAsia="方正仿宋_GBK" w:cs="方正仿宋_GBK"/>
                <w:b w:val="0"/>
                <w:bCs w:val="0"/>
                <w:color w:val="auto"/>
                <w:sz w:val="24"/>
                <w:szCs w:val="24"/>
                <w:highlight w:val="none"/>
              </w:rPr>
              <w:t>进场安排，并对本项目的特点进行分析，提出相应的解决措施</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12</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轨行区清掏冲洗服务方案，包括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numPr>
                <w:ilvl w:val="0"/>
                <w:numId w:val="0"/>
              </w:num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rPr>
              <w:t>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keepNext w:val="0"/>
              <w:keepLines w:val="0"/>
              <w:pageBreakBefore w:val="0"/>
              <w:widowControl/>
              <w:kinsoku/>
              <w:wordWrap/>
              <w:overflowPunct/>
              <w:topLinePunct w:val="0"/>
              <w:autoSpaceDE/>
              <w:autoSpaceDN/>
              <w:bidi w:val="0"/>
              <w:adjustRightInd/>
              <w:snapToGrid/>
              <w:spacing w:line="440" w:lineRule="exac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rPr>
              <w:t>人员配置</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名高处作业人员，均具有</w:t>
            </w:r>
            <w:r>
              <w:rPr>
                <w:rFonts w:hint="eastAsia" w:ascii="方正仿宋_GBK" w:hAnsi="方正仿宋_GBK" w:eastAsia="方正仿宋_GBK" w:cs="方正仿宋_GBK"/>
                <w:color w:val="auto"/>
                <w:sz w:val="24"/>
                <w:highlight w:val="none"/>
                <w:lang w:val="en-US" w:eastAsia="zh-CN"/>
              </w:rPr>
              <w:t>重庆市</w:t>
            </w:r>
            <w:r>
              <w:rPr>
                <w:rFonts w:hint="eastAsia" w:ascii="方正仿宋_GBK" w:hAnsi="方正仿宋_GBK" w:eastAsia="方正仿宋_GBK" w:cs="方正仿宋_GBK"/>
                <w:color w:val="auto"/>
                <w:sz w:val="24"/>
                <w:highlight w:val="none"/>
              </w:rPr>
              <w:t>应急管理</w:t>
            </w:r>
            <w:r>
              <w:rPr>
                <w:rFonts w:hint="eastAsia" w:ascii="方正仿宋_GBK" w:hAnsi="方正仿宋_GBK" w:eastAsia="方正仿宋_GBK" w:cs="方正仿宋_GBK"/>
                <w:color w:val="auto"/>
                <w:sz w:val="24"/>
                <w:highlight w:val="none"/>
                <w:lang w:val="en-US" w:eastAsia="zh-CN"/>
              </w:rPr>
              <w:t>局</w:t>
            </w:r>
            <w:r>
              <w:rPr>
                <w:rFonts w:hint="eastAsia" w:ascii="方正仿宋_GBK" w:hAnsi="方正仿宋_GBK" w:eastAsia="方正仿宋_GBK" w:cs="方正仿宋_GBK"/>
                <w:color w:val="auto"/>
                <w:sz w:val="24"/>
                <w:highlight w:val="none"/>
              </w:rPr>
              <w:t>颁发</w:t>
            </w:r>
            <w:r>
              <w:rPr>
                <w:rFonts w:hint="eastAsia" w:ascii="方正仿宋_GBK" w:hAnsi="方正仿宋_GBK" w:eastAsia="方正仿宋_GBK" w:cs="方正仿宋_GBK"/>
                <w:color w:val="auto"/>
                <w:sz w:val="24"/>
                <w:highlight w:val="none"/>
                <w:lang w:val="en-US" w:eastAsia="zh-CN"/>
              </w:rPr>
              <w:t>的作业类别为</w:t>
            </w:r>
            <w:r>
              <w:rPr>
                <w:rFonts w:hint="eastAsia" w:ascii="方正仿宋_GBK" w:hAnsi="方正仿宋_GBK" w:eastAsia="方正仿宋_GBK" w:cs="方正仿宋_GBK"/>
                <w:color w:val="auto"/>
                <w:sz w:val="24"/>
                <w:highlight w:val="none"/>
              </w:rPr>
              <w:t>“高处作业”</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特种操作证书得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分，不满足得0分。</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名清掏作业人员，具有有效的“</w:t>
            </w:r>
            <w:r>
              <w:rPr>
                <w:rFonts w:hint="eastAsia" w:ascii="方正仿宋_GBK" w:hAnsi="方正仿宋_GBK" w:eastAsia="方正仿宋_GBK" w:cs="方正仿宋_GBK"/>
                <w:color w:val="auto"/>
                <w:sz w:val="24"/>
                <w:highlight w:val="none"/>
                <w:lang w:val="en-US" w:eastAsia="zh-CN"/>
              </w:rPr>
              <w:t>化粪池</w:t>
            </w:r>
            <w:r>
              <w:rPr>
                <w:rFonts w:hint="eastAsia" w:ascii="方正仿宋_GBK" w:hAnsi="方正仿宋_GBK" w:eastAsia="方正仿宋_GBK" w:cs="方正仿宋_GBK"/>
                <w:color w:val="auto"/>
                <w:sz w:val="24"/>
                <w:highlight w:val="none"/>
              </w:rPr>
              <w:t>清掏维护专项职业能力证书”的得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分，不满足得0分。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提供所列证书复印件、比选截止时间前6个月的连续社保证明材料复印件，均需加盖公章</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1.管理制度方案：包括</w:t>
            </w:r>
            <w:r>
              <w:rPr>
                <w:rFonts w:hint="eastAsia" w:ascii="方正仿宋_GBK" w:hAnsi="方正仿宋_GBK" w:eastAsia="方正仿宋_GBK" w:cs="方正仿宋_GBK"/>
                <w:color w:val="auto"/>
                <w:sz w:val="24"/>
                <w:highlight w:val="none"/>
              </w:rPr>
              <w:t>项目</w:t>
            </w:r>
            <w:r>
              <w:rPr>
                <w:rFonts w:hint="eastAsia" w:ascii="方正仿宋_GBK" w:hAnsi="方正仿宋_GBK" w:eastAsia="方正仿宋_GBK" w:cs="方正仿宋_GBK"/>
                <w:color w:val="auto"/>
                <w:sz w:val="24"/>
                <w:highlight w:val="none"/>
                <w:lang w:val="en-US" w:eastAsia="zh-CN"/>
              </w:rPr>
              <w:t>内部管理制度、项目组织架构</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管理职责和考核细则。内容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2.人员培训方案：包括培训目标、培训计划和培训课程等。内容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安全保障</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提供完善的安全保障方案，包括安全作业措施、安全保障设备、</w:t>
            </w:r>
            <w:r>
              <w:rPr>
                <w:rFonts w:hint="eastAsia" w:ascii="方正仿宋_GBK" w:hAnsi="方正仿宋_GBK" w:eastAsia="方正仿宋_GBK" w:cs="方正仿宋_GBK"/>
                <w:color w:val="auto"/>
                <w:sz w:val="24"/>
                <w:highlight w:val="none"/>
                <w:lang w:val="en-US" w:eastAsia="zh-CN"/>
              </w:rPr>
              <w:t>质量保证措施、</w:t>
            </w:r>
            <w:r>
              <w:rPr>
                <w:rFonts w:hint="eastAsia" w:ascii="方正仿宋_GBK" w:hAnsi="方正仿宋_GBK" w:eastAsia="方正仿宋_GBK" w:cs="方正仿宋_GBK"/>
                <w:color w:val="auto"/>
                <w:sz w:val="24"/>
                <w:highlight w:val="none"/>
              </w:rPr>
              <w:t>各类安全事故处理措施等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针对轨道业态的突发事件、恶劣天气等特殊情况制定应急预案，包括应急保障小组、传达机制、应急情况种类、处置流程、人员安排和设备调配等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bl>
    <w:p>
      <w:pPr>
        <w:rPr>
          <w:color w:val="auto"/>
          <w:highlight w:val="none"/>
        </w:rPr>
        <w:sectPr>
          <w:pgSz w:w="16840" w:h="11900" w:orient="landscape"/>
          <w:pgMar w:top="940" w:right="1340" w:bottom="940" w:left="1340" w:header="920" w:footer="0" w:gutter="0"/>
          <w:pgNumType w:fmt="decimal"/>
          <w:cols w:space="720" w:num="1"/>
          <w:docGrid w:type="lines" w:linePitch="0"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附件3：</w:t>
      </w:r>
      <w:r>
        <w:rPr>
          <w:rFonts w:hint="eastAsia" w:ascii="方正仿宋_GBK" w:hAnsi="方正仿宋_GBK" w:eastAsia="方正仿宋_GBK" w:cs="方正仿宋_GBK"/>
          <w:b/>
          <w:bCs/>
          <w:color w:val="auto"/>
          <w:sz w:val="32"/>
          <w:szCs w:val="32"/>
          <w:highlight w:val="none"/>
        </w:rPr>
        <w:t xml:space="preserve">文件格式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6"/>
          <w:szCs w:val="36"/>
          <w:highlight w:val="none"/>
          <w:lang w:val="en-US" w:eastAsia="zh-CN"/>
        </w:rPr>
      </w:pPr>
      <w:r>
        <w:rPr>
          <w:rFonts w:hint="eastAsia" w:ascii="方正仿宋_GBK" w:hAnsi="方正仿宋_GBK" w:eastAsia="方正仿宋_GBK" w:cs="方正仿宋_GBK"/>
          <w:b/>
          <w:bCs/>
          <w:color w:val="auto"/>
          <w:sz w:val="36"/>
          <w:szCs w:val="36"/>
          <w:highlight w:val="none"/>
          <w:lang w:val="en-US" w:eastAsia="zh-CN"/>
        </w:rPr>
        <w:t>一、商务文件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rPr>
        <w:t>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2、资质证书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格式自拟</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需包含：</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（1）行业服务协会认定的保洁服务企业一级资质。</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行业协会或机构颁发的《城市粪便污水处理经营服务资质认定》三级及以上证书</w:t>
      </w:r>
      <w:r>
        <w:rPr>
          <w:rFonts w:hint="eastAsia" w:ascii="方正仿宋_GBK" w:hAnsi="方正仿宋_GBK" w:eastAsia="方正仿宋_GBK" w:cs="方正仿宋_GBK"/>
          <w:color w:val="auto"/>
          <w:sz w:val="28"/>
          <w:szCs w:val="28"/>
          <w:highlight w:val="none"/>
          <w:lang w:eastAsia="zh-CN"/>
        </w:rPr>
        <w:t>。</w:t>
      </w: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行业协会或机构颁发的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高空服务业企业安全资质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高空清洗悬吊作业企业安全生产证书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高空外墙清洗服务企业资质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w:t>
      </w:r>
      <w:r>
        <w:rPr>
          <w:rFonts w:hint="eastAsia" w:ascii="方正仿宋_GBK" w:hAnsi="方正仿宋_GBK" w:eastAsia="方正仿宋_GBK" w:cs="方正仿宋_GBK"/>
          <w:i w:val="0"/>
          <w:iCs w:val="0"/>
          <w:color w:val="auto"/>
          <w:sz w:val="28"/>
          <w:szCs w:val="28"/>
          <w:highlight w:val="none"/>
        </w:rPr>
        <w:t>清洁资质等级证书</w:t>
      </w:r>
      <w:r>
        <w:rPr>
          <w:rFonts w:hint="eastAsia" w:ascii="方正仿宋_GBK" w:hAnsi="方正仿宋_GBK" w:eastAsia="方正仿宋_GBK" w:cs="方正仿宋_GBK"/>
          <w:i w:val="0"/>
          <w:iCs w:val="0"/>
          <w:color w:val="auto"/>
          <w:sz w:val="28"/>
          <w:szCs w:val="28"/>
          <w:highlight w:val="none"/>
          <w:lang w:eastAsia="zh-CN"/>
        </w:rPr>
        <w:t>》</w:t>
      </w:r>
      <w:r>
        <w:rPr>
          <w:rFonts w:hint="eastAsia" w:ascii="方正仿宋_GBK" w:hAnsi="方正仿宋_GBK" w:eastAsia="方正仿宋_GBK" w:cs="方正仿宋_GBK"/>
          <w:i w:val="0"/>
          <w:iCs w:val="0"/>
          <w:color w:val="auto"/>
          <w:sz w:val="28"/>
          <w:szCs w:val="28"/>
          <w:highlight w:val="none"/>
          <w:lang w:val="en-US" w:eastAsia="zh-CN"/>
        </w:rPr>
        <w:t>。</w:t>
      </w: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3、承诺函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numPr>
          <w:ilvl w:val="0"/>
          <w:numId w:val="0"/>
        </w:numPr>
        <w:ind w:leftChars="0"/>
        <w:rPr>
          <w:rFonts w:hint="default"/>
          <w:color w:val="auto"/>
          <w:highlight w:val="none"/>
          <w:lang w:val="en-US" w:eastAsia="zh-CN"/>
        </w:rPr>
      </w:pPr>
    </w:p>
    <w:p>
      <w:pPr>
        <w:numPr>
          <w:ilvl w:val="0"/>
          <w:numId w:val="0"/>
        </w:numPr>
        <w:ind w:leftChars="0"/>
        <w:jc w:val="center"/>
        <w:rPr>
          <w:rFonts w:hint="default" w:ascii="方正仿宋_GBK" w:hAnsi="方正仿宋_GBK" w:eastAsia="方正仿宋_GBK" w:cs="方正仿宋_GBK"/>
          <w:b/>
          <w:bCs/>
          <w:color w:val="auto"/>
          <w:kern w:val="2"/>
          <w:sz w:val="36"/>
          <w:szCs w:val="36"/>
          <w:highlight w:val="none"/>
          <w:lang w:val="en-US" w:eastAsia="zh-CN" w:bidi="ar-SA"/>
        </w:rPr>
      </w:pPr>
      <w:r>
        <w:rPr>
          <w:rFonts w:hint="eastAsia" w:ascii="方正仿宋_GBK" w:hAnsi="方正仿宋_GBK" w:eastAsia="方正仿宋_GBK" w:cs="方正仿宋_GBK"/>
          <w:b/>
          <w:bCs/>
          <w:color w:val="auto"/>
          <w:kern w:val="2"/>
          <w:sz w:val="36"/>
          <w:szCs w:val="36"/>
          <w:highlight w:val="none"/>
          <w:lang w:val="en-US" w:eastAsia="zh-CN" w:bidi="ar-SA"/>
        </w:rPr>
        <w:t>承  诺  函</w:t>
      </w:r>
    </w:p>
    <w:p>
      <w:pPr>
        <w:ind w:firstLine="0" w:firstLineChars="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致：重庆通邑物业管理有限公司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根据比选邀请函要求，</w:t>
      </w:r>
      <w:r>
        <w:rPr>
          <w:rFonts w:hint="eastAsia" w:ascii="方正仿宋_GBK" w:hAnsi="方正仿宋_GBK" w:eastAsia="方正仿宋_GBK" w:cs="方正仿宋_GBK"/>
          <w:color w:val="auto"/>
          <w:sz w:val="28"/>
          <w:szCs w:val="28"/>
          <w:highlight w:val="none"/>
          <w:u w:val="single"/>
          <w:lang w:val="en-US" w:eastAsia="zh-CN"/>
        </w:rPr>
        <w:t xml:space="preserve">                      （比选人公司名称） </w:t>
      </w:r>
      <w:r>
        <w:rPr>
          <w:rFonts w:hint="eastAsia" w:ascii="方正仿宋_GBK" w:hAnsi="方正仿宋_GBK" w:eastAsia="方正仿宋_GBK" w:cs="方正仿宋_GBK"/>
          <w:color w:val="auto"/>
          <w:sz w:val="28"/>
          <w:szCs w:val="28"/>
          <w:highlight w:val="none"/>
          <w:lang w:val="en-US" w:eastAsia="zh-CN"/>
        </w:rPr>
        <w:t>郑重承诺：我司具有独立承担民事责任的能力、具有良好的商业信誉和健全的财务会计制度、具有履行合同所必需的设备和专业技术能力、有依法缴纳税收和社会保障资金的良好记录和具备良好的商业信誉，参加本次招标前三年内，在经营活动中没有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特此承诺。</w:t>
      </w:r>
    </w:p>
    <w:p>
      <w:pPr>
        <w:rPr>
          <w:rFonts w:hint="eastAsia" w:ascii="方正仿宋_GBK" w:hAnsi="方正仿宋_GBK" w:eastAsia="方正仿宋_GBK" w:cs="方正仿宋_GBK"/>
          <w:color w:val="auto"/>
          <w:sz w:val="28"/>
          <w:szCs w:val="28"/>
          <w:highlight w:val="none"/>
          <w:lang w:val="en-US" w:eastAsia="zh-CN"/>
        </w:rPr>
      </w:pPr>
    </w:p>
    <w:p>
      <w:pPr>
        <w:pStyle w:val="2"/>
        <w:rPr>
          <w:rFonts w:hint="eastAsia"/>
          <w:color w:val="auto"/>
          <w:highlight w:val="none"/>
          <w:lang w:val="en-US" w:eastAsia="zh-CN"/>
        </w:rPr>
      </w:pPr>
    </w:p>
    <w:p>
      <w:pPr>
        <w:ind w:firstLine="560"/>
        <w:rPr>
          <w:rFonts w:ascii="微软雅黑" w:hAnsi="微软雅黑"/>
          <w:color w:val="auto"/>
          <w:szCs w:val="28"/>
          <w:highlight w:val="none"/>
        </w:rPr>
      </w:pPr>
    </w:p>
    <w:p>
      <w:pPr>
        <w:ind w:firstLine="56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（比选人公司名称）</w:t>
      </w:r>
      <w:r>
        <w:rPr>
          <w:rFonts w:hint="eastAsia" w:ascii="方正仿宋_GBK" w:hAnsi="方正仿宋_GBK" w:eastAsia="方正仿宋_GBK" w:cs="方正仿宋_GBK"/>
          <w:color w:val="auto"/>
          <w:sz w:val="28"/>
          <w:szCs w:val="28"/>
          <w:highlight w:val="none"/>
          <w:lang w:val="en-US" w:eastAsia="zh-CN"/>
        </w:rPr>
        <w:t>加盖鲜章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年  月   日</w:t>
      </w: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4、法定代表人资格证明书（本页文字格式和内容不得删减和添加）</w:t>
      </w:r>
    </w:p>
    <w:p>
      <w:pPr>
        <w:jc w:val="center"/>
        <w:rPr>
          <w:rFonts w:hint="eastAsia" w:ascii="方正小标宋_GBK" w:hAnsi="方正小标宋_GBK" w:eastAsia="方正小标宋_GBK" w:cs="方正小标宋_GBK"/>
          <w:b/>
          <w:bCs/>
          <w:color w:val="auto"/>
          <w:sz w:val="36"/>
          <w:szCs w:val="36"/>
          <w:highlight w:val="none"/>
        </w:rPr>
      </w:pP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pStyle w:val="2"/>
        <w:rPr>
          <w:rFonts w:ascii="方正仿宋_GBK" w:hAnsi="方正仿宋_GBK" w:eastAsia="方正仿宋_GBK" w:cs="方正仿宋_GBK"/>
          <w:b w:val="0"/>
          <w:color w:val="auto"/>
          <w:kern w:val="0"/>
          <w:sz w:val="28"/>
          <w:szCs w:val="28"/>
          <w:highlight w:val="none"/>
        </w:rPr>
      </w:pPr>
      <w:r>
        <w:rPr>
          <w:rFonts w:hint="eastAsia" w:ascii="方正小标宋_GBK" w:hAnsi="方正小标宋_GBK" w:eastAsia="方正小标宋_GBK" w:cs="方正小标宋_GBK"/>
          <w:color w:val="auto"/>
          <w:sz w:val="36"/>
          <w:szCs w:val="36"/>
          <w:highlight w:val="none"/>
        </w:rPr>
        <w:t xml:space="preserve">    </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（法定代表人姓名）系</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（比选单位）的法定代表人。</w:t>
      </w:r>
    </w:p>
    <w:p>
      <w:pPr>
        <w:ind w:firstLine="722"/>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特此证明</w:t>
      </w:r>
    </w:p>
    <w:p>
      <w:pPr>
        <w:pStyle w:val="2"/>
        <w:rPr>
          <w:color w:val="auto"/>
          <w:highlight w:val="none"/>
        </w:rPr>
      </w:pPr>
      <w:r>
        <w:rPr>
          <w:rFonts w:ascii="方正仿宋_GBK" w:hAnsi="方正仿宋_GBK" w:eastAsia="方正仿宋_GBK" w:cs="方正仿宋_GBK"/>
          <w:color w:val="auto"/>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4384;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2"/>
        <w:ind w:firstLine="722"/>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pStyle w:val="2"/>
        <w:tabs>
          <w:tab w:val="left" w:pos="5649"/>
        </w:tabs>
        <w:rPr>
          <w:rFonts w:hint="eastAsia" w:ascii="方正仿宋_GBK" w:hAnsi="方正仿宋_GBK" w:eastAsia="方正仿宋_GBK" w:cs="方正仿宋_GBK"/>
          <w:color w:val="auto"/>
          <w:kern w:val="0"/>
          <w:sz w:val="28"/>
          <w:szCs w:val="28"/>
          <w:highlight w:val="none"/>
          <w:lang w:eastAsia="zh-CN"/>
        </w:rPr>
      </w:pPr>
    </w:p>
    <w:p>
      <w:pPr>
        <w:rPr>
          <w:color w:val="auto"/>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比选单位名称（盖章）：</w:t>
      </w:r>
    </w:p>
    <w:p>
      <w:pPr>
        <w:pStyle w:val="2"/>
        <w:rPr>
          <w:color w:val="auto"/>
          <w:highlight w:val="none"/>
        </w:rPr>
      </w:pPr>
      <w:r>
        <w:rPr>
          <w:rFonts w:hint="eastAsia" w:ascii="方正仿宋_GBK" w:hAnsi="方正仿宋_GBK" w:eastAsia="方正仿宋_GBK" w:cs="方正仿宋_GBK"/>
          <w:b w:val="0"/>
          <w:color w:val="auto"/>
          <w:kern w:val="0"/>
          <w:sz w:val="28"/>
          <w:szCs w:val="28"/>
          <w:highlight w:val="none"/>
        </w:rPr>
        <w:t xml:space="preserve">                              日期：</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5、法定代表人授权委托书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jc w:val="center"/>
        <w:rPr>
          <w:rFonts w:ascii="方正仿宋_GBK" w:hAnsi="方正仿宋_GBK" w:eastAsia="方正小标宋_GBK" w:cs="方正仿宋_GBK"/>
          <w:b/>
          <w:color w:val="auto"/>
          <w:kern w:val="0"/>
          <w:sz w:val="24"/>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iCs/>
          <w:color w:val="auto"/>
          <w:kern w:val="0"/>
          <w:sz w:val="28"/>
          <w:szCs w:val="28"/>
          <w:highlight w:val="none"/>
          <w:u w:val="single"/>
          <w:lang w:val="en-US" w:eastAsia="zh-CN"/>
        </w:rPr>
        <w:t xml:space="preserve">       </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126365</wp:posOffset>
                </wp:positionV>
                <wp:extent cx="3006090" cy="3732530"/>
                <wp:effectExtent l="6350" t="6350" r="16510" b="13970"/>
                <wp:wrapNone/>
                <wp:docPr id="4"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93.9pt;width:236.7pt;z-index:251666432;mso-width-relative:page;mso-height-relative:page;" fillcolor="#FFFFFF" filled="t" stroked="t" coordsize="21600,21600" o:gfxdata="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EOhZ2wAAAAoBAAAPAAAA&#10;AAAAAAEAIAAAACIAAABkcnMvZG93bnJldi54bWxQSwECFAAUAAAACACHTuJAy6em9hICAABFBAAA&#10;DgAAAAAAAAABACAAAAAqAQAAZHJzL2Uyb0RvYy54bWxQSwUGAAAAAAYABgBZAQAArg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v:textbox>
              </v:shape>
            </w:pict>
          </mc:Fallback>
        </mc:AlternateContent>
      </w: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128905</wp:posOffset>
                </wp:positionV>
                <wp:extent cx="3006090" cy="3733165"/>
                <wp:effectExtent l="6350" t="6350" r="16510" b="13335"/>
                <wp:wrapNone/>
                <wp:docPr id="2"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wps:txbx>
                      <wps:bodyPr upright="1"/>
                    </wps:wsp>
                  </a:graphicData>
                </a:graphic>
              </wp:anchor>
            </w:drawing>
          </mc:Choice>
          <mc:Fallback>
            <w:pict>
              <v:shape id="文本框 3" o:spid="_x0000_s1026" o:spt="202" type="#_x0000_t202" style="position:absolute;left:0pt;margin-left:6.3pt;margin-top:10.15pt;height:293.95pt;width:236.7pt;z-index:251665408;mso-width-relative:page;mso-height-relative:page;" fillcolor="#FFFFFF" filled="t" stroked="t" coordsize="21600,21600" o:gfxdata="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0leX2QAAAAkBAAAPAAAAAAAA&#10;AAEAIAAAACIAAABkcnMvZG93bnJldi54bWxQSwECFAAUAAAACACHTuJAMVg4yxECAABFBAAADgAA&#10;AAAAAAABACAAAAAoAQAAZHJzL2Uyb0RvYy54bWxQSwUGAAAAAAYABgBZAQAAqwU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6、投标保证金缴纳凭据</w:t>
      </w:r>
    </w:p>
    <w:p>
      <w:pPr>
        <w:pStyle w:val="2"/>
        <w:numPr>
          <w:ilvl w:val="0"/>
          <w:numId w:val="0"/>
        </w:numPr>
        <w:ind w:leftChars="0"/>
        <w:rPr>
          <w:rFonts w:hint="eastAsia"/>
          <w:b w:val="0"/>
          <w:bCs w:val="0"/>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bCs/>
          <w:color w:val="auto"/>
          <w:sz w:val="28"/>
          <w:szCs w:val="28"/>
          <w:highlight w:val="none"/>
        </w:rPr>
      </w:pPr>
    </w:p>
    <w:p>
      <w:pPr>
        <w:pStyle w:val="2"/>
        <w:rPr>
          <w:rFonts w:hint="eastAsia" w:ascii="方正仿宋_GBK" w:hAnsi="方正仿宋_GBK" w:eastAsia="方正仿宋_GBK" w:cs="方正仿宋_GBK"/>
          <w:b/>
          <w:bCs/>
          <w:color w:val="auto"/>
          <w:sz w:val="28"/>
          <w:szCs w:val="28"/>
          <w:highlight w:val="none"/>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7、业绩证明材料</w:t>
      </w:r>
      <w:r>
        <w:rPr>
          <w:rFonts w:hint="eastAsia" w:ascii="方正仿宋_GBK" w:hAnsi="方正仿宋_GBK" w:eastAsia="方正仿宋_GBK" w:cs="方正仿宋_GBK"/>
          <w:b/>
          <w:bCs/>
          <w:color w:val="auto"/>
          <w:kern w:val="2"/>
          <w:sz w:val="28"/>
          <w:szCs w:val="28"/>
          <w:highlight w:val="none"/>
          <w:lang w:val="en-US" w:eastAsia="zh-CN" w:bidi="ar-SA"/>
        </w:rPr>
        <w:t>（</w:t>
      </w:r>
      <w:r>
        <w:rPr>
          <w:rFonts w:hint="eastAsia" w:ascii="方正仿宋_GBK" w:hAnsi="方正仿宋_GBK" w:eastAsia="方正仿宋_GBK" w:cs="方正仿宋_GBK"/>
          <w:b w:val="0"/>
          <w:bCs w:val="0"/>
          <w:color w:val="auto"/>
          <w:kern w:val="2"/>
          <w:sz w:val="28"/>
          <w:szCs w:val="28"/>
          <w:highlight w:val="none"/>
          <w:lang w:val="en-US" w:eastAsia="zh-CN" w:bidi="ar-SA"/>
        </w:rPr>
        <w:t>不得对合同单价、总价、人数、服务面积、服务时间等关键信息遮挡）</w:t>
      </w:r>
    </w:p>
    <w:p>
      <w:pPr>
        <w:pStyle w:val="2"/>
        <w:numPr>
          <w:ilvl w:val="0"/>
          <w:numId w:val="0"/>
        </w:numPr>
        <w:ind w:leftChars="0"/>
        <w:rPr>
          <w:rFonts w:hint="eastAsia"/>
          <w:b w:val="0"/>
          <w:bCs w:val="0"/>
          <w:color w:val="auto"/>
          <w:highlight w:val="none"/>
          <w:lang w:val="en-US" w:eastAsia="zh-CN"/>
        </w:rPr>
      </w:pPr>
      <w:bookmarkStart w:id="0" w:name="OLE_LINK1"/>
      <w:r>
        <w:rPr>
          <w:rFonts w:hint="eastAsia" w:ascii="方正仿宋_GBK" w:hAnsi="方正仿宋_GBK" w:eastAsia="方正仿宋_GBK" w:cs="方正仿宋_GBK"/>
          <w:b w:val="0"/>
          <w:bCs w:val="0"/>
          <w:color w:val="auto"/>
          <w:sz w:val="28"/>
          <w:szCs w:val="28"/>
          <w:highlight w:val="none"/>
          <w:lang w:val="en-US" w:eastAsia="zh-CN"/>
        </w:rPr>
        <w:t>格式自拟</w:t>
      </w:r>
    </w:p>
    <w:bookmarkEnd w:id="0"/>
    <w:p>
      <w:pPr>
        <w:rPr>
          <w:rFonts w:hint="eastAsia" w:ascii="方正仿宋_GBK" w:hAnsi="方正仿宋_GBK" w:eastAsia="方正仿宋_GBK" w:cs="方正仿宋_GBK"/>
          <w:b/>
          <w:bCs/>
          <w:color w:val="auto"/>
          <w:sz w:val="28"/>
          <w:szCs w:val="28"/>
          <w:highlight w:val="none"/>
        </w:rPr>
      </w:pPr>
    </w:p>
    <w:p>
      <w:pPr>
        <w:rPr>
          <w:rFonts w:hint="eastAsia" w:ascii="方正仿宋_GBK" w:hAnsi="方正仿宋_GBK" w:eastAsia="方正仿宋_GBK" w:cs="方正仿宋_GBK"/>
          <w:b/>
          <w:bCs/>
          <w:color w:val="auto"/>
          <w:sz w:val="28"/>
          <w:szCs w:val="28"/>
          <w:highlight w:val="none"/>
        </w:rPr>
      </w:pPr>
    </w:p>
    <w:p>
      <w:pPr>
        <w:pStyle w:val="2"/>
        <w:rPr>
          <w:rFonts w:hint="eastAsia"/>
          <w:color w:val="auto"/>
          <w:highlight w:val="none"/>
        </w:rPr>
      </w:pP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8、体系认证材料</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val="0"/>
          <w:bCs w:val="0"/>
          <w:color w:val="auto"/>
          <w:sz w:val="28"/>
          <w:szCs w:val="28"/>
          <w:highlight w:val="none"/>
          <w:lang w:val="en-US" w:eastAsia="zh-CN"/>
        </w:rPr>
      </w:pPr>
    </w:p>
    <w:p>
      <w:pPr>
        <w:pStyle w:val="2"/>
        <w:rPr>
          <w:rFonts w:hint="eastAsia" w:ascii="方正仿宋_GBK" w:hAnsi="方正仿宋_GBK" w:eastAsia="方正仿宋_GBK" w:cs="方正仿宋_GBK"/>
          <w:b w:val="0"/>
          <w:bCs w:val="0"/>
          <w:color w:val="auto"/>
          <w:sz w:val="28"/>
          <w:szCs w:val="28"/>
          <w:highlight w:val="none"/>
          <w:lang w:val="en-US" w:eastAsia="zh-CN"/>
        </w:rPr>
      </w:pPr>
    </w:p>
    <w:p>
      <w:p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9、机具配置</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rPr>
          <w:rFonts w:hint="eastAsia"/>
          <w:color w:val="auto"/>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6"/>
          <w:szCs w:val="36"/>
          <w:highlight w:val="none"/>
          <w:lang w:val="en-US" w:eastAsia="zh-CN"/>
        </w:rPr>
        <w:t>二、经济文件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本页文字格式和内容不得删减和添加）</w:t>
      </w:r>
    </w:p>
    <w:p>
      <w:pPr>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 选 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8"/>
        </w:num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愿意接受比选函中提出的酬金支付方式，我司报价如下：</w:t>
      </w:r>
    </w:p>
    <w:tbl>
      <w:tblPr>
        <w:tblStyle w:val="10"/>
        <w:tblW w:w="977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363"/>
        <w:gridCol w:w="1650"/>
        <w:gridCol w:w="1819"/>
        <w:gridCol w:w="121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3363"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作业频次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9776" w:type="dxa"/>
            <w:gridSpan w:val="5"/>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地下车站含轨行区垃圾清扫及处置（一般区域）</w:t>
            </w:r>
          </w:p>
        </w:tc>
        <w:tc>
          <w:tcPr>
            <w:tcW w:w="16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13454.30㎡</w:t>
            </w:r>
          </w:p>
        </w:tc>
        <w:tc>
          <w:tcPr>
            <w:tcW w:w="181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12992.74㎡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高架车站含轨行区垃圾清扫及处置（一般区域）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8595.64㎡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2012.84㎡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隧道排水沟清掏（一般区段）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54100.00m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隧道排水沟清掏（加强区段）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15361.00m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隧道排水沟清掏（重点区段）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22207.00m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区间隧道泵房清掏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145.38m³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轨行区垃圾清运</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72.00车</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237558.45㎡</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隧道洞口截水沟清掏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855.00m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高架、路基段轨行区清扫及处置</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164546.91㎡</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16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34509.30㎡</w:t>
            </w:r>
          </w:p>
        </w:tc>
        <w:tc>
          <w:tcPr>
            <w:tcW w:w="181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污水井（池）及污水处理池清掏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3376.28m³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生化池抽排</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72.00m³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车站排水横沟清掏及疏通</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15127.50m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pPr>
        <w:pStyle w:val="2"/>
        <w:keepNext/>
        <w:keepLines/>
        <w:pageBreakBefore w:val="0"/>
        <w:widowControl w:val="0"/>
        <w:kinsoku/>
        <w:wordWrap/>
        <w:overflowPunct/>
        <w:topLinePunct w:val="0"/>
        <w:autoSpaceDE/>
        <w:autoSpaceDN/>
        <w:bidi w:val="0"/>
        <w:adjustRightInd/>
        <w:snapToGrid/>
        <w:spacing w:before="0" w:beforeLines="100" w:after="0" w:line="360" w:lineRule="auto"/>
        <w:textAlignment w:val="auto"/>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不含税总价：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），税率</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numPr>
          <w:ilvl w:val="0"/>
          <w:numId w:val="9"/>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我们已详细阅读了比选函全部内容，我们知道必须放弃提出含糊不清或误解的问题的权利。</w:t>
      </w:r>
    </w:p>
    <w:p>
      <w:pPr>
        <w:numPr>
          <w:ilvl w:val="0"/>
          <w:numId w:val="9"/>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我们保证根据规定履行合同责任和义务。</w:t>
      </w:r>
    </w:p>
    <w:p>
      <w:pPr>
        <w:numPr>
          <w:ilvl w:val="0"/>
          <w:numId w:val="9"/>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本比选函自开启之日起至项目全部完成之内有效。</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比选单位全称（公章）：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报价人法定代表人或授权代理人签字：</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日期：   年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xml:space="preserve">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三、技术文件</w:t>
      </w:r>
    </w:p>
    <w:p>
      <w:pPr>
        <w:pStyle w:val="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整体服务方案</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rPr>
          <w:rFonts w:hint="eastAsia" w:ascii="方正仿宋_GBK" w:hAnsi="方正仿宋_GBK" w:eastAsia="方正仿宋_GBK" w:cs="方正仿宋_GBK"/>
          <w:color w:val="auto"/>
          <w:sz w:val="28"/>
          <w:szCs w:val="36"/>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2、分项服务方案</w:t>
      </w:r>
      <w:r>
        <w:rPr>
          <w:rFonts w:hint="eastAsia" w:ascii="方正仿宋_GBK" w:hAnsi="方正仿宋_GBK" w:eastAsia="方正仿宋_GBK" w:cs="方正仿宋_GBK"/>
          <w:b w:val="0"/>
          <w:bCs w:val="0"/>
          <w:color w:val="auto"/>
          <w:sz w:val="36"/>
          <w:szCs w:val="44"/>
          <w:highlight w:val="none"/>
          <w:lang w:val="en-US" w:eastAsia="zh-CN"/>
        </w:rPr>
        <w:t>（</w:t>
      </w:r>
      <w:r>
        <w:rPr>
          <w:rFonts w:hint="eastAsia" w:ascii="方正仿宋_GBK" w:hAnsi="方正仿宋_GBK" w:eastAsia="方正仿宋_GBK" w:cs="方正仿宋_GBK"/>
          <w:b w:val="0"/>
          <w:bCs w:val="0"/>
          <w:color w:val="auto"/>
          <w:sz w:val="28"/>
          <w:szCs w:val="36"/>
          <w:highlight w:val="none"/>
          <w:lang w:val="en-US" w:eastAsia="zh-CN"/>
        </w:rPr>
        <w:t>包括</w:t>
      </w:r>
      <w:r>
        <w:rPr>
          <w:rFonts w:hint="eastAsia" w:ascii="方正仿宋_GBK" w:hAnsi="方正仿宋_GBK" w:eastAsia="方正仿宋_GBK" w:cs="方正仿宋_GBK"/>
          <w:b w:val="0"/>
          <w:bCs w:val="0"/>
          <w:color w:val="auto"/>
          <w:sz w:val="28"/>
          <w:szCs w:val="28"/>
          <w:highlight w:val="none"/>
          <w:lang w:val="en-US" w:eastAsia="zh-CN"/>
        </w:rPr>
        <w:t>轨行区清掏冲洗、</w:t>
      </w:r>
      <w:r>
        <w:rPr>
          <w:rFonts w:hint="eastAsia" w:ascii="方正仿宋_GBK" w:hAnsi="方正仿宋_GBK" w:eastAsia="方正仿宋_GBK" w:cs="方正仿宋_GBK"/>
          <w:b w:val="0"/>
          <w:bCs w:val="0"/>
          <w:color w:val="auto"/>
          <w:sz w:val="28"/>
          <w:szCs w:val="36"/>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val="en-US" w:eastAsia="zh-CN"/>
        </w:rPr>
        <w:t>外墙清洗和沟渠池清掏服务方案</w:t>
      </w:r>
      <w:r>
        <w:rPr>
          <w:rFonts w:hint="eastAsia" w:ascii="方正仿宋_GBK" w:hAnsi="方正仿宋_GBK" w:eastAsia="方正仿宋_GBK" w:cs="方正仿宋_GBK"/>
          <w:b w:val="0"/>
          <w:bCs w:val="0"/>
          <w:color w:val="auto"/>
          <w:sz w:val="28"/>
          <w:szCs w:val="36"/>
          <w:highlight w:val="none"/>
          <w:lang w:val="en-US" w:eastAsia="zh-CN"/>
        </w:rPr>
        <w:t>）</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color w:val="auto"/>
          <w:highlight w:val="none"/>
          <w:lang w:val="en-US" w:eastAsia="zh-CN"/>
        </w:rPr>
      </w:pPr>
    </w:p>
    <w:p>
      <w:pPr>
        <w:numPr>
          <w:ilvl w:val="0"/>
          <w:numId w:val="0"/>
        </w:numPr>
        <w:ind w:leftChars="0"/>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3、人员配置方案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32"/>
          <w:szCs w:val="32"/>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管理制度及人员培训方案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6"/>
          <w:szCs w:val="44"/>
          <w:highlight w:val="none"/>
          <w:lang w:val="en-US" w:eastAsia="zh-CN"/>
        </w:rPr>
      </w:pPr>
    </w:p>
    <w:p>
      <w:pPr>
        <w:numPr>
          <w:ilvl w:val="0"/>
          <w:numId w:val="1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安全保障</w:t>
      </w:r>
      <w:r>
        <w:rPr>
          <w:rFonts w:hint="eastAsia" w:ascii="方正仿宋_GBK" w:hAnsi="方正仿宋_GBK" w:eastAsia="方正仿宋_GBK" w:cs="方正仿宋_GBK"/>
          <w:b/>
          <w:bCs/>
          <w:color w:val="auto"/>
          <w:sz w:val="32"/>
          <w:szCs w:val="32"/>
          <w:highlight w:val="none"/>
          <w:lang w:val="en-US" w:eastAsia="zh-CN"/>
        </w:rPr>
        <w:t>方案</w:t>
      </w: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应急预案</w:t>
      </w:r>
    </w:p>
    <w:p>
      <w:pPr>
        <w:pStyle w:val="2"/>
        <w:numPr>
          <w:ilvl w:val="0"/>
          <w:numId w:val="0"/>
        </w:numPr>
        <w:ind w:leftChars="0"/>
        <w:rPr>
          <w:rFonts w:hint="eastAsia"/>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7、</w:t>
      </w:r>
      <w:r>
        <w:rPr>
          <w:rFonts w:hint="eastAsia" w:ascii="方正仿宋_GBK" w:hAnsi="方正仿宋_GBK" w:eastAsia="方正仿宋_GBK" w:cs="方正仿宋_GBK"/>
          <w:b/>
          <w:bCs/>
          <w:color w:val="auto"/>
          <w:sz w:val="32"/>
          <w:szCs w:val="32"/>
          <w:highlight w:val="none"/>
        </w:rPr>
        <w:t>根据比选项目情况认为需要添加的其他资料</w:t>
      </w:r>
    </w:p>
    <w:p>
      <w:pPr>
        <w:pStyle w:val="2"/>
        <w:numPr>
          <w:ilvl w:val="0"/>
          <w:numId w:val="0"/>
        </w:numPr>
        <w:ind w:leftChars="0"/>
        <w:rPr>
          <w:rFonts w:hint="eastAsia"/>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default"/>
          <w:color w:val="auto"/>
          <w:highlight w:val="none"/>
          <w:lang w:val="en-US" w:eastAsia="zh-CN"/>
        </w:rPr>
        <w:sectPr>
          <w:pgSz w:w="11900" w:h="16840"/>
          <w:pgMar w:top="1440" w:right="1134" w:bottom="1440" w:left="1134" w:header="920" w:footer="0" w:gutter="0"/>
          <w:pgNumType w:fmt="decimal"/>
          <w:cols w:space="720" w:num="1"/>
          <w:docGrid w:type="lines" w:linePitch="0" w:charSpace="0"/>
        </w:sectPr>
      </w:pPr>
    </w:p>
    <w:p>
      <w:pPr>
        <w:widowControl/>
        <w:spacing w:before="100" w:beforeAutospacing="1" w:after="100" w:afterAutospacing="1" w:line="252" w:lineRule="atLeast"/>
        <w:jc w:val="left"/>
        <w:rPr>
          <w:rFonts w:hint="eastAsia" w:ascii="方正仿宋_GBK" w:hAnsi="方正仿宋_GBK" w:eastAsia="方正小标宋_GBK" w:cs="方正仿宋_GBK"/>
          <w:b w:val="0"/>
          <w:bCs w:val="0"/>
          <w:color w:val="auto"/>
          <w:kern w:val="0"/>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四、</w:t>
      </w:r>
      <w:r>
        <w:rPr>
          <w:rFonts w:hint="eastAsia" w:ascii="方正小标宋_GBK" w:hAnsi="方正小标宋_GBK" w:eastAsia="方正小标宋_GBK" w:cs="方正小标宋_GBK"/>
          <w:b w:val="0"/>
          <w:bCs w:val="0"/>
          <w:color w:val="auto"/>
          <w:sz w:val="32"/>
          <w:szCs w:val="32"/>
          <w:highlight w:val="none"/>
        </w:rPr>
        <w:t>合同</w:t>
      </w:r>
      <w:r>
        <w:rPr>
          <w:rFonts w:hint="eastAsia" w:ascii="方正小标宋_GBK" w:hAnsi="方正小标宋_GBK" w:eastAsia="方正小标宋_GBK" w:cs="方正小标宋_GBK"/>
          <w:b w:val="0"/>
          <w:bCs w:val="0"/>
          <w:color w:val="auto"/>
          <w:sz w:val="32"/>
          <w:szCs w:val="32"/>
          <w:highlight w:val="none"/>
          <w:lang w:val="en-US" w:eastAsia="zh-CN"/>
        </w:rPr>
        <w:t>文件</w:t>
      </w:r>
    </w:p>
    <w:p>
      <w:pPr>
        <w:rPr>
          <w:rFonts w:ascii="方正仿宋_GBK" w:hAnsi="方正仿宋_GBK" w:eastAsia="方正仿宋_GBK" w:cs="方正仿宋_GBK"/>
          <w:color w:val="auto"/>
          <w:sz w:val="28"/>
          <w:szCs w:val="28"/>
          <w:highlight w:val="none"/>
        </w:rPr>
      </w:pPr>
    </w:p>
    <w:p>
      <w:pPr>
        <w:spacing w:line="541" w:lineRule="exact"/>
        <w:jc w:val="center"/>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重庆通邑物业管理有限公司</w:t>
      </w:r>
      <w:r>
        <w:rPr>
          <w:rFonts w:hint="eastAsia" w:ascii="方正仿宋_GBK" w:hAnsi="方正仿宋_GBK" w:eastAsia="方正仿宋_GBK" w:cs="方正仿宋_GBK"/>
          <w:b/>
          <w:bCs/>
          <w:color w:val="auto"/>
          <w:sz w:val="32"/>
          <w:szCs w:val="32"/>
          <w:highlight w:val="none"/>
          <w:lang w:eastAsia="zh-CN"/>
        </w:rPr>
        <w:t>2023-2024年度</w:t>
      </w:r>
      <w:r>
        <w:rPr>
          <w:rFonts w:hint="eastAsia" w:ascii="方正仿宋_GBK" w:hAnsi="方正仿宋_GBK" w:eastAsia="方正仿宋_GBK" w:cs="方正仿宋_GBK"/>
          <w:b/>
          <w:bCs/>
          <w:color w:val="auto"/>
          <w:sz w:val="32"/>
          <w:szCs w:val="32"/>
          <w:highlight w:val="none"/>
        </w:rPr>
        <w:t>轨道</w:t>
      </w:r>
      <w:r>
        <w:rPr>
          <w:rFonts w:hint="eastAsia" w:ascii="方正仿宋_GBK" w:hAnsi="方正仿宋_GBK" w:eastAsia="方正仿宋_GBK" w:cs="方正仿宋_GBK"/>
          <w:b/>
          <w:bCs/>
          <w:color w:val="auto"/>
          <w:sz w:val="32"/>
          <w:szCs w:val="32"/>
          <w:highlight w:val="none"/>
          <w:lang w:eastAsia="zh-CN"/>
        </w:rPr>
        <w:t>1号线</w:t>
      </w:r>
    </w:p>
    <w:p>
      <w:pPr>
        <w:spacing w:line="541" w:lineRule="exact"/>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轨行区清掏冲洗、</w:t>
      </w:r>
      <w:r>
        <w:rPr>
          <w:rFonts w:hint="eastAsia" w:ascii="方正仿宋_GBK" w:hAnsi="方正仿宋_GBK" w:eastAsia="方正仿宋_GBK" w:cs="方正仿宋_GBK"/>
          <w:b/>
          <w:bCs/>
          <w:color w:val="auto"/>
          <w:sz w:val="32"/>
          <w:szCs w:val="32"/>
          <w:highlight w:val="none"/>
          <w:lang w:eastAsia="zh-CN"/>
        </w:rPr>
        <w:t>外墙清洗</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lang w:eastAsia="zh-CN"/>
        </w:rPr>
        <w:t>沟渠池</w:t>
      </w:r>
      <w:r>
        <w:rPr>
          <w:rFonts w:hint="eastAsia" w:ascii="方正仿宋_GBK" w:hAnsi="方正仿宋_GBK" w:eastAsia="方正仿宋_GBK" w:cs="方正仿宋_GBK"/>
          <w:b/>
          <w:bCs/>
          <w:color w:val="auto"/>
          <w:sz w:val="32"/>
          <w:szCs w:val="32"/>
          <w:highlight w:val="none"/>
        </w:rPr>
        <w:t>清掏服务合同</w:t>
      </w:r>
    </w:p>
    <w:p>
      <w:pPr>
        <w:spacing w:line="540" w:lineRule="exact"/>
        <w:jc w:val="right"/>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pacing w:val="20"/>
          <w:sz w:val="28"/>
          <w:szCs w:val="28"/>
          <w:highlight w:val="none"/>
        </w:rPr>
        <w:t>【合</w:t>
      </w:r>
      <w:r>
        <w:rPr>
          <w:rFonts w:hint="eastAsia" w:ascii="方正仿宋_GBK" w:hAnsi="方正仿宋_GBK" w:eastAsia="方正仿宋_GBK" w:cs="方正仿宋_GBK"/>
          <w:b/>
          <w:bCs/>
          <w:color w:val="auto"/>
          <w:sz w:val="28"/>
          <w:szCs w:val="28"/>
          <w:highlight w:val="none"/>
        </w:rPr>
        <w:t xml:space="preserve">同编号：       </w:t>
      </w:r>
      <w:r>
        <w:rPr>
          <w:rFonts w:hint="eastAsia" w:ascii="方正仿宋_GBK" w:hAnsi="方正仿宋_GBK" w:eastAsia="方正仿宋_GBK" w:cs="方正仿宋_GBK"/>
          <w:b/>
          <w:bCs/>
          <w:color w:val="auto"/>
          <w:spacing w:val="20"/>
          <w:sz w:val="28"/>
          <w:szCs w:val="28"/>
          <w:highlight w:val="none"/>
        </w:rPr>
        <w:t>】</w:t>
      </w:r>
    </w:p>
    <w:p>
      <w:pPr>
        <w:spacing w:line="560" w:lineRule="exact"/>
        <w:ind w:firstLine="560" w:firstLineChars="200"/>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甲 方：</w:t>
      </w:r>
      <w:r>
        <w:rPr>
          <w:rFonts w:hint="eastAsia" w:ascii="方正仿宋_GBK" w:hAnsi="方正仿宋_GBK" w:eastAsia="方正仿宋_GBK" w:cs="方正仿宋_GBK"/>
          <w:b/>
          <w:color w:val="auto"/>
          <w:sz w:val="28"/>
          <w:szCs w:val="28"/>
          <w:highlight w:val="none"/>
          <w:u w:val="single"/>
        </w:rPr>
        <w:t>重庆通邑物业管理有限公司</w:t>
      </w:r>
    </w:p>
    <w:p>
      <w:pPr>
        <w:spacing w:line="360" w:lineRule="auto"/>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p>
    <w:p>
      <w:pPr>
        <w:spacing w:line="360" w:lineRule="auto"/>
        <w:rPr>
          <w:rFonts w:ascii="宋体" w:hAnsi="宋体" w:cs="宋体"/>
          <w:color w:val="auto"/>
          <w:sz w:val="28"/>
          <w:szCs w:val="28"/>
          <w:highlight w:val="none"/>
        </w:rPr>
      </w:pPr>
      <w:r>
        <w:rPr>
          <w:rFonts w:hint="eastAsia" w:ascii="方正仿宋_GBK" w:hAnsi="方正仿宋_GBK" w:eastAsia="方正仿宋_GBK" w:cs="方正仿宋_GBK"/>
          <w:b/>
          <w:color w:val="auto"/>
          <w:sz w:val="28"/>
          <w:szCs w:val="28"/>
          <w:highlight w:val="none"/>
        </w:rPr>
        <w:t>乙 方：</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560" w:lineRule="exact"/>
        <w:ind w:firstLine="560" w:firstLineChars="200"/>
        <w:rPr>
          <w:rFonts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根据《中华人民共和国民法典》等有关法律、法规的规定，</w:t>
      </w:r>
      <w:r>
        <w:rPr>
          <w:rFonts w:hint="eastAsia" w:ascii="方正仿宋_GBK" w:hAnsi="方正仿宋_GBK" w:eastAsia="方正仿宋_GBK" w:cs="方正仿宋_GBK"/>
          <w:bCs/>
          <w:color w:val="auto"/>
          <w:sz w:val="28"/>
          <w:szCs w:val="28"/>
          <w:highlight w:val="none"/>
        </w:rPr>
        <w:t>甲乙双方</w:t>
      </w:r>
      <w:r>
        <w:rPr>
          <w:rFonts w:hint="eastAsia" w:ascii="方正仿宋_GBK" w:hAnsi="方正仿宋_GBK" w:eastAsia="方正仿宋_GBK" w:cs="方正仿宋_GBK"/>
          <w:color w:val="auto"/>
          <w:sz w:val="28"/>
          <w:szCs w:val="28"/>
          <w:highlight w:val="none"/>
        </w:rPr>
        <w:t>在公平、自愿、平等的基础上，就</w:t>
      </w:r>
      <w:r>
        <w:rPr>
          <w:rFonts w:hint="eastAsia" w:ascii="方正仿宋_GBK" w:hAnsi="方正仿宋_GBK" w:eastAsia="方正仿宋_GBK" w:cs="方正仿宋_GBK"/>
          <w:color w:val="auto"/>
          <w:sz w:val="28"/>
          <w:szCs w:val="28"/>
          <w:highlight w:val="none"/>
          <w:u w:val="single"/>
          <w:lang w:eastAsia="zh-CN"/>
        </w:rPr>
        <w:t>2023-2024年度</w:t>
      </w:r>
      <w:r>
        <w:rPr>
          <w:rFonts w:hint="eastAsia" w:ascii="方正仿宋_GBK" w:hAnsi="方正仿宋_GBK" w:eastAsia="方正仿宋_GBK" w:cs="方正仿宋_GBK"/>
          <w:color w:val="auto"/>
          <w:sz w:val="28"/>
          <w:szCs w:val="28"/>
          <w:highlight w:val="none"/>
          <w:u w:val="single"/>
        </w:rPr>
        <w:t>轨道</w:t>
      </w:r>
      <w:r>
        <w:rPr>
          <w:rFonts w:hint="eastAsia" w:ascii="方正仿宋_GBK" w:hAnsi="方正仿宋_GBK" w:eastAsia="方正仿宋_GBK" w:cs="方正仿宋_GBK"/>
          <w:color w:val="auto"/>
          <w:sz w:val="28"/>
          <w:szCs w:val="28"/>
          <w:highlight w:val="none"/>
          <w:u w:val="single"/>
          <w:lang w:eastAsia="zh-CN"/>
        </w:rPr>
        <w:t>1号线</w:t>
      </w:r>
      <w:r>
        <w:rPr>
          <w:rFonts w:hint="eastAsia" w:ascii="方正仿宋_GBK" w:hAnsi="方正仿宋_GBK" w:eastAsia="方正仿宋_GBK" w:cs="方正仿宋_GBK"/>
          <w:color w:val="auto"/>
          <w:sz w:val="28"/>
          <w:szCs w:val="28"/>
          <w:highlight w:val="none"/>
          <w:u w:val="single"/>
        </w:rPr>
        <w:t>轨行区清掏冲洗、</w:t>
      </w:r>
      <w:r>
        <w:rPr>
          <w:rFonts w:hint="eastAsia" w:ascii="方正仿宋_GBK" w:hAnsi="方正仿宋_GBK" w:eastAsia="方正仿宋_GBK" w:cs="方正仿宋_GBK"/>
          <w:color w:val="auto"/>
          <w:sz w:val="28"/>
          <w:szCs w:val="28"/>
          <w:highlight w:val="none"/>
          <w:u w:val="single"/>
          <w:lang w:eastAsia="zh-CN"/>
        </w:rPr>
        <w:t>外墙清洗</w:t>
      </w:r>
      <w:r>
        <w:rPr>
          <w:rFonts w:hint="eastAsia" w:ascii="方正仿宋_GBK" w:hAnsi="方正仿宋_GBK" w:eastAsia="方正仿宋_GBK" w:cs="方正仿宋_GBK"/>
          <w:color w:val="auto"/>
          <w:sz w:val="28"/>
          <w:szCs w:val="28"/>
          <w:highlight w:val="none"/>
          <w:u w:val="single"/>
          <w:lang w:val="en-US" w:eastAsia="zh-CN"/>
        </w:rPr>
        <w:t>和</w:t>
      </w:r>
      <w:r>
        <w:rPr>
          <w:rFonts w:hint="eastAsia" w:ascii="方正仿宋_GBK" w:hAnsi="方正仿宋_GBK" w:eastAsia="方正仿宋_GBK" w:cs="方正仿宋_GBK"/>
          <w:color w:val="auto"/>
          <w:sz w:val="28"/>
          <w:szCs w:val="28"/>
          <w:highlight w:val="none"/>
          <w:u w:val="single"/>
          <w:lang w:eastAsia="zh-CN"/>
        </w:rPr>
        <w:t>沟渠池</w:t>
      </w:r>
      <w:r>
        <w:rPr>
          <w:rFonts w:hint="eastAsia" w:ascii="方正仿宋_GBK" w:hAnsi="方正仿宋_GBK" w:eastAsia="方正仿宋_GBK" w:cs="方正仿宋_GBK"/>
          <w:color w:val="auto"/>
          <w:sz w:val="28"/>
          <w:szCs w:val="28"/>
          <w:highlight w:val="none"/>
          <w:u w:val="single"/>
        </w:rPr>
        <w:t>清掏服务友</w:t>
      </w:r>
      <w:r>
        <w:rPr>
          <w:rFonts w:hint="eastAsia" w:ascii="方正仿宋_GBK" w:hAnsi="方正仿宋_GBK" w:eastAsia="方正仿宋_GBK" w:cs="方正仿宋_GBK"/>
          <w:color w:val="auto"/>
          <w:sz w:val="28"/>
          <w:szCs w:val="28"/>
          <w:highlight w:val="none"/>
        </w:rPr>
        <w:t>好协商，</w:t>
      </w:r>
      <w:r>
        <w:rPr>
          <w:rFonts w:hint="eastAsia" w:ascii="方正仿宋_GBK" w:hAnsi="方正仿宋_GBK" w:eastAsia="方正仿宋_GBK" w:cs="方正仿宋_GBK"/>
          <w:bCs/>
          <w:color w:val="auto"/>
          <w:sz w:val="28"/>
          <w:szCs w:val="28"/>
          <w:highlight w:val="none"/>
        </w:rPr>
        <w:t>达成如下共识，以资信守。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第一条 服务范围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轨道</w:t>
      </w:r>
      <w:r>
        <w:rPr>
          <w:rFonts w:hint="eastAsia" w:ascii="方正仿宋_GBK" w:hAnsi="方正仿宋_GBK" w:eastAsia="方正仿宋_GBK" w:cs="方正仿宋_GBK"/>
          <w:color w:val="auto"/>
          <w:sz w:val="28"/>
          <w:szCs w:val="28"/>
          <w:highlight w:val="none"/>
          <w:lang w:val="en-US" w:eastAsia="zh-CN"/>
        </w:rPr>
        <w:t>1号线</w:t>
      </w:r>
      <w:r>
        <w:rPr>
          <w:rFonts w:hint="eastAsia" w:ascii="方正仿宋_GBK" w:hAnsi="方正仿宋_GBK" w:eastAsia="方正仿宋_GBK" w:cs="方正仿宋_GBK"/>
          <w:color w:val="auto"/>
          <w:sz w:val="28"/>
          <w:szCs w:val="28"/>
          <w:highlight w:val="none"/>
        </w:rPr>
        <w:t>（含尖璧段）地下及高架车站沿线轨行区清掏冲洗、</w:t>
      </w:r>
      <w:r>
        <w:rPr>
          <w:rFonts w:hint="eastAsia" w:ascii="方正仿宋_GBK" w:hAnsi="方正仿宋_GBK" w:eastAsia="方正仿宋_GBK" w:cs="方正仿宋_GBK"/>
          <w:color w:val="auto"/>
          <w:sz w:val="28"/>
          <w:szCs w:val="28"/>
          <w:highlight w:val="none"/>
          <w:lang w:eastAsia="zh-CN"/>
        </w:rPr>
        <w:t>外墙清洗</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第二条 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1、轨行区清掏冲洗：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轨道1号线（含尖璧段）地下及高架车站沿线轨行区清扫及处置；区间隧道（上下行，含辅助线）道床、排水沟、信号设备以下的隧道壁的冲洗；区间隧道排水沟及道床排水暗沟等排水设施的清掏、疏通、清掏物的清扫、转运；区间泵房清掏，清掏物的清扫、转运；隧道洞口截水沟清掏，清掏物的清扫、转运；高架、路基段轨行区清扫及处置、区间隧道垃圾由渣车二次转运至符合规定的渣场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2、外墙清洗：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外墙清洗：负责轨道1号线9个站点（磁器口、石井坡、双碑、赖家桥、微电园、陈家桥、大学城、尖顶坡、璧山站）进出口的雨棚（内外侧及钢架结构）、外墙（包含玻璃幕墙、漆面墙体、顶墙等）、室外直升电梯外侧表面和车站站名牌等清洗服务的清洗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3、沟渠池清掏：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负责1号线（含尖璧段）地下及高架车站沿线车站、变电所生化池、污水（井）处理池、废水池清掏、生化池抽排、车站排水沟清掏和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甲方要求增加临时清掏的工作，如下：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承担清掏工作涉及的揭板、清掏、管道进出口疏通及清掏物的外运弃倒和盖板复原等，所有的人员、机具、车辆运输、二次转运、污水处理等均应按照相关规定自行组织予以实施，作业中必须做好防毒安全措施，人员下池必须检测沼气浓度。在作业中应加强通风、防毒，防止人员中毒，按时、按量、按要求完成清掏、疏通、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color w:val="auto"/>
          <w:highlight w:val="none"/>
        </w:rPr>
      </w:pPr>
      <w:r>
        <w:rPr>
          <w:rFonts w:hint="eastAsia" w:ascii="方正仿宋_GBK" w:hAnsi="方正仿宋_GBK" w:eastAsia="方正仿宋_GBK" w:cs="方正仿宋_GBK"/>
          <w:color w:val="auto"/>
          <w:sz w:val="28"/>
          <w:szCs w:val="28"/>
          <w:highlight w:val="none"/>
          <w:lang w:val="en-US" w:eastAsia="zh-CN"/>
        </w:rPr>
        <w:t>（2）临时性清掏包含：①沉积物超过进粪口；②有毒有害气体检测超标（气体检测仪报警）；③过粪孔堵塞；④生化池泄漏；⑤隔油池堵塞或满溢；⑥其他需要安排临时清掏的情况。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4、作业量和作业频次</w:t>
      </w:r>
    </w:p>
    <w:tbl>
      <w:tblPr>
        <w:tblStyle w:val="10"/>
        <w:tblW w:w="8981"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97"/>
        <w:gridCol w:w="2190"/>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429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作业频次(次/年)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981" w:type="dxa"/>
            <w:gridSpan w:val="3"/>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地下车站含轨行区垃圾清扫及处置（一般区域）</w:t>
            </w:r>
          </w:p>
        </w:tc>
        <w:tc>
          <w:tcPr>
            <w:tcW w:w="219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13454.30㎡</w:t>
            </w:r>
          </w:p>
        </w:tc>
        <w:tc>
          <w:tcPr>
            <w:tcW w:w="249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地下车站含轨行区垃圾清扫及处置（加强区域）</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12992.74㎡</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高架车站含轨行区垃圾清扫及处置（一般区域）</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8595.64㎡</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高架车站含轨行区垃圾清扫及处置（加强区域）</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2012.84㎡</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隧道排水沟清掏（一般区段）</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54100.00m</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隧道排水沟清掏（加强区段）</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15361.00m</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隧道排水沟清掏（重点区段）</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22207.00m</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区间隧道泵房清掏</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145.38m³</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轨行区垃圾清运</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72.00车</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237558.45㎡</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隧道洞口截水沟清掏</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855.00m</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高架、路基段轨行区清扫及处置</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164546.91㎡</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898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219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34509.30㎡</w:t>
            </w:r>
          </w:p>
        </w:tc>
        <w:tc>
          <w:tcPr>
            <w:tcW w:w="249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898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污水井（池）及污水处理池清掏</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3376.28m³</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生化池抽排</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72.00m³</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车站排水横沟清掏及疏通</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15127.50m</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bl>
    <w:p>
      <w:pPr>
        <w:pStyle w:val="2"/>
        <w:spacing w:before="0" w:after="0" w:line="440" w:lineRule="exact"/>
        <w:ind w:firstLine="560" w:firstLineChars="200"/>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第三条 服务要求</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1、乙方作业后质量应满足</w:t>
      </w:r>
      <w:r>
        <w:rPr>
          <w:rFonts w:hint="eastAsia" w:ascii="方正仿宋_GBK" w:hAnsi="方正仿宋_GBK" w:eastAsia="方正仿宋_GBK" w:cs="方正仿宋_GBK"/>
          <w:color w:val="auto"/>
          <w:sz w:val="28"/>
          <w:szCs w:val="28"/>
          <w:highlight w:val="none"/>
          <w:lang w:val="en-US" w:eastAsia="zh-CN"/>
        </w:rPr>
        <w:t>以下</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轨行区清掏冲洗要求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①车站、隧道</w:t>
      </w:r>
      <w:r>
        <w:rPr>
          <w:rFonts w:hint="eastAsia" w:ascii="方正仿宋_GBK" w:hAnsi="方正仿宋_GBK" w:eastAsia="方正仿宋_GBK" w:cs="方正仿宋_GBK"/>
          <w:color w:val="auto"/>
          <w:sz w:val="28"/>
          <w:szCs w:val="28"/>
          <w:highlight w:val="none"/>
        </w:rPr>
        <w:t>排水沟</w:t>
      </w:r>
      <w:r>
        <w:rPr>
          <w:rFonts w:hint="eastAsia" w:ascii="方正仿宋_GBK" w:hAnsi="方正仿宋_GBK" w:eastAsia="方正仿宋_GBK" w:cs="方正仿宋_GBK"/>
          <w:color w:val="auto"/>
          <w:sz w:val="28"/>
          <w:szCs w:val="28"/>
          <w:highlight w:val="none"/>
          <w:lang w:val="en-US" w:eastAsia="zh-CN"/>
        </w:rPr>
        <w:t>和隧道洞口截水沟</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要求</w:t>
      </w:r>
      <w:r>
        <w:rPr>
          <w:rFonts w:hint="eastAsia" w:ascii="方正仿宋_GBK" w:hAnsi="方正仿宋_GBK" w:eastAsia="方正仿宋_GBK" w:cs="方正仿宋_GBK"/>
          <w:color w:val="auto"/>
          <w:sz w:val="28"/>
          <w:szCs w:val="28"/>
          <w:highlight w:val="none"/>
        </w:rPr>
        <w:t>：确保线路设施设备处于完好技术状态；排水沟横截沟不应有大块硬物、塑料制品，泥沙或钙化物淤积厚度不高于</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厘米，排水正常无堵塞现象。</w:t>
      </w:r>
    </w:p>
    <w:p>
      <w:pPr>
        <w:pStyle w:val="4"/>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②区间隧道泵房清掏要求:泵房内无淤泥、泥沙和大块硬物，排水正常无堵塞。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③轨行区垃圾清扫及清运要求：</w:t>
      </w:r>
      <w:r>
        <w:rPr>
          <w:rFonts w:hint="eastAsia" w:ascii="方正仿宋_GBK" w:hAnsi="方正仿宋_GBK" w:eastAsia="方正仿宋_GBK" w:cs="方正仿宋_GBK"/>
          <w:color w:val="auto"/>
          <w:sz w:val="28"/>
          <w:szCs w:val="28"/>
          <w:highlight w:val="none"/>
        </w:rPr>
        <w:t>清扫后的区域无明显垃圾</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rPr>
        <w:t>易燃物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不得因垃圾堆积出现火情、异味等情况，影响车站的正常运营及甲方的对外形象</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清掏出的垃圾用编织袋装好封口，及时将编织袋转移至</w:t>
      </w:r>
      <w:r>
        <w:rPr>
          <w:rFonts w:hint="eastAsia" w:ascii="方正仿宋_GBK" w:hAnsi="方正仿宋_GBK" w:eastAsia="方正仿宋_GBK" w:cs="方正仿宋_GBK"/>
          <w:color w:val="auto"/>
          <w:sz w:val="28"/>
          <w:szCs w:val="28"/>
          <w:highlight w:val="none"/>
          <w:lang w:val="en-US" w:eastAsia="zh-CN"/>
        </w:rPr>
        <w:t>甲方指定的</w:t>
      </w:r>
      <w:r>
        <w:rPr>
          <w:rFonts w:hint="eastAsia" w:ascii="方正仿宋_GBK" w:hAnsi="方正仿宋_GBK" w:eastAsia="方正仿宋_GBK" w:cs="方正仿宋_GBK"/>
          <w:color w:val="auto"/>
          <w:sz w:val="28"/>
          <w:szCs w:val="28"/>
          <w:highlight w:val="none"/>
        </w:rPr>
        <w:t>安全区域堆放，采取措施对编织袋进行固定，确保堆放后的编织袋不影响列车的正常运行</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④</w:t>
      </w:r>
      <w:r>
        <w:rPr>
          <w:rFonts w:hint="eastAsia" w:ascii="方正仿宋_GBK" w:hAnsi="方正仿宋_GBK" w:eastAsia="方正仿宋_GBK" w:cs="方正仿宋_GBK"/>
          <w:color w:val="auto"/>
          <w:sz w:val="28"/>
          <w:szCs w:val="28"/>
          <w:highlight w:val="none"/>
        </w:rPr>
        <w:t>隧道冲洗</w:t>
      </w:r>
      <w:r>
        <w:rPr>
          <w:rFonts w:hint="eastAsia" w:ascii="方正仿宋_GBK" w:hAnsi="方正仿宋_GBK" w:eastAsia="方正仿宋_GBK" w:cs="方正仿宋_GBK"/>
          <w:color w:val="auto"/>
          <w:kern w:val="2"/>
          <w:sz w:val="28"/>
          <w:szCs w:val="28"/>
          <w:highlight w:val="none"/>
          <w:lang w:val="en-US" w:eastAsia="zh-CN" w:bidi="ar-SA"/>
        </w:rPr>
        <w:t>要求</w:t>
      </w:r>
      <w:r>
        <w:rPr>
          <w:rFonts w:hint="eastAsia" w:ascii="方正仿宋_GBK" w:hAnsi="方正仿宋_GBK" w:eastAsia="方正仿宋_GBK" w:cs="方正仿宋_GBK"/>
          <w:color w:val="auto"/>
          <w:sz w:val="28"/>
          <w:szCs w:val="28"/>
          <w:highlight w:val="none"/>
        </w:rPr>
        <w:t>：将道床内灰尘、淤泥、石子冲洗干净，不得残留任何杂物；冲洗完成后保证隧道壁无明显污渍，列车通行时无明显扬尘。</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eastAsia="方正仿宋_GBK"/>
          <w:color w:val="auto"/>
          <w:highlight w:val="none"/>
          <w:lang w:eastAsia="zh-CN"/>
        </w:rPr>
      </w:pPr>
      <w:r>
        <w:rPr>
          <w:rFonts w:hint="eastAsia" w:ascii="方正仿宋_GBK" w:hAnsi="方正仿宋_GBK" w:eastAsia="方正仿宋_GBK" w:cs="方正仿宋_GBK"/>
          <w:color w:val="auto"/>
          <w:sz w:val="28"/>
          <w:szCs w:val="28"/>
          <w:highlight w:val="none"/>
          <w:lang w:val="en-US" w:eastAsia="zh-CN"/>
        </w:rPr>
        <w:t>⑤</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物（垃圾）</w:t>
      </w:r>
      <w:r>
        <w:rPr>
          <w:rFonts w:hint="eastAsia" w:ascii="方正仿宋_GBK" w:hAnsi="方正仿宋_GBK" w:eastAsia="方正仿宋_GBK" w:cs="方正仿宋_GBK"/>
          <w:color w:val="auto"/>
          <w:sz w:val="28"/>
          <w:szCs w:val="28"/>
          <w:highlight w:val="none"/>
        </w:rPr>
        <w:t>二次转运</w:t>
      </w:r>
      <w:r>
        <w:rPr>
          <w:rFonts w:hint="eastAsia" w:ascii="方正仿宋_GBK" w:hAnsi="方正仿宋_GBK" w:eastAsia="方正仿宋_GBK" w:cs="方正仿宋_GBK"/>
          <w:color w:val="auto"/>
          <w:sz w:val="28"/>
          <w:szCs w:val="28"/>
          <w:highlight w:val="none"/>
          <w:lang w:val="en-US" w:eastAsia="zh-CN"/>
        </w:rPr>
        <w:t>及处置要求：</w:t>
      </w:r>
      <w:r>
        <w:rPr>
          <w:rFonts w:hint="eastAsia" w:ascii="方正仿宋_GBK" w:hAnsi="方正仿宋_GBK" w:eastAsia="方正仿宋_GBK" w:cs="方正仿宋_GBK"/>
          <w:color w:val="auto"/>
          <w:sz w:val="28"/>
          <w:szCs w:val="28"/>
          <w:highlight w:val="none"/>
        </w:rPr>
        <w:t>隧道内堆放的清掏垃圾不得超过1个月，清掏</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垃圾</w:t>
      </w:r>
      <w:r>
        <w:rPr>
          <w:rFonts w:hint="default" w:ascii="方正仿宋_GBK" w:hAnsi="方正仿宋_GBK" w:eastAsia="方正仿宋_GBK" w:cs="方正仿宋_GBK"/>
          <w:color w:val="auto"/>
          <w:sz w:val="28"/>
          <w:szCs w:val="28"/>
          <w:highlight w:val="none"/>
          <w:lang w:val="en-US" w:eastAsia="zh-CN"/>
        </w:rPr>
        <w:t>采用10吨级大型渣车（由</w:t>
      </w:r>
      <w:r>
        <w:rPr>
          <w:rFonts w:hint="eastAsia" w:ascii="方正仿宋_GBK" w:hAnsi="方正仿宋_GBK" w:eastAsia="方正仿宋_GBK" w:cs="方正仿宋_GBK"/>
          <w:color w:val="auto"/>
          <w:sz w:val="28"/>
          <w:szCs w:val="28"/>
          <w:highlight w:val="none"/>
          <w:lang w:val="en-US" w:eastAsia="zh-CN"/>
        </w:rPr>
        <w:t>乙方</w:t>
      </w:r>
      <w:r>
        <w:rPr>
          <w:rFonts w:hint="default" w:ascii="方正仿宋_GBK" w:hAnsi="方正仿宋_GBK" w:eastAsia="方正仿宋_GBK" w:cs="方正仿宋_GBK"/>
          <w:color w:val="auto"/>
          <w:sz w:val="28"/>
          <w:szCs w:val="28"/>
          <w:highlight w:val="none"/>
          <w:lang w:val="en-US" w:eastAsia="zh-CN"/>
        </w:rPr>
        <w:t>自行提供）转运至专门的垃圾处置场地</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由</w:t>
      </w:r>
      <w:r>
        <w:rPr>
          <w:rFonts w:hint="eastAsia" w:ascii="方正仿宋_GBK" w:hAnsi="方正仿宋_GBK" w:eastAsia="方正仿宋_GBK" w:cs="方正仿宋_GBK"/>
          <w:color w:val="auto"/>
          <w:sz w:val="28"/>
          <w:szCs w:val="28"/>
          <w:highlight w:val="none"/>
          <w:lang w:val="en-US" w:eastAsia="zh-CN"/>
        </w:rPr>
        <w:t>乙方</w:t>
      </w:r>
      <w:r>
        <w:rPr>
          <w:rFonts w:hint="default" w:ascii="方正仿宋_GBK" w:hAnsi="方正仿宋_GBK" w:eastAsia="方正仿宋_GBK" w:cs="方正仿宋_GBK"/>
          <w:color w:val="auto"/>
          <w:sz w:val="28"/>
          <w:szCs w:val="28"/>
          <w:highlight w:val="none"/>
          <w:lang w:val="en-US" w:eastAsia="zh-CN"/>
        </w:rPr>
        <w:t>自行确定</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，转运处置费用为包干费用</w:t>
      </w:r>
      <w:r>
        <w:rPr>
          <w:rFonts w:hint="eastAsia" w:ascii="方正仿宋_GBK" w:hAnsi="方正仿宋_GBK" w:eastAsia="方正仿宋_GBK" w:cs="方正仿宋_GBK"/>
          <w:color w:val="auto"/>
          <w:sz w:val="28"/>
          <w:szCs w:val="28"/>
          <w:highlight w:val="none"/>
          <w:lang w:val="en-US" w:eastAsia="zh-CN"/>
        </w:rPr>
        <w:t>。</w:t>
      </w:r>
    </w:p>
    <w:p>
      <w:pPr>
        <w:pStyle w:val="4"/>
        <w:keepNext w:val="0"/>
        <w:keepLines w:val="0"/>
        <w:pageBreakBefore w:val="0"/>
        <w:numPr>
          <w:ilvl w:val="0"/>
          <w:numId w:val="11"/>
        </w:numPr>
        <w:kinsoku/>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外墙清洗要求</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表面清洁明亮、无污垢、无浮尘、无水渍和无印迹。</w:t>
      </w:r>
    </w:p>
    <w:p>
      <w:pPr>
        <w:keepNext w:val="0"/>
        <w:keepLines w:val="0"/>
        <w:pageBreakBefore w:val="0"/>
        <w:widowControl/>
        <w:numPr>
          <w:ilvl w:val="0"/>
          <w:numId w:val="11"/>
        </w:numPr>
        <w:suppressLineNumbers w:val="0"/>
        <w:kinsoku/>
        <w:overflowPunct/>
        <w:topLinePunct w:val="0"/>
        <w:autoSpaceDE/>
        <w:autoSpaceDN/>
        <w:bidi w:val="0"/>
        <w:adjustRightInd/>
        <w:snapToGrid/>
        <w:spacing w:line="560" w:lineRule="exact"/>
        <w:ind w:left="0" w:leftChars="0"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沟渠池清掏要求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作业中必须做好防毒安全措施，人员下池必须检测沼气浓度。在作业中应加强 通风、防毒，防止人员中毒，按要求完成清掏、疏通、检查等工作。</w:t>
      </w:r>
    </w:p>
    <w:p>
      <w:pPr>
        <w:pageBreakBefore w:val="0"/>
        <w:widowControl w:val="0"/>
        <w:numPr>
          <w:ilvl w:val="0"/>
          <w:numId w:val="12"/>
        </w:numPr>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rPr>
        <w:t>按要求完成轨行区清掏冲洗、</w:t>
      </w:r>
      <w:r>
        <w:rPr>
          <w:rFonts w:hint="eastAsia" w:ascii="方正仿宋_GBK" w:hAnsi="方正仿宋_GBK" w:eastAsia="方正仿宋_GBK" w:cs="方正仿宋_GBK"/>
          <w:color w:val="auto"/>
          <w:sz w:val="28"/>
          <w:szCs w:val="28"/>
          <w:highlight w:val="none"/>
          <w:lang w:eastAsia="zh-CN"/>
        </w:rPr>
        <w:t>外墙清洗</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和参与</w:t>
      </w:r>
      <w:r>
        <w:rPr>
          <w:rFonts w:hint="eastAsia" w:ascii="方正仿宋_GBK" w:hAnsi="方正仿宋_GBK" w:eastAsia="方正仿宋_GBK" w:cs="方正仿宋_GBK"/>
          <w:color w:val="auto"/>
          <w:sz w:val="28"/>
          <w:szCs w:val="28"/>
          <w:highlight w:val="none"/>
        </w:rPr>
        <w:t>排水设施相关的应急抢险</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工作</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工作期间所有的作业</w:t>
      </w:r>
      <w:r>
        <w:rPr>
          <w:rFonts w:hint="eastAsia" w:ascii="方正仿宋_GBK" w:hAnsi="方正仿宋_GBK" w:eastAsia="方正仿宋_GBK" w:cs="方正仿宋_GBK"/>
          <w:color w:val="auto"/>
          <w:sz w:val="28"/>
          <w:szCs w:val="28"/>
          <w:highlight w:val="none"/>
        </w:rPr>
        <w:t>人员、</w:t>
      </w:r>
      <w:r>
        <w:rPr>
          <w:rFonts w:hint="eastAsia" w:ascii="方正仿宋_GBK" w:hAnsi="方正仿宋_GBK" w:eastAsia="方正仿宋_GBK" w:cs="方正仿宋_GBK"/>
          <w:color w:val="auto"/>
          <w:sz w:val="28"/>
          <w:szCs w:val="28"/>
          <w:highlight w:val="none"/>
          <w:lang w:val="en-US" w:eastAsia="zh-CN"/>
        </w:rPr>
        <w:t>作业</w:t>
      </w:r>
      <w:r>
        <w:rPr>
          <w:rFonts w:hint="eastAsia" w:ascii="方正仿宋_GBK" w:hAnsi="方正仿宋_GBK" w:eastAsia="方正仿宋_GBK" w:cs="方正仿宋_GBK"/>
          <w:color w:val="auto"/>
          <w:sz w:val="28"/>
          <w:szCs w:val="28"/>
          <w:highlight w:val="none"/>
        </w:rPr>
        <w:t>机具、车辆运输、二次转运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污水处理</w:t>
      </w:r>
      <w:r>
        <w:rPr>
          <w:rFonts w:hint="eastAsia" w:ascii="方正仿宋_GBK" w:hAnsi="方正仿宋_GBK" w:eastAsia="方正仿宋_GBK" w:cs="方正仿宋_GBK"/>
          <w:color w:val="auto"/>
          <w:sz w:val="28"/>
          <w:szCs w:val="28"/>
          <w:highlight w:val="none"/>
        </w:rPr>
        <w:t>事项均由乙方组织，作业中必须做好安全防护措施。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3、乙方作业时应遵守甲方的相关规定，不得影响轨道交通的正常运营，工作完成后及时清理现场，确保作业现场的清洁卫生。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应于作业完成后提供完善的验收报告，甲方在验收单据上签字确认；作业中必须做好安全防护措施，应按要求完成合同约定工作，作业过程中应严格按照甲方的相关规定执行，不得影响甲方的正常运营及生产秩序。</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第四条 服务期限</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从2023年1月1日起至2024年1月31日止</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（开始时间根据合同签订时间可作调整，结束时间不变）</w:t>
      </w:r>
    </w:p>
    <w:p>
      <w:pPr>
        <w:pageBreakBefore w:val="0"/>
        <w:widowControl w:val="0"/>
        <w:numPr>
          <w:ilvl w:val="0"/>
          <w:numId w:val="13"/>
        </w:numPr>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服务费用及支付方式</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1、服务费用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（1）单价：</w:t>
      </w:r>
    </w:p>
    <w:tbl>
      <w:tblPr>
        <w:tblStyle w:val="10"/>
        <w:tblW w:w="977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363"/>
        <w:gridCol w:w="1650"/>
        <w:gridCol w:w="1819"/>
        <w:gridCol w:w="121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3363"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作业频次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9776" w:type="dxa"/>
            <w:gridSpan w:val="5"/>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地下车站含轨行区垃圾清扫及处置（一般区域）</w:t>
            </w:r>
          </w:p>
        </w:tc>
        <w:tc>
          <w:tcPr>
            <w:tcW w:w="16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13454.30㎡</w:t>
            </w:r>
          </w:p>
        </w:tc>
        <w:tc>
          <w:tcPr>
            <w:tcW w:w="181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12992.74㎡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高架车站含轨行区垃圾清扫及处置（一般区域）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8595.64㎡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2012.84㎡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隧道排水沟清掏（一般区段）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54100.00m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隧道排水沟清掏（加强区段）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15361.00m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隧道排水沟清掏（重点区段）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22207.00m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区间隧道泵房清掏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145.38m³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轨行区垃圾清运</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72.00车</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237558.45㎡</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隧道洞口截水沟清掏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855.00m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高架、路基段轨行区清扫及处置</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164546.91㎡</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16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34509.30㎡</w:t>
            </w:r>
          </w:p>
        </w:tc>
        <w:tc>
          <w:tcPr>
            <w:tcW w:w="181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污水井（池）及污水处理池清掏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3376.28m³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生化池抽排</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72.00m³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车站排水横沟清掏及疏通</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15127.50m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（2）暂定合同</w:t>
      </w:r>
      <w:r>
        <w:rPr>
          <w:rFonts w:hint="eastAsia" w:ascii="方正仿宋_GBK" w:hAnsi="方正仿宋_GBK" w:eastAsia="方正仿宋_GBK" w:cs="方正仿宋_GBK"/>
          <w:color w:val="auto"/>
          <w:sz w:val="28"/>
          <w:szCs w:val="28"/>
          <w:highlight w:val="none"/>
        </w:rPr>
        <w:t>不含税总价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（3）暂定合同含</w:t>
      </w:r>
      <w:r>
        <w:rPr>
          <w:rFonts w:hint="eastAsia" w:ascii="方正仿宋_GBK" w:hAnsi="方正仿宋_GBK" w:eastAsia="方正仿宋_GBK" w:cs="方正仿宋_GBK"/>
          <w:b w:val="0"/>
          <w:bCs w:val="0"/>
          <w:color w:val="auto"/>
          <w:sz w:val="28"/>
          <w:szCs w:val="28"/>
          <w:highlight w:val="none"/>
        </w:rPr>
        <w:t>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需开具</w:t>
      </w:r>
      <w:r>
        <w:rPr>
          <w:rFonts w:hint="eastAsia" w:ascii="方正仿宋_GBK" w:hAnsi="方正仿宋_GBK" w:eastAsia="方正仿宋_GBK" w:cs="方正仿宋_GBK"/>
          <w:color w:val="auto"/>
          <w:sz w:val="28"/>
          <w:szCs w:val="28"/>
          <w:highlight w:val="none"/>
          <w:lang w:eastAsia="zh-CN"/>
        </w:rPr>
        <w:t>增值税专用发票，</w:t>
      </w:r>
      <w:r>
        <w:rPr>
          <w:rFonts w:hint="eastAsia" w:ascii="方正仿宋_GBK" w:hAnsi="方正仿宋_GBK" w:eastAsia="方正仿宋_GBK" w:cs="方正仿宋_GBK"/>
          <w:color w:val="auto"/>
          <w:sz w:val="28"/>
          <w:szCs w:val="28"/>
          <w:highlight w:val="none"/>
        </w:rPr>
        <w:t>税率为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color w:val="auto"/>
          <w:highlight w:val="none"/>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rPr>
        <w:t>表格</w:t>
      </w:r>
      <w:r>
        <w:rPr>
          <w:rFonts w:hint="eastAsia" w:ascii="方正仿宋_GBK" w:hAnsi="方正仿宋_GBK" w:eastAsia="方正仿宋_GBK" w:cs="方正仿宋_GBK"/>
          <w:b w:val="0"/>
          <w:bCs w:val="0"/>
          <w:color w:val="auto"/>
          <w:sz w:val="28"/>
          <w:szCs w:val="28"/>
          <w:highlight w:val="none"/>
          <w:lang w:val="en-US" w:eastAsia="zh-CN"/>
        </w:rPr>
        <w:t>中</w:t>
      </w:r>
      <w:r>
        <w:rPr>
          <w:rFonts w:hint="eastAsia" w:ascii="方正仿宋_GBK" w:hAnsi="方正仿宋_GBK" w:eastAsia="方正仿宋_GBK" w:cs="方正仿宋_GBK"/>
          <w:b w:val="0"/>
          <w:bCs w:val="0"/>
          <w:color w:val="auto"/>
          <w:sz w:val="28"/>
          <w:szCs w:val="28"/>
          <w:highlight w:val="none"/>
        </w:rPr>
        <w:t>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均为预估，具体作业量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以现场实际发生且确认的为准</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 2、</w:t>
      </w:r>
      <w:r>
        <w:rPr>
          <w:rFonts w:hint="eastAsia" w:ascii="方正仿宋_GBK" w:hAnsi="方正仿宋_GBK" w:eastAsia="方正仿宋_GBK" w:cs="方正仿宋_GBK"/>
          <w:color w:val="auto"/>
          <w:sz w:val="28"/>
          <w:szCs w:val="28"/>
          <w:highlight w:val="none"/>
          <w:lang w:val="en-US" w:eastAsia="zh-CN"/>
        </w:rPr>
        <w:t>计算方式</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（1）轨行区清掏冲洗</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服务费</w:t>
      </w:r>
      <w:r>
        <w:rPr>
          <w:rFonts w:hint="eastAsia" w:ascii="方正仿宋_GBK" w:hAnsi="方正仿宋_GBK" w:eastAsia="方正仿宋_GBK" w:cs="方正仿宋_GBK"/>
          <w:color w:val="auto"/>
          <w:kern w:val="2"/>
          <w:sz w:val="28"/>
          <w:szCs w:val="28"/>
          <w:highlight w:val="none"/>
          <w:lang w:val="en-US" w:eastAsia="zh-CN"/>
        </w:rPr>
        <w:t>以次</w:t>
      </w:r>
      <w:r>
        <w:rPr>
          <w:rFonts w:hint="eastAsia" w:ascii="方正仿宋_GBK" w:hAnsi="方正仿宋_GBK" w:eastAsia="方正仿宋_GBK" w:cs="方正仿宋_GBK"/>
          <w:color w:val="auto"/>
          <w:kern w:val="2"/>
          <w:sz w:val="28"/>
          <w:szCs w:val="28"/>
          <w:highlight w:val="none"/>
        </w:rPr>
        <w:t>为单位，每一季度进行结算，采用“单价×实际</w:t>
      </w:r>
      <w:r>
        <w:rPr>
          <w:rFonts w:hint="eastAsia" w:ascii="方正仿宋_GBK" w:hAnsi="方正仿宋_GBK" w:eastAsia="方正仿宋_GBK" w:cs="方正仿宋_GBK"/>
          <w:color w:val="auto"/>
          <w:kern w:val="2"/>
          <w:sz w:val="28"/>
          <w:szCs w:val="28"/>
          <w:highlight w:val="none"/>
          <w:lang w:val="en-US" w:eastAsia="zh-CN"/>
        </w:rPr>
        <w:t>作业</w:t>
      </w:r>
      <w:r>
        <w:rPr>
          <w:rFonts w:hint="eastAsia" w:ascii="方正仿宋_GBK" w:hAnsi="方正仿宋_GBK" w:eastAsia="方正仿宋_GBK" w:cs="方正仿宋_GBK"/>
          <w:color w:val="auto"/>
          <w:kern w:val="2"/>
          <w:sz w:val="28"/>
          <w:szCs w:val="28"/>
          <w:highlight w:val="none"/>
        </w:rPr>
        <w:t>量×</w:t>
      </w:r>
      <w:r>
        <w:rPr>
          <w:rFonts w:hint="eastAsia" w:ascii="方正仿宋_GBK" w:hAnsi="方正仿宋_GBK" w:eastAsia="方正仿宋_GBK" w:cs="方正仿宋_GBK"/>
          <w:color w:val="auto"/>
          <w:kern w:val="2"/>
          <w:sz w:val="28"/>
          <w:szCs w:val="28"/>
          <w:highlight w:val="none"/>
          <w:lang w:val="en-US" w:eastAsia="zh-CN"/>
        </w:rPr>
        <w:t>频次</w:t>
      </w:r>
      <w:r>
        <w:rPr>
          <w:rFonts w:hint="eastAsia" w:ascii="方正仿宋_GBK" w:hAnsi="方正仿宋_GBK" w:eastAsia="方正仿宋_GBK" w:cs="方正仿宋_GBK"/>
          <w:color w:val="auto"/>
          <w:kern w:val="2"/>
          <w:sz w:val="28"/>
          <w:szCs w:val="28"/>
          <w:highlight w:val="none"/>
        </w:rPr>
        <w:t>-考核费用”的公式</w:t>
      </w:r>
      <w:r>
        <w:rPr>
          <w:rFonts w:hint="eastAsia" w:ascii="方正仿宋_GBK" w:hAnsi="方正仿宋_GBK" w:eastAsia="方正仿宋_GBK" w:cs="方正仿宋_GBK"/>
          <w:color w:val="auto"/>
          <w:sz w:val="28"/>
          <w:szCs w:val="28"/>
          <w:highlight w:val="none"/>
        </w:rPr>
        <w:t>据实结算</w:t>
      </w:r>
      <w:r>
        <w:rPr>
          <w:rFonts w:hint="eastAsia" w:ascii="方正仿宋_GBK" w:hAnsi="方正仿宋_GBK" w:eastAsia="方正仿宋_GBK" w:cs="方正仿宋_GBK"/>
          <w:color w:val="auto"/>
          <w:kern w:val="2"/>
          <w:sz w:val="28"/>
          <w:szCs w:val="28"/>
          <w:highlight w:val="none"/>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bCs/>
          <w:color w:val="auto"/>
          <w:sz w:val="24"/>
          <w:highlight w:val="none"/>
          <w:lang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外墙清洗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服务费按次为单位，每一季度按次进行结算，采用“单价×实际清洗面积×清洗次数-考核费用”的公式据实结算。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服务费按次为单位，每一季度按次进行结算，采用“单价×实际清洗面积×清洗次数-考核费用”的公式据实结算。</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以上所有单价的计算原则为综合计算，包括人员、工时、设施设备、机具、材料及管理费用等一切乙方为完成本服务发生的费用。</w:t>
      </w:r>
    </w:p>
    <w:p>
      <w:pPr>
        <w:pStyle w:val="2"/>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②考核费用包括《服务质量检查评分表》的评分扣款、《服务质量检查考核表》的考核扣款以及违约扣款等，直接从乙方服务费用扣除。检查评分标准和检查考核标准详见附件三《服务质量检查评分表》和附件四《服务质量检查考核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3、支付方式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lang w:val="en-US" w:eastAsia="zh-CN"/>
        </w:rPr>
        <w:t>对乙方的</w:t>
      </w:r>
      <w:r>
        <w:rPr>
          <w:rFonts w:hint="eastAsia" w:ascii="方正仿宋_GBK" w:hAnsi="方正仿宋_GBK" w:eastAsia="方正仿宋_GBK" w:cs="方正仿宋_GBK"/>
          <w:color w:val="auto"/>
          <w:sz w:val="28"/>
          <w:szCs w:val="28"/>
          <w:highlight w:val="none"/>
        </w:rPr>
        <w:t>服务质量进行评估</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双方就</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合同费用结算明细表</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、《服务</w:t>
      </w:r>
      <w:r>
        <w:rPr>
          <w:rFonts w:hint="eastAsia" w:ascii="方正仿宋_GBK" w:hAnsi="方正仿宋_GBK" w:eastAsia="方正仿宋_GBK" w:cs="方正仿宋_GBK"/>
          <w:color w:val="auto"/>
          <w:sz w:val="28"/>
          <w:szCs w:val="28"/>
          <w:highlight w:val="none"/>
          <w:lang w:val="en-US" w:eastAsia="zh-CN"/>
        </w:rPr>
        <w:t>质量检查评分表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和《服务质量检查考核表》等签字确认后，</w:t>
      </w:r>
      <w:r>
        <w:rPr>
          <w:rFonts w:hint="eastAsia" w:ascii="方正仿宋_GBK" w:hAnsi="方正仿宋_GBK" w:eastAsia="方正仿宋_GBK" w:cs="方正仿宋_GBK"/>
          <w:color w:val="auto"/>
          <w:sz w:val="28"/>
          <w:szCs w:val="28"/>
          <w:highlight w:val="none"/>
        </w:rPr>
        <w:t>乙方向甲方开具</w:t>
      </w:r>
      <w:r>
        <w:rPr>
          <w:rFonts w:hint="eastAsia" w:ascii="方正仿宋_GBK" w:hAnsi="方正仿宋_GBK" w:eastAsia="方正仿宋_GBK" w:cs="方正仿宋_GBK"/>
          <w:color w:val="auto"/>
          <w:sz w:val="28"/>
          <w:szCs w:val="28"/>
          <w:highlight w:val="none"/>
          <w:lang w:val="en-US" w:eastAsia="zh-CN"/>
        </w:rPr>
        <w:t>税率为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的增值税专用发票</w:t>
      </w:r>
      <w:r>
        <w:rPr>
          <w:rFonts w:hint="eastAsia" w:ascii="方正仿宋_GBK" w:hAnsi="方正仿宋_GBK" w:eastAsia="方正仿宋_GBK" w:cs="方正仿宋_GBK"/>
          <w:color w:val="auto"/>
          <w:sz w:val="28"/>
          <w:szCs w:val="28"/>
          <w:highlight w:val="none"/>
        </w:rPr>
        <w:t>，在收到发票后20个工作日内，甲方向乙方支付费用。若未按要求提供增值税专用发票，甲方有权拒绝支付相应款项，且不承担违约责任。本合同执行过程中，所有的考核、记录表单、事件处理书面文书须经双方代表签字认可，作为款项结算支付的依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bCs/>
          <w:color w:val="auto"/>
          <w:highlight w:val="none"/>
        </w:rPr>
      </w:pPr>
      <w:r>
        <w:rPr>
          <w:rFonts w:hint="eastAsia" w:ascii="方正仿宋_GBK" w:hAnsi="方正仿宋_GBK" w:eastAsia="方正仿宋_GBK" w:cs="方正仿宋_GBK"/>
          <w:b/>
          <w:bCs/>
          <w:color w:val="auto"/>
          <w:sz w:val="28"/>
          <w:szCs w:val="28"/>
          <w:highlight w:val="none"/>
        </w:rPr>
        <w:t>第六条 账户信息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1、甲方开票信息及账户：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公司名称：重庆通邑物业管理有限公司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社会信用代码：915000003460632872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银行账号：695138171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开户银行：民生银行南坪支行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公司地址及电话：重庆市南岸区腾龙大道58号，023-61751773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2、乙方指定收款账户：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开户银行： </w:t>
      </w:r>
    </w:p>
    <w:p>
      <w:pPr>
        <w:spacing w:line="560" w:lineRule="exact"/>
        <w:ind w:firstLine="560" w:firstLineChars="20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公司地址及电话：</w:t>
      </w:r>
    </w:p>
    <w:p>
      <w:pPr>
        <w:numPr>
          <w:ilvl w:val="0"/>
          <w:numId w:val="0"/>
        </w:numPr>
        <w:spacing w:line="560" w:lineRule="exact"/>
        <w:ind w:left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 xml:space="preserve">第七条  </w:t>
      </w:r>
      <w:r>
        <w:rPr>
          <w:rFonts w:hint="eastAsia" w:ascii="方正仿宋_GBK" w:hAnsi="方正仿宋_GBK" w:eastAsia="方正仿宋_GBK" w:cs="方正仿宋_GBK"/>
          <w:b/>
          <w:bCs/>
          <w:color w:val="auto"/>
          <w:sz w:val="28"/>
          <w:szCs w:val="28"/>
          <w:highlight w:val="none"/>
        </w:rPr>
        <w:t>履约担保</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color w:val="auto"/>
          <w:kern w:val="2"/>
          <w:sz w:val="28"/>
          <w:szCs w:val="28"/>
          <w:highlight w:val="none"/>
          <w:lang w:val="en-US" w:eastAsia="zh-CN" w:bidi="ar-SA"/>
        </w:rPr>
        <w:t>1、</w:t>
      </w:r>
      <w:r>
        <w:rPr>
          <w:rFonts w:hint="eastAsia" w:ascii="方正仿宋_GBK" w:hAnsi="方正仿宋_GBK" w:eastAsia="方正仿宋_GBK" w:cs="方正仿宋_GBK"/>
          <w:sz w:val="28"/>
          <w:szCs w:val="28"/>
          <w:highlight w:val="none"/>
          <w:lang w:val="en-US" w:eastAsia="zh-CN"/>
        </w:rPr>
        <w:t>乙方</w:t>
      </w:r>
      <w:r>
        <w:rPr>
          <w:rFonts w:hint="eastAsia" w:ascii="方正仿宋_GBK" w:hAnsi="方正仿宋_GBK" w:eastAsia="方正仿宋_GBK" w:cs="方正仿宋_GBK"/>
          <w:sz w:val="28"/>
          <w:szCs w:val="28"/>
          <w:highlight w:val="none"/>
        </w:rPr>
        <w:t>比选保证金</w:t>
      </w:r>
      <w:r>
        <w:rPr>
          <w:rFonts w:hint="eastAsia" w:ascii="方正仿宋_GBK" w:hAnsi="方正仿宋_GBK" w:eastAsia="方正仿宋_GBK" w:cs="方正仿宋_GBK"/>
          <w:b w:val="0"/>
          <w:bCs w:val="0"/>
          <w:color w:val="auto"/>
          <w:kern w:val="2"/>
          <w:sz w:val="28"/>
          <w:szCs w:val="28"/>
          <w:highlight w:val="none"/>
          <w:u w:val="single"/>
          <w:lang w:val="en-US" w:eastAsia="zh-CN" w:bidi="ar-SA"/>
        </w:rPr>
        <w:t>￥50000</w:t>
      </w:r>
      <w:r>
        <w:rPr>
          <w:rFonts w:hint="eastAsia" w:ascii="方正仿宋_GBK" w:hAnsi="方正仿宋_GBK" w:eastAsia="方正仿宋_GBK" w:cs="方正仿宋_GBK"/>
          <w:b w:val="0"/>
          <w:bCs w:val="0"/>
          <w:color w:val="auto"/>
          <w:kern w:val="2"/>
          <w:sz w:val="28"/>
          <w:szCs w:val="28"/>
          <w:highlight w:val="none"/>
          <w:lang w:val="en-US" w:eastAsia="zh-CN" w:bidi="ar-SA"/>
        </w:rPr>
        <w:t>元（大写：人民币伍万元整）</w:t>
      </w:r>
      <w:r>
        <w:rPr>
          <w:rFonts w:hint="eastAsia" w:ascii="方正仿宋_GBK" w:hAnsi="方正仿宋_GBK" w:eastAsia="方正仿宋_GBK" w:cs="方正仿宋_GBK"/>
          <w:sz w:val="28"/>
          <w:szCs w:val="28"/>
          <w:highlight w:val="none"/>
        </w:rPr>
        <w:t>转为履约保证金，履约保证金在合同期满，经甲方确认乙方无违约欠款或其他应付未付款项，甲方收到乙方的履约保证金缴纳收据原件后15个工作日内无息退还。 乙方逾期未支付的，视为乙方已以实际行为表明不再向甲方提供本合同项下的全部服务，甲方有权解除合同并将本合同项下全部服务发包给任何第三方，并且乙方应赔偿因此而给甲方造成的一切损失。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2、如甲方应付乙方的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 </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第八条 甲方权利义务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1、甲方有权要求乙方按相关作业时间段进行作业。</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2、甲方有权督促乙方按要求完成轨行区清掏冲洗、外墙清洗、</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清掏等工作。</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3、甲方</w:t>
      </w:r>
      <w:r>
        <w:rPr>
          <w:rFonts w:hint="eastAsia" w:ascii="方正仿宋_GBK" w:hAnsi="方正仿宋_GBK" w:eastAsia="方正仿宋_GBK" w:cs="方正仿宋_GBK"/>
          <w:color w:val="auto"/>
          <w:sz w:val="28"/>
          <w:szCs w:val="28"/>
          <w:highlight w:val="none"/>
          <w:lang w:val="en-US" w:eastAsia="zh-CN"/>
        </w:rPr>
        <w:t>根据《</w:t>
      </w:r>
      <w:r>
        <w:rPr>
          <w:rFonts w:hint="eastAsia" w:ascii="方正仿宋_GBK" w:hAnsi="方正仿宋_GBK" w:eastAsia="方正仿宋_GBK" w:cs="方正仿宋_GBK"/>
          <w:color w:val="auto"/>
          <w:sz w:val="28"/>
          <w:szCs w:val="28"/>
          <w:highlight w:val="none"/>
        </w:rPr>
        <w:t>服务质量检查评分表</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服务质量检查</w:t>
      </w:r>
      <w:r>
        <w:rPr>
          <w:rFonts w:hint="eastAsia" w:ascii="方正仿宋_GBK" w:hAnsi="方正仿宋_GBK" w:eastAsia="方正仿宋_GBK" w:cs="方正仿宋_GBK"/>
          <w:color w:val="auto"/>
          <w:sz w:val="28"/>
          <w:szCs w:val="28"/>
          <w:highlight w:val="none"/>
          <w:lang w:val="en-US" w:eastAsia="zh-CN"/>
        </w:rPr>
        <w:t>考核</w:t>
      </w:r>
      <w:r>
        <w:rPr>
          <w:rFonts w:hint="eastAsia" w:ascii="方正仿宋_GBK" w:hAnsi="方正仿宋_GBK" w:eastAsia="方正仿宋_GBK" w:cs="方正仿宋_GBK"/>
          <w:color w:val="auto"/>
          <w:sz w:val="28"/>
          <w:szCs w:val="28"/>
          <w:highlight w:val="none"/>
        </w:rPr>
        <w:t>表</w:t>
      </w:r>
      <w:r>
        <w:rPr>
          <w:rFonts w:hint="eastAsia" w:ascii="方正仿宋_GBK" w:hAnsi="方正仿宋_GBK" w:eastAsia="方正仿宋_GBK" w:cs="方正仿宋_GBK"/>
          <w:color w:val="auto"/>
          <w:sz w:val="28"/>
          <w:szCs w:val="28"/>
          <w:highlight w:val="none"/>
          <w:lang w:val="en-US" w:eastAsia="zh-CN"/>
        </w:rPr>
        <w:t>》对乙方提供的服务质量进行检查评分和检查考核，由双方确认人签字确认。</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、乙方未满足甲方规定的作业要求，经甲方提出整改，乙方拒绝整改或整改后乙方仍未达到作业要求时甲方有权终止协议不予支付相关费用。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、甲方应当按合同要求支付约定的费用。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、甲方应将本方的相关规章制度告知乙方，有权要求乙方严格遵守，并不定时的对乙方外墙清洗施工的工作人员进行安全、质量监督。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、每个项目甲方应选派一名主管环境的工作人员协助乙方开展工作，特别是做好甲方内部各部门之间的协调配合，监督乙方安全区域围挡工作；特殊材质遮挡、保护工作，草坪、绿化植物遮挡、保护工作。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、如果甲方因故欲更改、取消已商定的服务时间，甲方应提前24小时通知，并另行商定服务时间。</w:t>
      </w:r>
    </w:p>
    <w:p>
      <w:pPr>
        <w:spacing w:line="560" w:lineRule="exact"/>
        <w:ind w:firstLine="56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第九条 乙方权利义务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1、乙方有权按合同要求收取本协议约定的费用。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3、乙方的清洗程序：根据现场情况，选择清洗器械、清洁剂种类、浓度、清洁方法；保护人员、设备和其它物品的安全。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乙方应使用国家有关部门批准的化学清洁药剂，不得使用假冒或“三无”产品，并随时接受甲方的监督。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、乙方在工作中，负责承担合同规定的作业内容，所有工作人员、机具、材料、车辆运输、二次转运等均由乙方自行组织予以实施。</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、乙方应提前做好作业准备，按要求达到作业质量标准，确保甲方的正常工作。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、乙方在作业中必须接受甲方的检查。</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、乙方在作业中必须做好周边环境的清洁工作，确保无污物遗留，作业完成后及时清理现场，确保作业现场的清洁卫生。</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乙方为甲方进行外墙清洗服务之前应将工作人员的身份证、高空作业证件、参保信息等资料交付给甲方核对。乙方隐瞒、伪造相关资料信息，一经发现，甲方有权解除合同，乙方因隐瞒、伪造相关资料信息导致乙方作业人员、第三方人身损害、财产损失的，由乙方承担全部赔偿责任，给甲方造成损失的，乙方应赔偿甲方损失。</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、乙方在本合同服务期限内，应当免费为甲方相关人员组织高空作业培训，甲方应遵照培训内容予以必要的配合，使服务顺利实施。</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w:t>
      </w:r>
      <w:r>
        <w:rPr>
          <w:rFonts w:hint="eastAsia" w:ascii="方正仿宋_GBK" w:hAnsi="方正仿宋_GBK" w:eastAsia="方正仿宋_GBK" w:cs="方正仿宋_GBK"/>
          <w:color w:val="auto"/>
          <w:sz w:val="28"/>
          <w:szCs w:val="28"/>
          <w:highlight w:val="none"/>
        </w:rPr>
        <w:t>、乙方将对其在本协议项下提供的现场操作（包括清洁剂和设施、设备、工具使用）、可能造成的人身伤亡或财产的损失，投保责任保险。保险不足赔偿部分或乙方未投保的，由乙方对相关损失进行赔偿，甲方无需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w:t>
      </w:r>
      <w:r>
        <w:rPr>
          <w:rFonts w:hint="eastAsia" w:ascii="方正仿宋_GBK" w:hAnsi="方正仿宋_GBK" w:eastAsia="方正仿宋_GBK" w:cs="方正仿宋_GBK"/>
          <w:b/>
          <w:bCs/>
          <w:color w:val="auto"/>
          <w:sz w:val="28"/>
          <w:szCs w:val="28"/>
          <w:highlight w:val="none"/>
          <w:lang w:val="en-US" w:eastAsia="zh-CN"/>
        </w:rPr>
        <w:t>十</w:t>
      </w:r>
      <w:r>
        <w:rPr>
          <w:rFonts w:hint="eastAsia" w:ascii="方正仿宋_GBK" w:hAnsi="方正仿宋_GBK" w:eastAsia="方正仿宋_GBK" w:cs="方正仿宋_GBK"/>
          <w:b/>
          <w:bCs/>
          <w:color w:val="auto"/>
          <w:sz w:val="28"/>
          <w:szCs w:val="28"/>
          <w:highlight w:val="none"/>
        </w:rPr>
        <w:t>条 违约责任</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1、如发生因乙方本身及其所属员工失职、乙方劳务用工纠纷、乙方劳动争议、群体罢工等相关问题而造成重大事件或被新闻媒体曝光而造成较大社会负面影响事件的以及给甲方引起纠纷的，经甲方查证为乙方责任的,乙方应向甲方支付违约金1000—5000元/件，特别严重情形，甲方有权解除合同并向乙方要求支付违约金为一年暂定合同总价（</w:t>
      </w:r>
      <w:r>
        <w:rPr>
          <w:rFonts w:hint="eastAsia" w:ascii="方正仿宋_GBK" w:hAnsi="方正仿宋_GBK" w:eastAsia="方正仿宋_GBK" w:cs="方正仿宋_GBK"/>
          <w:b w:val="0"/>
          <w:bCs/>
          <w:color w:val="auto"/>
          <w:sz w:val="28"/>
          <w:szCs w:val="28"/>
          <w:highlight w:val="none"/>
          <w:u w:val="single"/>
          <w:lang w:val="en-US" w:eastAsia="zh-CN"/>
        </w:rPr>
        <w:t xml:space="preserve">           </w:t>
      </w:r>
      <w:r>
        <w:rPr>
          <w:rFonts w:hint="eastAsia" w:ascii="方正仿宋_GBK" w:hAnsi="方正仿宋_GBK" w:eastAsia="方正仿宋_GBK" w:cs="方正仿宋_GBK"/>
          <w:bCs/>
          <w:color w:val="auto"/>
          <w:sz w:val="28"/>
          <w:szCs w:val="28"/>
          <w:highlight w:val="none"/>
          <w:lang w:val="en-US" w:eastAsia="zh-CN"/>
        </w:rPr>
        <w:t xml:space="preserve">元）的20%。 </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 xml:space="preserve">2、乙方发生重大安全责任事故，造成重大人员伤亡或重大财产损失的，乙方应负责处理并赔偿，并向甲方支付违约金5000元/件，特别严重情形，甲方有权解除合同。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 xml:space="preserve">3、乙方违反劳动法等国家法律法规，引起员工（个人或群体）上访事件的，乙方应向甲方支付违约金1000—5000元/件；拒不整改或整改不到位的，甲方有权解除合同。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4、乙方对有关涉及安全操作的工作，须提交工作计划明确安全保障措施，甲方检查发现乙方未按计划做好安全保障措施的，或者乙方因安全措施不到位发生安全事故的，乙方无条件接受甲方按1000—5000元/件处罚，乙方损失自负并赔偿甲方损失。</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5、若乙方未按本合同约定全面履行义务或履行义务不符合本合同约定或甲方要求，乙方向甲方支付1000-5000元违约金，同时，甲方有权要求乙方限期进行整改或解除本合同，对甲方造成的损失，乙方应承担赔偿责任。但本合同另有约定除外。</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6、乙方不得擅自将本合同涉及全部或部分服务委托、转包、分包或发包给第三方，一经发现，甲方有权解除本合同，没收履约保证金，并要求乙方支付20000元违约金，给甲方造成损失的，还应承担赔偿责任。</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7、因乙方违约产生的违约金、赔偿金等，甲方有权从应付款项及履约保证金中予以扣除，不足以抵扣的，甲方有权就不足部分向乙方追偿。</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一</w:t>
      </w:r>
      <w:r>
        <w:rPr>
          <w:rFonts w:hint="eastAsia" w:ascii="方正仿宋_GBK" w:hAnsi="方正仿宋_GBK" w:eastAsia="方正仿宋_GBK" w:cs="方正仿宋_GBK"/>
          <w:b/>
          <w:bCs w:val="0"/>
          <w:color w:val="auto"/>
          <w:sz w:val="28"/>
          <w:szCs w:val="28"/>
          <w:highlight w:val="none"/>
        </w:rPr>
        <w:t>条 争议解决方式</w:t>
      </w:r>
    </w:p>
    <w:p>
      <w:pPr>
        <w:spacing w:line="560" w:lineRule="exact"/>
        <w:ind w:firstLine="560" w:firstLineChars="200"/>
        <w:rPr>
          <w:highlight w:val="none"/>
        </w:rPr>
      </w:pPr>
      <w:r>
        <w:rPr>
          <w:rFonts w:hint="eastAsia" w:ascii="方正仿宋_GBK" w:hAnsi="方正仿宋_GBK" w:eastAsia="方正仿宋_GBK" w:cs="方正仿宋_GBK"/>
          <w:bCs/>
          <w:color w:val="auto"/>
          <w:sz w:val="28"/>
          <w:szCs w:val="28"/>
          <w:highlight w:val="none"/>
        </w:rPr>
        <w:t>本合同在签订、履行及解释过程中产生分歧或争议，甲乙双方应友好协商解决，协商不成，应向甲方所在地有管辖权的人民法院提起诉讼。</w:t>
      </w:r>
      <w:r>
        <w:rPr>
          <w:rFonts w:hint="eastAsia" w:ascii="方正仿宋_GBK" w:hAnsi="方正仿宋_GBK" w:eastAsia="方正仿宋_GBK" w:cs="方正仿宋_GBK"/>
          <w:bCs/>
          <w:sz w:val="28"/>
          <w:szCs w:val="28"/>
          <w:highlight w:val="none"/>
        </w:rPr>
        <w:t>（因合同争议发生的律师费、调查费、诉讼费、公告催告费、保全担保费等维权费用均由违约方承担。）</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二</w:t>
      </w:r>
      <w:r>
        <w:rPr>
          <w:rFonts w:hint="eastAsia" w:ascii="方正仿宋_GBK" w:hAnsi="方正仿宋_GBK" w:eastAsia="方正仿宋_GBK" w:cs="方正仿宋_GBK"/>
          <w:b/>
          <w:bCs w:val="0"/>
          <w:color w:val="auto"/>
          <w:sz w:val="28"/>
          <w:szCs w:val="28"/>
          <w:highlight w:val="none"/>
        </w:rPr>
        <w:t>条 不可抗力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1、不可抗力是指各方在履行合同时不可能预见并且其发生和后果是无法防止和无法克服的任何情况，包括但不限于地震、水灾、台风、战争、交通管制、传染性病毒、罢工等。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2、由于不可抗力的发生，直接影响本合同的履行或者不能按约定的条件履行时，遭遇不可抗力一方，应立即将事故情况通知对方，提供事故详情及有效证明文件，并尽力减轻不可抗力的影响。</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3、根据不可抗力对履行本合同所造成的影响，各方协商决定是否终止本合同，或者免除履行本合同的义务，或者延期履行本合同。</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三</w:t>
      </w:r>
      <w:r>
        <w:rPr>
          <w:rFonts w:hint="eastAsia" w:ascii="方正仿宋_GBK" w:hAnsi="方正仿宋_GBK" w:eastAsia="方正仿宋_GBK" w:cs="方正仿宋_GBK"/>
          <w:b/>
          <w:bCs w:val="0"/>
          <w:color w:val="auto"/>
          <w:sz w:val="28"/>
          <w:szCs w:val="28"/>
          <w:highlight w:val="none"/>
        </w:rPr>
        <w:t>条  反商业贿赂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（一）基本定义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1）促销费、宣传费、赞助费、科研费、劳务费、咨询费、佣金或报销各种费用、含有金额的会员卡、代币卡（劵）、旅游、考察、房屋装修等；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2）借款、融资担保、商品赊销、回扣、购物折扣、置业、礼品（如纪念品、节日礼品等）、馈赠、娱乐、招待等；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3）提供或介绍就业、就学、参股或参与经营机会等；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4）通过分包、转包等形式对甲方工作人员或其指定关系人进行利益输送。</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（二）协助义务与违约责任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四</w:t>
      </w:r>
      <w:r>
        <w:rPr>
          <w:rFonts w:hint="eastAsia" w:ascii="方正仿宋_GBK" w:hAnsi="方正仿宋_GBK" w:eastAsia="方正仿宋_GBK" w:cs="方正仿宋_GBK"/>
          <w:b/>
          <w:bCs w:val="0"/>
          <w:color w:val="auto"/>
          <w:sz w:val="28"/>
          <w:szCs w:val="28"/>
          <w:highlight w:val="none"/>
        </w:rPr>
        <w:t>条 其他事项</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1、本合同未尽事宜</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双方可对本合同的条款进行补充，以书面形式签订补充协议</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补充协议与本合同具有同等法律效力。</w:t>
      </w:r>
    </w:p>
    <w:p>
      <w:pPr>
        <w:spacing w:line="560" w:lineRule="exact"/>
        <w:ind w:firstLine="560" w:firstLineChars="200"/>
        <w:rPr>
          <w:color w:val="auto"/>
          <w:highlight w:val="none"/>
        </w:rPr>
      </w:pP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、本合同附件及因履行本合同形成的所有书面材料，均为本合同不可分割的一部分，与本合同具有同等法律效力。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rPr>
        <w:t>、甲方根据经营需要，有权单方解除本合同，甲方解除通知到达乙方时本合同即解除，且甲方不承担任何违约责任。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、本合同项下甲方的损失包括但不限于甲方的直接损失及甲方主张权利产生的诉讼费、律师费、差旅费、保全费、公证费、鉴定费、执行费等相关费用。</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5、本合同经双方法定代表人或授权代理人签字或盖章之日起生效。</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6</w:t>
      </w:r>
      <w:r>
        <w:rPr>
          <w:rFonts w:hint="eastAsia" w:ascii="方正仿宋_GBK" w:hAnsi="方正仿宋_GBK" w:eastAsia="方正仿宋_GBK" w:cs="方正仿宋_GBK"/>
          <w:bCs/>
          <w:color w:val="auto"/>
          <w:sz w:val="28"/>
          <w:szCs w:val="28"/>
          <w:highlight w:val="none"/>
        </w:rPr>
        <w:t>、本合同一式</w:t>
      </w:r>
      <w:r>
        <w:rPr>
          <w:rFonts w:hint="eastAsia" w:ascii="方正仿宋_GBK" w:hAnsi="方正仿宋_GBK" w:eastAsia="方正仿宋_GBK" w:cs="方正仿宋_GBK"/>
          <w:bCs/>
          <w:color w:val="auto"/>
          <w:sz w:val="28"/>
          <w:szCs w:val="28"/>
          <w:highlight w:val="none"/>
          <w:u w:val="single"/>
        </w:rPr>
        <w:t>陆</w:t>
      </w:r>
      <w:r>
        <w:rPr>
          <w:rFonts w:hint="eastAsia" w:ascii="方正仿宋_GBK" w:hAnsi="方正仿宋_GBK" w:eastAsia="方正仿宋_GBK" w:cs="方正仿宋_GBK"/>
          <w:bCs/>
          <w:color w:val="auto"/>
          <w:sz w:val="28"/>
          <w:szCs w:val="28"/>
          <w:highlight w:val="none"/>
        </w:rPr>
        <w:t>份，甲方</w:t>
      </w:r>
      <w:r>
        <w:rPr>
          <w:rFonts w:hint="eastAsia" w:ascii="方正仿宋_GBK" w:hAnsi="方正仿宋_GBK" w:eastAsia="方正仿宋_GBK" w:cs="方正仿宋_GBK"/>
          <w:bCs/>
          <w:color w:val="auto"/>
          <w:sz w:val="28"/>
          <w:szCs w:val="28"/>
          <w:highlight w:val="none"/>
          <w:u w:val="single"/>
          <w:lang w:val="en-US" w:eastAsia="zh-CN"/>
        </w:rPr>
        <w:t>伍</w:t>
      </w:r>
      <w:r>
        <w:rPr>
          <w:rFonts w:hint="eastAsia" w:ascii="方正仿宋_GBK" w:hAnsi="方正仿宋_GBK" w:eastAsia="方正仿宋_GBK" w:cs="方正仿宋_GBK"/>
          <w:bCs/>
          <w:color w:val="auto"/>
          <w:sz w:val="28"/>
          <w:szCs w:val="28"/>
          <w:highlight w:val="none"/>
        </w:rPr>
        <w:t>份，乙方</w:t>
      </w:r>
      <w:r>
        <w:rPr>
          <w:rFonts w:hint="eastAsia" w:ascii="方正仿宋_GBK" w:hAnsi="方正仿宋_GBK" w:eastAsia="方正仿宋_GBK" w:cs="方正仿宋_GBK"/>
          <w:bCs/>
          <w:color w:val="auto"/>
          <w:sz w:val="28"/>
          <w:szCs w:val="28"/>
          <w:highlight w:val="none"/>
          <w:u w:val="single"/>
          <w:lang w:val="en-US" w:eastAsia="zh-CN"/>
        </w:rPr>
        <w:t>壹</w:t>
      </w:r>
      <w:r>
        <w:rPr>
          <w:rFonts w:hint="eastAsia" w:ascii="方正仿宋_GBK" w:hAnsi="方正仿宋_GBK" w:eastAsia="方正仿宋_GBK" w:cs="方正仿宋_GBK"/>
          <w:bCs/>
          <w:color w:val="auto"/>
          <w:sz w:val="28"/>
          <w:szCs w:val="28"/>
          <w:highlight w:val="none"/>
        </w:rPr>
        <w:t>份，具有同等法律效力。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7</w:t>
      </w:r>
      <w:r>
        <w:rPr>
          <w:rFonts w:hint="eastAsia" w:ascii="方正仿宋_GBK" w:hAnsi="方正仿宋_GBK" w:eastAsia="方正仿宋_GBK" w:cs="方正仿宋_GBK"/>
          <w:bCs/>
          <w:color w:val="auto"/>
          <w:sz w:val="28"/>
          <w:szCs w:val="28"/>
          <w:highlight w:val="none"/>
        </w:rPr>
        <w:t>、本合同记载的联系地址及方式作为双方工作联系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：外委单位安全管理协议(含外委单位安全交底书)</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合同</w:t>
      </w:r>
      <w:r>
        <w:rPr>
          <w:rFonts w:hint="eastAsia" w:ascii="方正仿宋_GBK" w:hAnsi="方正仿宋_GBK" w:eastAsia="方正仿宋_GBK" w:cs="方正仿宋_GBK"/>
          <w:bCs/>
          <w:color w:val="auto"/>
          <w:sz w:val="28"/>
          <w:szCs w:val="28"/>
          <w:highlight w:val="none"/>
        </w:rPr>
        <w:t>费用</w:t>
      </w:r>
      <w:r>
        <w:rPr>
          <w:rFonts w:hint="eastAsia" w:ascii="方正仿宋_GBK" w:hAnsi="方正仿宋_GBK" w:eastAsia="方正仿宋_GBK" w:cs="方正仿宋_GBK"/>
          <w:bCs/>
          <w:color w:val="auto"/>
          <w:sz w:val="28"/>
          <w:szCs w:val="28"/>
          <w:highlight w:val="none"/>
          <w:lang w:val="en-US" w:eastAsia="zh-CN"/>
        </w:rPr>
        <w:t>结算明细</w:t>
      </w:r>
      <w:r>
        <w:rPr>
          <w:rFonts w:hint="eastAsia" w:ascii="方正仿宋_GBK" w:hAnsi="方正仿宋_GBK" w:eastAsia="方正仿宋_GBK" w:cs="方正仿宋_GBK"/>
          <w:bCs/>
          <w:color w:val="auto"/>
          <w:sz w:val="28"/>
          <w:szCs w:val="28"/>
          <w:highlight w:val="none"/>
        </w:rPr>
        <w:t>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：服务质量检查评分表</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附件4：服务质量检查考核表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：疫情防控承诺书</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附件6：作业清单</w:t>
      </w:r>
    </w:p>
    <w:p>
      <w:pPr>
        <w:pStyle w:val="4"/>
        <w:ind w:firstLine="630" w:firstLineChars="300"/>
        <w:rPr>
          <w:color w:val="auto"/>
          <w:highlight w:val="none"/>
        </w:rPr>
      </w:pPr>
    </w:p>
    <w:p>
      <w:pPr>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 </w:t>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highlight w:val="none"/>
        </w:rPr>
      </w:pPr>
    </w:p>
    <w:p>
      <w:pPr>
        <w:rPr>
          <w:rFonts w:hint="eastAsia" w:ascii="方正仿宋_GBK" w:hAnsi="方正仿宋_GBK" w:eastAsia="方正仿宋_GBK" w:cs="方正仿宋_GBK"/>
          <w:b w:val="0"/>
          <w:bCs/>
          <w:color w:val="auto"/>
          <w:kern w:val="2"/>
          <w:sz w:val="28"/>
          <w:szCs w:val="28"/>
          <w:highlight w:val="none"/>
          <w:lang w:val="en-US" w:eastAsia="zh-CN" w:bidi="ar-SA"/>
        </w:rPr>
      </w:pPr>
    </w:p>
    <w:p>
      <w:pPr>
        <w:rPr>
          <w:rFonts w:hint="eastAsia"/>
          <w:color w:val="auto"/>
          <w:highlight w:val="none"/>
          <w:lang w:val="en-US" w:eastAsia="zh-CN"/>
        </w:rPr>
      </w:pPr>
    </w:p>
    <w:p>
      <w:pPr>
        <w:pStyle w:val="2"/>
        <w:rPr>
          <w:rFonts w:ascii="方正仿宋_GBK" w:hAnsi="方正仿宋_GBK" w:eastAsia="方正仿宋_GBK" w:cs="方正仿宋_GBK"/>
          <w:b w:val="0"/>
          <w:sz w:val="28"/>
          <w:szCs w:val="28"/>
          <w:highlight w:val="none"/>
        </w:rPr>
      </w:pPr>
      <w:r>
        <w:rPr>
          <w:rFonts w:hint="eastAsia" w:ascii="方正仿宋_GBK" w:hAnsi="方正仿宋_GBK" w:eastAsia="方正仿宋_GBK" w:cs="方正仿宋_GBK"/>
          <w:b w:val="0"/>
          <w:sz w:val="28"/>
          <w:szCs w:val="28"/>
          <w:highlight w:val="none"/>
        </w:rPr>
        <w:t>（合同签署页）</w:t>
      </w:r>
    </w:p>
    <w:p>
      <w:pPr>
        <w:spacing w:line="360" w:lineRule="auto"/>
        <w:rPr>
          <w:rFonts w:hint="eastAsia" w:ascii="方正仿宋_GBK" w:hAnsi="方正仿宋_GBK" w:eastAsia="方正仿宋_GBK" w:cs="方正仿宋_GBK"/>
          <w:bCs/>
          <w:color w:val="auto"/>
          <w:sz w:val="28"/>
          <w:szCs w:val="28"/>
          <w:highlight w:val="none"/>
        </w:rPr>
      </w:pPr>
    </w:p>
    <w:p>
      <w:pPr>
        <w:spacing w:line="360" w:lineRule="auto"/>
        <w:rPr>
          <w:rFonts w:hint="eastAsia" w:ascii="方正仿宋_GBK" w:hAnsi="方正仿宋_GBK" w:eastAsia="方正仿宋_GBK" w:cs="方正仿宋_GBK"/>
          <w:bCs/>
          <w:color w:val="auto"/>
          <w:sz w:val="28"/>
          <w:szCs w:val="28"/>
          <w:highlight w:val="none"/>
        </w:rPr>
      </w:pP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甲 方（盖章）：                    </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经办人：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sz w:val="28"/>
          <w:szCs w:val="28"/>
          <w:highlight w:val="none"/>
        </w:rPr>
        <w:t>联系地址：</w:t>
      </w:r>
      <w:r>
        <w:rPr>
          <w:rFonts w:hint="eastAsia" w:ascii="方正仿宋_GBK" w:hAnsi="方正仿宋_GBK" w:eastAsia="方正仿宋_GBK" w:cs="方正仿宋_GBK"/>
          <w:bCs/>
          <w:color w:val="auto"/>
          <w:sz w:val="28"/>
          <w:szCs w:val="28"/>
          <w:highlight w:val="none"/>
        </w:rPr>
        <w:t xml:space="preserve">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联系方式：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签署时间：  年   月   日             </w:t>
      </w:r>
    </w:p>
    <w:p>
      <w:pPr>
        <w:spacing w:line="440" w:lineRule="exact"/>
        <w:ind w:firstLine="840" w:firstLineChars="300"/>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乙 方（盖章）：</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经办人：</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联系地址：</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联系方式：</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签署时间： 年   月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附件 </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w:t>
      </w:r>
    </w:p>
    <w:p>
      <w:pPr>
        <w:spacing w:line="5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外委单位安全管理协议</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甲方:重庆通邑物业管理有限公司</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乙方:</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sz w:val="28"/>
          <w:szCs w:val="28"/>
          <w:highlight w:val="none"/>
        </w:rPr>
      </w:pP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一、甲方权利与义务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（四）协助乙方对其作业区域的安全、环境、防火管控措施进行监督检查。</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color w:val="auto"/>
          <w:sz w:val="28"/>
          <w:szCs w:val="28"/>
          <w:highlight w:val="none"/>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三、违约责任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四、附则</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（一）本合同份数与主合同份数一致。</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（二）本协议自甲乙双方签字盖章之日起生效。</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此页无正文</w:t>
      </w:r>
      <w:r>
        <w:rPr>
          <w:rFonts w:hint="eastAsia" w:ascii="方正仿宋_GBK" w:hAnsi="方正仿宋_GBK" w:eastAsia="方正仿宋_GBK" w:cs="方正仿宋_GBK"/>
          <w:color w:val="auto"/>
          <w:sz w:val="28"/>
          <w:szCs w:val="28"/>
          <w:highlight w:val="none"/>
          <w:lang w:eastAsia="zh-CN"/>
        </w:rPr>
        <w:t>）</w:t>
      </w:r>
    </w:p>
    <w:p>
      <w:pPr>
        <w:pStyle w:val="2"/>
        <w:rPr>
          <w:rFonts w:hint="eastAsia" w:ascii="方正仿宋_GBK" w:hAnsi="方正仿宋_GBK" w:eastAsia="方正仿宋_GBK" w:cs="方正仿宋_GBK"/>
          <w:color w:val="auto"/>
          <w:sz w:val="28"/>
          <w:szCs w:val="28"/>
          <w:highlight w:val="none"/>
          <w:lang w:eastAsia="zh-CN"/>
        </w:rPr>
      </w:pPr>
    </w:p>
    <w:p>
      <w:pPr>
        <w:rPr>
          <w:rFonts w:hint="eastAsia"/>
          <w:color w:val="auto"/>
          <w:highlight w:val="none"/>
          <w:lang w:eastAsia="zh-CN"/>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经办人：            　　　    　经办人：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                          电话：</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                  年    月    日</w:t>
      </w:r>
    </w:p>
    <w:p>
      <w:pPr>
        <w:snapToGrid w:val="0"/>
        <w:spacing w:line="560" w:lineRule="exact"/>
        <w:rPr>
          <w:rFonts w:eastAsia="方正仿宋_GBK"/>
          <w:color w:val="auto"/>
          <w:highlight w:val="none"/>
        </w:rPr>
      </w:pPr>
      <w:r>
        <w:rPr>
          <w:rFonts w:hint="eastAsia" w:ascii="方正仿宋_GBK" w:hAnsi="方正仿宋_GBK" w:eastAsia="方正仿宋_GBK" w:cs="方正仿宋_GBK"/>
          <w:color w:val="auto"/>
          <w:sz w:val="32"/>
          <w:szCs w:val="32"/>
          <w:highlight w:val="none"/>
        </w:rPr>
        <w:br w:type="page"/>
      </w:r>
    </w:p>
    <w:p>
      <w:pPr>
        <w:pStyle w:val="23"/>
        <w:spacing w:line="560" w:lineRule="exact"/>
        <w:ind w:firstLine="0" w:firstLineChars="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kern w:val="2"/>
          <w:sz w:val="28"/>
          <w:szCs w:val="28"/>
          <w:highlight w:val="none"/>
          <w:lang w:val="en-US" w:eastAsia="zh-CN" w:bidi="ar-SA"/>
        </w:rPr>
        <w:t>附件</w:t>
      </w:r>
      <w:r>
        <w:rPr>
          <w:rFonts w:hint="eastAsia" w:ascii="方正仿宋_GBK" w:hAnsi="方正仿宋_GBK" w:eastAsia="方正仿宋_GBK" w:cs="方正仿宋_GBK"/>
          <w:color w:val="auto"/>
          <w:sz w:val="32"/>
          <w:szCs w:val="32"/>
          <w:highlight w:val="none"/>
        </w:rPr>
        <w:t>：</w:t>
      </w:r>
    </w:p>
    <w:p>
      <w:pPr>
        <w:pStyle w:val="23"/>
        <w:spacing w:line="560" w:lineRule="exact"/>
        <w:ind w:firstLine="0" w:firstLineChars="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color w:val="auto"/>
          <w:sz w:val="32"/>
          <w:szCs w:val="32"/>
          <w:highlight w:val="none"/>
        </w:rPr>
        <w:t>外委单位安全交底书</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6206" w:type="dxa"/>
            <w:vAlign w:val="top"/>
          </w:tcPr>
          <w:p>
            <w:pPr>
              <w:widowControl/>
              <w:spacing w:line="560" w:lineRule="exact"/>
              <w:jc w:val="center"/>
              <w:rPr>
                <w:rFonts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乙方单位名称</w:t>
            </w:r>
          </w:p>
        </w:tc>
        <w:tc>
          <w:tcPr>
            <w:tcW w:w="6206" w:type="dxa"/>
            <w:vAlign w:val="top"/>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甲方责任业务部门</w:t>
            </w:r>
          </w:p>
        </w:tc>
        <w:tc>
          <w:tcPr>
            <w:tcW w:w="6206" w:type="dxa"/>
            <w:vAlign w:val="top"/>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vAlign w:val="top"/>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3"/>
              <w:spacing w:line="560" w:lineRule="exact"/>
              <w:ind w:hanging="18" w:firstLineChars="0"/>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重庆通邑物业管理有限公司（甲方）</w:t>
            </w:r>
          </w:p>
        </w:tc>
        <w:tc>
          <w:tcPr>
            <w:tcW w:w="6206" w:type="dxa"/>
            <w:vAlign w:val="center"/>
          </w:tcPr>
          <w:p>
            <w:pPr>
              <w:pStyle w:val="23"/>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3"/>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3"/>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乙方（盖章）</w:t>
            </w:r>
          </w:p>
        </w:tc>
        <w:tc>
          <w:tcPr>
            <w:tcW w:w="6206" w:type="dxa"/>
            <w:vAlign w:val="center"/>
          </w:tcPr>
          <w:p>
            <w:pPr>
              <w:pStyle w:val="23"/>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3"/>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3"/>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3"/>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bl>
    <w:p>
      <w:pPr>
        <w:pStyle w:val="9"/>
        <w:spacing w:beforeAutospacing="0" w:afterAutospacing="0"/>
        <w:jc w:val="center"/>
        <w:rPr>
          <w:rFonts w:ascii="方正仿宋_GBK" w:hAnsi="方正仿宋_GBK" w:eastAsia="方正仿宋_GBK" w:cs="方正仿宋_GBK"/>
          <w:color w:val="auto"/>
          <w:sz w:val="28"/>
          <w:szCs w:val="28"/>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p>
    <w:p>
      <w:pPr>
        <w:spacing w:line="397" w:lineRule="exact"/>
        <w:ind w:firstLine="620"/>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合同</w:t>
      </w:r>
      <w:r>
        <w:rPr>
          <w:rFonts w:hint="eastAsia" w:ascii="方正仿宋_GBK" w:hAnsi="方正仿宋_GBK" w:eastAsia="方正仿宋_GBK" w:cs="方正仿宋_GBK"/>
          <w:b/>
          <w:bCs/>
          <w:color w:val="auto"/>
          <w:sz w:val="28"/>
          <w:szCs w:val="28"/>
          <w:highlight w:val="none"/>
        </w:rPr>
        <w:t>费用</w:t>
      </w:r>
      <w:r>
        <w:rPr>
          <w:rFonts w:hint="eastAsia" w:ascii="方正仿宋_GBK" w:hAnsi="方正仿宋_GBK" w:eastAsia="方正仿宋_GBK" w:cs="方正仿宋_GBK"/>
          <w:b/>
          <w:bCs/>
          <w:color w:val="auto"/>
          <w:sz w:val="28"/>
          <w:szCs w:val="28"/>
          <w:highlight w:val="none"/>
          <w:lang w:val="en-US" w:eastAsia="zh-CN"/>
        </w:rPr>
        <w:t>结算</w:t>
      </w:r>
      <w:r>
        <w:rPr>
          <w:rFonts w:hint="eastAsia" w:ascii="方正仿宋_GBK" w:hAnsi="方正仿宋_GBK" w:eastAsia="方正仿宋_GBK" w:cs="方正仿宋_GBK"/>
          <w:b/>
          <w:bCs/>
          <w:color w:val="auto"/>
          <w:sz w:val="28"/>
          <w:szCs w:val="28"/>
          <w:highlight w:val="none"/>
        </w:rPr>
        <w:t>明细表</w:t>
      </w:r>
    </w:p>
    <w:tbl>
      <w:tblPr>
        <w:tblStyle w:val="10"/>
        <w:tblW w:w="977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363"/>
        <w:gridCol w:w="1650"/>
        <w:gridCol w:w="1819"/>
        <w:gridCol w:w="121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3363"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实际作业量</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实际作业频次</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9776" w:type="dxa"/>
            <w:gridSpan w:val="5"/>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地下车站含轨行区垃圾清扫及处置（一般区域）</w:t>
            </w:r>
          </w:p>
        </w:tc>
        <w:tc>
          <w:tcPr>
            <w:tcW w:w="16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地下车站含轨行区垃圾清扫及处置（加强区域）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高架车站含轨行区垃圾清扫及处置（一般区域）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隧道排水沟清掏（一般区段）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隧道排水沟清掏（加强区段）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隧道排水沟清掏（重点区段）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区间隧道泵房清掏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轨行区垃圾清运</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隧道洞口截水沟清掏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高架、路基段轨行区清扫及处置</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165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污水井（池）及污水处理池清掏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生化池抽排</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车站排水横沟清掏及疏通</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kern w:val="0"/>
                <w:sz w:val="24"/>
                <w:szCs w:val="24"/>
                <w:highlight w:val="none"/>
                <w:lang w:bidi="ar"/>
              </w:rPr>
              <w:t>合计：</w:t>
            </w:r>
            <w:r>
              <w:rPr>
                <w:rFonts w:hint="eastAsia" w:ascii="方正仿宋_GBK" w:hAnsi="方正仿宋_GBK" w:eastAsia="方正仿宋_GBK" w:cs="方正仿宋_GBK"/>
                <w:b w:val="0"/>
                <w:bCs w:val="0"/>
                <w:color w:val="auto"/>
                <w:sz w:val="24"/>
                <w:szCs w:val="24"/>
                <w:highlight w:val="none"/>
              </w:rPr>
              <w:t>不含税总价：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w:t>
            </w:r>
            <w:r>
              <w:rPr>
                <w:rFonts w:hint="eastAsia" w:ascii="方正仿宋_GBK" w:hAnsi="方正仿宋_GBK" w:eastAsia="方正仿宋_GBK" w:cs="方正仿宋_GBK"/>
                <w:b w:val="0"/>
                <w:bCs w:val="0"/>
                <w:color w:val="auto"/>
                <w:sz w:val="24"/>
                <w:szCs w:val="24"/>
                <w:highlight w:val="none"/>
                <w:lang w:val="en-US" w:eastAsia="zh-CN"/>
              </w:rPr>
              <w:t>增值税专用发票</w:t>
            </w:r>
            <w:r>
              <w:rPr>
                <w:rFonts w:hint="eastAsia" w:ascii="方正仿宋_GBK" w:hAnsi="方正仿宋_GBK" w:eastAsia="方正仿宋_GBK" w:cs="方正仿宋_GBK"/>
                <w:b w:val="0"/>
                <w:bCs w:val="0"/>
                <w:color w:val="auto"/>
                <w:sz w:val="24"/>
                <w:szCs w:val="24"/>
                <w:highlight w:val="none"/>
              </w:rPr>
              <w:t>税率</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备注：不含税单价须保留至小数点后4位，不含税总价和含税总价须保留至小数点后2位，小数点后无数字时填写0。）</w:t>
            </w:r>
          </w:p>
        </w:tc>
      </w:tr>
    </w:tbl>
    <w:p>
      <w:pPr>
        <w:pStyle w:val="2"/>
        <w:rPr>
          <w:color w:val="auto"/>
          <w:highlight w:val="none"/>
        </w:rPr>
      </w:pPr>
    </w:p>
    <w:p>
      <w:pPr>
        <w:widowControl/>
        <w:snapToGrid w:val="0"/>
        <w:spacing w:before="100" w:beforeAutospacing="1" w:after="100" w:afterAutospacing="1" w:line="240" w:lineRule="atLeast"/>
        <w:ind w:firstLine="240" w:firstLineChars="100"/>
        <w:jc w:val="left"/>
        <w:textAlignment w:val="bottom"/>
        <w:rPr>
          <w:rFonts w:hint="default" w:ascii="方正仿宋_GBK" w:hAnsi="方正仿宋_GBK" w:eastAsia="方正仿宋_GBK" w:cs="方正仿宋_GBK"/>
          <w:color w:val="auto"/>
          <w:kern w:val="0"/>
          <w:sz w:val="24"/>
          <w:highlight w:val="none"/>
          <w:lang w:val="en-US" w:eastAsia="zh-CN"/>
        </w:rPr>
      </w:pPr>
      <w:r>
        <w:rPr>
          <w:rFonts w:hint="eastAsia" w:ascii="方正仿宋_GBK" w:hAnsi="方正仿宋_GBK" w:eastAsia="方正仿宋_GBK" w:cs="方正仿宋_GBK"/>
          <w:color w:val="auto"/>
          <w:kern w:val="0"/>
          <w:sz w:val="24"/>
          <w:highlight w:val="none"/>
        </w:rPr>
        <w:t xml:space="preserve">项目负责人确认：                          </w:t>
      </w:r>
      <w:r>
        <w:rPr>
          <w:rFonts w:hint="eastAsia" w:ascii="方正仿宋_GBK" w:hAnsi="方正仿宋_GBK" w:eastAsia="方正仿宋_GBK" w:cs="方正仿宋_GBK"/>
          <w:color w:val="auto"/>
          <w:kern w:val="0"/>
          <w:sz w:val="24"/>
          <w:highlight w:val="none"/>
          <w:lang w:val="en-US" w:eastAsia="zh-CN"/>
        </w:rPr>
        <w:t>服务单位负责人确认：</w:t>
      </w:r>
    </w:p>
    <w:p>
      <w:pPr>
        <w:widowControl/>
        <w:snapToGrid w:val="0"/>
        <w:spacing w:before="100" w:beforeAutospacing="1" w:after="100" w:afterAutospacing="1" w:line="240" w:lineRule="atLeast"/>
        <w:ind w:firstLine="5280" w:firstLineChars="22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服务单位名称（盖章）：   </w:t>
      </w:r>
    </w:p>
    <w:p>
      <w:pPr>
        <w:widowControl/>
        <w:snapToGrid w:val="0"/>
        <w:spacing w:before="100" w:beforeAutospacing="1" w:after="100" w:afterAutospacing="1" w:line="240" w:lineRule="atLeast"/>
        <w:ind w:firstLine="5760" w:firstLineChars="24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 xml:space="preserve">年  月  日  </w:t>
      </w:r>
    </w:p>
    <w:p>
      <w:pPr>
        <w:jc w:val="left"/>
        <w:rPr>
          <w:rFonts w:hint="eastAsia" w:ascii="方正仿宋_GBK" w:hAnsi="方正仿宋_GBK" w:eastAsia="方正仿宋_GBK" w:cs="方正仿宋_GBK"/>
          <w:color w:val="auto"/>
          <w:sz w:val="28"/>
          <w:szCs w:val="28"/>
          <w:highlight w:val="none"/>
        </w:rPr>
      </w:pPr>
    </w:p>
    <w:p>
      <w:pPr>
        <w:jc w:val="left"/>
        <w:rPr>
          <w:rFonts w:hint="eastAsia" w:ascii="方正仿宋_GBK" w:hAnsi="方正仿宋_GBK" w:eastAsia="方正仿宋_GBK" w:cs="方正仿宋_GBK"/>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type="lines" w:linePitch="312" w:charSpace="0"/>
        </w:sectPr>
      </w:pP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服务质量检查评分表</w:t>
      </w:r>
    </w:p>
    <w:tbl>
      <w:tblPr>
        <w:tblStyle w:val="10"/>
        <w:tblpPr w:leftFromText="180" w:rightFromText="180" w:vertAnchor="text" w:horzAnchor="page" w:tblpX="878" w:tblpY="889"/>
        <w:tblOverlap w:val="never"/>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1181"/>
        <w:gridCol w:w="3994"/>
        <w:gridCol w:w="1088"/>
        <w:gridCol w:w="1781"/>
        <w:gridCol w:w="806"/>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Cs/>
                <w:color w:val="auto"/>
                <w:sz w:val="24"/>
                <w:szCs w:val="24"/>
                <w:highlight w:val="none"/>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序号</w:t>
            </w:r>
          </w:p>
        </w:tc>
        <w:tc>
          <w:tcPr>
            <w:tcW w:w="11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检查</w:t>
            </w:r>
            <w:r>
              <w:rPr>
                <w:rFonts w:hint="eastAsia" w:ascii="方正仿宋_GBK" w:hAnsi="方正仿宋_GBK" w:eastAsia="方正仿宋_GBK" w:cs="方正仿宋_GBK"/>
                <w:i w:val="0"/>
                <w:iCs w:val="0"/>
                <w:color w:val="auto"/>
                <w:kern w:val="0"/>
                <w:sz w:val="24"/>
                <w:szCs w:val="24"/>
                <w:highlight w:val="none"/>
                <w:u w:val="none"/>
                <w:lang w:val="en-US" w:eastAsia="zh-CN" w:bidi="ar"/>
              </w:rPr>
              <w:t>类别</w:t>
            </w:r>
          </w:p>
        </w:tc>
        <w:tc>
          <w:tcPr>
            <w:tcW w:w="39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w:t>
            </w:r>
            <w:r>
              <w:rPr>
                <w:rFonts w:hint="default" w:ascii="方正仿宋_GBK" w:hAnsi="方正仿宋_GBK" w:eastAsia="方正仿宋_GBK" w:cs="方正仿宋_GBK"/>
                <w:i w:val="0"/>
                <w:iCs w:val="0"/>
                <w:color w:val="auto"/>
                <w:kern w:val="0"/>
                <w:sz w:val="24"/>
                <w:szCs w:val="24"/>
                <w:highlight w:val="none"/>
                <w:u w:val="none"/>
                <w:lang w:val="en-US" w:eastAsia="zh-CN" w:bidi="ar"/>
              </w:rPr>
              <w:t>标准</w:t>
            </w:r>
          </w:p>
        </w:tc>
        <w:tc>
          <w:tcPr>
            <w:tcW w:w="10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分值</w:t>
            </w:r>
          </w:p>
        </w:tc>
        <w:tc>
          <w:tcPr>
            <w:tcW w:w="17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通用类</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作业人员身体健康、工作服穿戴整齐、</w:t>
            </w:r>
            <w:r>
              <w:rPr>
                <w:rFonts w:hint="eastAsia" w:ascii="方正仿宋_GBK" w:hAnsi="方正仿宋_GBK" w:eastAsia="方正仿宋_GBK" w:cs="方正仿宋_GBK"/>
                <w:i w:val="0"/>
                <w:iCs w:val="0"/>
                <w:color w:val="auto"/>
                <w:kern w:val="0"/>
                <w:sz w:val="24"/>
                <w:szCs w:val="24"/>
                <w:highlight w:val="none"/>
                <w:u w:val="none"/>
                <w:lang w:val="en-US" w:eastAsia="zh-CN" w:bidi="ar"/>
              </w:rPr>
              <w:t>穿戴</w:t>
            </w:r>
            <w:r>
              <w:rPr>
                <w:rFonts w:hint="default" w:ascii="方正仿宋_GBK" w:hAnsi="方正仿宋_GBK" w:eastAsia="方正仿宋_GBK" w:cs="方正仿宋_GBK"/>
                <w:i w:val="0"/>
                <w:iCs w:val="0"/>
                <w:color w:val="auto"/>
                <w:kern w:val="0"/>
                <w:sz w:val="24"/>
                <w:szCs w:val="24"/>
                <w:highlight w:val="none"/>
                <w:u w:val="none"/>
                <w:lang w:val="en-US" w:eastAsia="zh-CN" w:bidi="ar"/>
              </w:rPr>
              <w:t>安全帽和安全绳等安全防护工具和具备专项职业能力证书</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严禁酒后作业。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作业前，按照甲方要求办理相关作业手续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负责。现场负责人对作业人员进行安全技术交底，并严格执行交底书内容；</w:t>
            </w:r>
            <w:r>
              <w:rPr>
                <w:rFonts w:hint="eastAsia" w:ascii="方正仿宋_GBK" w:hAnsi="方正仿宋_GBK" w:eastAsia="方正仿宋_GBK" w:cs="方正仿宋_GBK"/>
                <w:i w:val="0"/>
                <w:iCs w:val="0"/>
                <w:color w:val="auto"/>
                <w:kern w:val="0"/>
                <w:sz w:val="24"/>
                <w:szCs w:val="24"/>
                <w:highlight w:val="none"/>
                <w:u w:val="none"/>
                <w:lang w:val="en-US" w:eastAsia="zh-CN" w:bidi="ar"/>
              </w:rPr>
              <w:t>作业</w:t>
            </w:r>
            <w:r>
              <w:rPr>
                <w:rFonts w:hint="default" w:ascii="方正仿宋_GBK" w:hAnsi="方正仿宋_GBK" w:eastAsia="方正仿宋_GBK" w:cs="方正仿宋_GBK"/>
                <w:i w:val="0"/>
                <w:iCs w:val="0"/>
                <w:color w:val="auto"/>
                <w:kern w:val="0"/>
                <w:sz w:val="24"/>
                <w:szCs w:val="24"/>
                <w:highlight w:val="none"/>
                <w:u w:val="none"/>
                <w:lang w:val="en-US" w:eastAsia="zh-CN" w:bidi="ar"/>
              </w:rPr>
              <w:t>现场设置有效安全防护和警示标识。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作业后，及时恢复设备和清理现场，人员和机具的撤离符合甲方规定；确保现场无污水、杂物、垃圾等，不得影响甲方</w:t>
            </w:r>
            <w:r>
              <w:rPr>
                <w:rFonts w:hint="eastAsia" w:ascii="方正仿宋_GBK" w:hAnsi="方正仿宋_GBK" w:eastAsia="方正仿宋_GBK" w:cs="方正仿宋_GBK"/>
                <w:i w:val="0"/>
                <w:iCs w:val="0"/>
                <w:color w:val="auto"/>
                <w:kern w:val="0"/>
                <w:sz w:val="24"/>
                <w:szCs w:val="24"/>
                <w:highlight w:val="none"/>
                <w:u w:val="none"/>
                <w:lang w:val="en-US" w:eastAsia="zh-CN" w:bidi="ar"/>
              </w:rPr>
              <w:t>和轨道站方</w:t>
            </w:r>
            <w:r>
              <w:rPr>
                <w:rFonts w:hint="default" w:ascii="方正仿宋_GBK" w:hAnsi="方正仿宋_GBK" w:eastAsia="方正仿宋_GBK" w:cs="方正仿宋_GBK"/>
                <w:i w:val="0"/>
                <w:iCs w:val="0"/>
                <w:color w:val="auto"/>
                <w:kern w:val="0"/>
                <w:sz w:val="24"/>
                <w:szCs w:val="24"/>
                <w:highlight w:val="none"/>
                <w:u w:val="none"/>
                <w:lang w:val="en-US" w:eastAsia="zh-CN" w:bidi="ar"/>
              </w:rPr>
              <w:t>正常运营。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有完整的作业方案和应急处置措施，不得出现工伤事故和、不得出现对甲方和轨道站方造成负面影响的事件，不得出现违章指挥、违章作业、违反劳动纪律的“三违”现象。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各项作业记录完整，内容清晰</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每次作业须甲方人员签字确认。</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作业期间不得对甲方和站点轨行区任何设施设备造成损坏。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及时完成甲方和轨道站方交办的工作任务和其它临时性工作，作业完成后的现场质量和效果符合甲方和轨道站方要求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轨行区清掏冲洗：工作完成后仍存在杂物、垃圾以及1厘米厚的淤泥或钙化物，车装袋垃圾按要求及时清运出轨行区</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外墙清洗清洗：避免造成地面交通拥堵，并提前与交通管理部门进行协调，不得合同约定范围外区域二次污染。</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w:t>
            </w:r>
            <w:r>
              <w:rPr>
                <w:rFonts w:hint="default" w:ascii="方正仿宋_GBK" w:hAnsi="方正仿宋_GBK" w:eastAsia="方正仿宋_GBK" w:cs="方正仿宋_GBK"/>
                <w:i w:val="0"/>
                <w:iCs w:val="0"/>
                <w:color w:val="auto"/>
                <w:kern w:val="0"/>
                <w:sz w:val="24"/>
                <w:szCs w:val="24"/>
                <w:highlight w:val="none"/>
                <w:u w:val="none"/>
                <w:lang w:val="en-US" w:eastAsia="zh-CN" w:bidi="ar"/>
              </w:rPr>
              <w:t>清掏</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采用气体检测仪现场检测有毒气体、可燃气体浓度；严禁在池子周围吸烟和出现明火，在池内只能用手电照明，避免发生甲烷爆炸等事故。</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此表由甲方负责考核，乙方作业完成后，由双方确认人签字确认。</w:t>
            </w:r>
          </w:p>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2、检查评定得分在95分及以上的，检查评定得分在95分及以上的，不扣除服务费。90-95分，每低1分扣除200元；低于90分的，每低1分，扣除当次服务费用的1%，以此类推。</w:t>
            </w:r>
          </w:p>
        </w:tc>
      </w:tr>
    </w:tbl>
    <w:p>
      <w:pPr>
        <w:spacing w:line="560" w:lineRule="exact"/>
        <w:rPr>
          <w:rFonts w:hint="eastAsia" w:ascii="方正仿宋_GBK" w:hAnsi="方正仿宋_GBK" w:eastAsia="方正仿宋_GBK" w:cs="方正仿宋_GBK"/>
          <w:bCs/>
          <w:color w:val="auto"/>
          <w:sz w:val="28"/>
          <w:szCs w:val="28"/>
          <w:highlight w:val="none"/>
          <w:lang w:eastAsia="zh-CN"/>
        </w:rPr>
        <w:sectPr>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r>
        <w:rPr>
          <w:rFonts w:hint="eastAsia" w:ascii="方正仿宋_GBK" w:hAnsi="方正仿宋_GBK" w:eastAsia="方正仿宋_GBK" w:cs="方正仿宋_GBK"/>
          <w:bCs/>
          <w:color w:val="auto"/>
          <w:sz w:val="28"/>
          <w:szCs w:val="28"/>
          <w:highlight w:val="none"/>
          <w:lang w:eastAsia="zh-CN"/>
        </w:rPr>
        <w:t>：</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w:t>
      </w:r>
      <w:r>
        <w:rPr>
          <w:rFonts w:hint="eastAsia" w:ascii="方正仿宋_GBK" w:hAnsi="方正仿宋_GBK" w:eastAsia="方正仿宋_GBK" w:cs="方正仿宋_GBK"/>
          <w:b/>
          <w:bCs/>
          <w:color w:val="auto"/>
          <w:sz w:val="28"/>
          <w:szCs w:val="28"/>
          <w:highlight w:val="none"/>
          <w:lang w:val="en-US" w:eastAsia="zh-CN"/>
        </w:rPr>
        <w:t>考核</w:t>
      </w:r>
      <w:r>
        <w:rPr>
          <w:rFonts w:hint="eastAsia" w:ascii="方正仿宋_GBK" w:hAnsi="方正仿宋_GBK" w:eastAsia="方正仿宋_GBK" w:cs="方正仿宋_GBK"/>
          <w:b/>
          <w:bCs/>
          <w:color w:val="auto"/>
          <w:sz w:val="28"/>
          <w:szCs w:val="28"/>
          <w:highlight w:val="none"/>
        </w:rPr>
        <w:t>表</w:t>
      </w:r>
    </w:p>
    <w:p>
      <w:pPr>
        <w:jc w:val="left"/>
        <w:rPr>
          <w:rFonts w:hint="eastAsia" w:ascii="方正仿宋_GBK" w:hAnsi="方正仿宋_GBK" w:eastAsia="方正仿宋_GBK" w:cs="方正仿宋_GBK"/>
          <w:color w:val="auto"/>
          <w:sz w:val="28"/>
          <w:szCs w:val="28"/>
          <w:highlight w:val="none"/>
        </w:rPr>
      </w:pPr>
    </w:p>
    <w:tbl>
      <w:tblPr>
        <w:tblStyle w:val="10"/>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571"/>
        <w:gridCol w:w="323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89"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项目名称：</w:t>
            </w:r>
          </w:p>
        </w:tc>
        <w:tc>
          <w:tcPr>
            <w:tcW w:w="4406"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检查</w:t>
            </w:r>
            <w:r>
              <w:rPr>
                <w:rFonts w:hint="eastAsia" w:ascii="方正仿宋_GBK" w:hAnsi="方正仿宋_GBK" w:eastAsia="方正仿宋_GBK" w:cs="方正仿宋_GBK"/>
                <w:color w:val="auto"/>
                <w:sz w:val="24"/>
                <w:szCs w:val="24"/>
                <w:highlight w:val="none"/>
                <w:lang w:val="en-US" w:eastAsia="zh-CN"/>
              </w:rPr>
              <w:t>类别</w:t>
            </w:r>
          </w:p>
        </w:tc>
        <w:tc>
          <w:tcPr>
            <w:tcW w:w="457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考核内容</w:t>
            </w:r>
          </w:p>
        </w:tc>
        <w:tc>
          <w:tcPr>
            <w:tcW w:w="32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考核</w:t>
            </w:r>
            <w:r>
              <w:rPr>
                <w:rFonts w:hint="eastAsia" w:ascii="方正仿宋_GBK" w:hAnsi="方正仿宋_GBK" w:eastAsia="方正仿宋_GBK" w:cs="方正仿宋_GBK"/>
                <w:color w:val="auto"/>
                <w:sz w:val="24"/>
                <w:szCs w:val="24"/>
                <w:highlight w:val="none"/>
                <w:lang w:val="en-US" w:eastAsia="zh-CN"/>
              </w:rPr>
              <w:t>标准</w:t>
            </w:r>
          </w:p>
        </w:tc>
        <w:tc>
          <w:tcPr>
            <w:tcW w:w="116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考核金额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通用类</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作业人员精神饱满、着装整齐，穿戴安全绳、安全帽等安全防护措施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作业人员需持证上岗，不得饮酒上岗</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cs="方正仿宋_GBK" w:eastAsiaTheme="minorEastAsia"/>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作业人员不得以任何理由和他人发生侮辱、谩骂、诽谤、造谣中伤、恐吓、威胁、吵架、打架等事件；不得在工作区域内拍照、摄像及在网络媒体上发布与甲方和轨道站方相关的帖子</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200-500元；情节严重，甲方有权终止服务合同，并保留追究法律责任的权利</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作业前，</w:t>
            </w:r>
            <w:r>
              <w:rPr>
                <w:rFonts w:hint="default" w:ascii="方正仿宋_GBK" w:hAnsi="方正仿宋_GBK" w:eastAsia="方正仿宋_GBK" w:cs="方正仿宋_GBK"/>
                <w:i w:val="0"/>
                <w:iCs w:val="0"/>
                <w:color w:val="auto"/>
                <w:kern w:val="0"/>
                <w:sz w:val="24"/>
                <w:szCs w:val="24"/>
                <w:highlight w:val="none"/>
                <w:u w:val="none"/>
                <w:lang w:val="en-US" w:eastAsia="zh-CN" w:bidi="ar"/>
              </w:rPr>
              <w:t>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，不得随意摆放</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，不得对甲方和站点轨行区任何设施设备造成损坏</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200元，造成设备损坏的原价赔偿</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作业完成后，及</w:t>
            </w:r>
            <w:r>
              <w:rPr>
                <w:rFonts w:hint="default" w:ascii="方正仿宋_GBK" w:hAnsi="方正仿宋_GBK" w:eastAsia="方正仿宋_GBK" w:cs="方正仿宋_GBK"/>
                <w:i w:val="0"/>
                <w:iCs w:val="0"/>
                <w:color w:val="auto"/>
                <w:kern w:val="0"/>
                <w:sz w:val="24"/>
                <w:szCs w:val="24"/>
                <w:highlight w:val="none"/>
                <w:u w:val="none"/>
                <w:lang w:val="en-US" w:eastAsia="zh-CN" w:bidi="ar"/>
              </w:rPr>
              <w:t>时恢复设备和清理现场，人员和机具的撤离符合甲方规定；确保现场无污水、杂物、垃圾等</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，不得对现场造成二次污染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及时</w:t>
            </w:r>
            <w:r>
              <w:rPr>
                <w:rFonts w:hint="eastAsia" w:ascii="方正仿宋_GBK" w:hAnsi="方正仿宋_GBK" w:eastAsia="方正仿宋_GBK" w:cs="方正仿宋_GBK"/>
                <w:color w:val="auto"/>
                <w:sz w:val="24"/>
                <w:szCs w:val="24"/>
                <w:highlight w:val="none"/>
                <w:lang w:val="en-US" w:eastAsia="zh-CN"/>
              </w:rPr>
              <w:t>响应并完成</w:t>
            </w:r>
            <w:r>
              <w:rPr>
                <w:rFonts w:hint="default" w:ascii="方正仿宋_GBK" w:hAnsi="方正仿宋_GBK" w:eastAsia="方正仿宋_GBK" w:cs="方正仿宋_GBK"/>
                <w:color w:val="auto"/>
                <w:sz w:val="24"/>
                <w:szCs w:val="24"/>
                <w:highlight w:val="none"/>
                <w:lang w:val="en-US" w:eastAsia="zh-CN"/>
              </w:rPr>
              <w:t>甲方和轨道方交办的工作任务和其它临时性工作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专业类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轨行区清掏冲洗：根据清掏、清洗作业现场实际情况配置人员、工具、设备、物资</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轨行区清掏冲洗：未经现场工作人员同意，不得擅自操作使用轨行区设施、设备</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轨行区清掏冲洗：排水设施清掏工作完成后仍不存在杂物、垃圾以及2cm厚的淤泥或钙化物；轨行区可见垃圾、装袋垃圾未按要求及时清运出轨行区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外墙清洗</w:t>
            </w:r>
            <w:r>
              <w:rPr>
                <w:rFonts w:hint="eastAsia" w:ascii="方正仿宋_GBK" w:hAnsi="方正仿宋_GBK" w:eastAsia="方正仿宋_GBK" w:cs="方正仿宋_GBK"/>
                <w:i w:val="0"/>
                <w:iCs w:val="0"/>
                <w:color w:val="auto"/>
                <w:kern w:val="0"/>
                <w:sz w:val="24"/>
                <w:szCs w:val="24"/>
                <w:highlight w:val="none"/>
                <w:u w:val="none"/>
                <w:lang w:val="en-US" w:eastAsia="zh-CN" w:bidi="ar"/>
              </w:rPr>
              <w:t>：避免造成地面交通拥堵，并提前进行协调</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外墙清洗：更换外墙清洗负责人应征得甲方同意，以确保清洗负责人的工作水平维持在同一标准</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外墙清洗：不得对造成的合同约定范围外区域二次污染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200元，并自行清理</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沟渠池清掏：清掏前必须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w:t>
            </w:r>
            <w:r>
              <w:rPr>
                <w:rFonts w:hint="eastAsia" w:ascii="方正仿宋_GBK" w:hAnsi="方正仿宋_GBK" w:eastAsia="方正仿宋_GBK" w:cs="方正仿宋_GBK"/>
                <w:i w:val="0"/>
                <w:iCs w:val="0"/>
                <w:color w:val="auto"/>
                <w:kern w:val="0"/>
                <w:sz w:val="24"/>
                <w:szCs w:val="24"/>
                <w:highlight w:val="none"/>
                <w:u w:val="none"/>
                <w:lang w:val="en-US" w:eastAsia="zh-CN" w:bidi="ar"/>
              </w:rPr>
              <w:t>，合格后开展清掏工作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沟渠池清掏：作业人员不得在清掏过程前中后抽烟不得出现明火，进入沟渠池清掏采用手电筒照明并做好防毒安全措施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沟渠池清掏：清掏结束后，不得出现污水溢出的情况，抽排后生化池内应无污水、杂物、粪渣存在，不得影响正常运营，及时将抽取物的外运弃倒和盖板复原</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bl>
    <w:p>
      <w:pPr>
        <w:spacing w:line="560" w:lineRule="exact"/>
        <w:rPr>
          <w:rFonts w:hint="eastAsia" w:ascii="方正仿宋_GBK" w:hAnsi="方正仿宋_GBK" w:eastAsia="方正仿宋_GBK" w:cs="方正仿宋_GBK"/>
          <w:bCs/>
          <w:color w:val="auto"/>
          <w:sz w:val="28"/>
          <w:szCs w:val="28"/>
          <w:highlight w:val="none"/>
          <w:lang w:eastAsia="zh-CN"/>
        </w:rPr>
        <w:sectPr>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r>
        <w:rPr>
          <w:rFonts w:hint="eastAsia" w:ascii="方正仿宋_GBK" w:hAnsi="方正仿宋_GBK" w:eastAsia="方正仿宋_GBK" w:cs="方正仿宋_GBK"/>
          <w:bCs/>
          <w:color w:val="auto"/>
          <w:sz w:val="28"/>
          <w:szCs w:val="28"/>
          <w:highlight w:val="none"/>
          <w:lang w:eastAsia="zh-CN"/>
        </w:rPr>
        <w:t>：</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spacing w:line="600" w:lineRule="exact"/>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疫情防控承诺书</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兹有我司</w:t>
      </w:r>
      <w:r>
        <w:rPr>
          <w:rFonts w:hint="eastAsia" w:ascii="方正仿宋_GBK" w:hAnsi="方正仿宋_GBK" w:eastAsia="方正仿宋_GBK" w:cs="方正仿宋_GBK"/>
          <w:color w:val="auto"/>
          <w:sz w:val="28"/>
          <w:szCs w:val="28"/>
          <w:highlight w:val="none"/>
          <w:lang w:val="en-US" w:eastAsia="zh-CN"/>
        </w:rPr>
        <w:t>员工</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 xml:space="preserve">×××××××××××××××(身份证) </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×××××××××××××××(身份证)</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于</w:t>
      </w:r>
      <w:r>
        <w:rPr>
          <w:rFonts w:hint="eastAsia" w:ascii="方正仿宋_GBK" w:hAnsi="方正仿宋_GBK" w:eastAsia="方正仿宋_GBK" w:cs="方正仿宋_GBK"/>
          <w:color w:val="auto"/>
          <w:sz w:val="28"/>
          <w:szCs w:val="28"/>
          <w:highlight w:val="none"/>
        </w:rPr>
        <w:t>202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日至202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日需在贵单位</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号线辖区内进行</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spacing w:line="600" w:lineRule="exact"/>
        <w:ind w:firstLine="6300" w:firstLineChars="225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承诺公司：</w:t>
      </w:r>
    </w:p>
    <w:p>
      <w:pPr>
        <w:spacing w:line="60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202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w:t>
      </w:r>
    </w:p>
    <w:p>
      <w:pPr>
        <w:jc w:val="center"/>
        <w:rPr>
          <w:rFonts w:hint="eastAsia" w:ascii="方正仿宋_GBK" w:hAnsi="方正仿宋_GBK" w:eastAsia="方正仿宋_GBK" w:cs="方正仿宋_GBK"/>
          <w:b/>
          <w:bCs/>
          <w:color w:val="auto"/>
          <w:sz w:val="28"/>
          <w:szCs w:val="28"/>
          <w:highlight w:val="none"/>
        </w:rPr>
      </w:pPr>
    </w:p>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疫情期间外单位进场人员登记表</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测量人：                                确认人： </w:t>
      </w:r>
    </w:p>
    <w:tbl>
      <w:tblPr>
        <w:tblStyle w:val="10"/>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4443"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重庆轨道交通</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作业项目</w:t>
            </w:r>
          </w:p>
        </w:tc>
        <w:tc>
          <w:tcPr>
            <w:tcW w:w="94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作业时间</w:t>
            </w:r>
          </w:p>
        </w:tc>
        <w:tc>
          <w:tcPr>
            <w:tcW w:w="2497"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202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年×月×日至202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作业地点</w:t>
            </w:r>
          </w:p>
        </w:tc>
        <w:tc>
          <w:tcPr>
            <w:tcW w:w="4443"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作业人数</w:t>
            </w:r>
          </w:p>
        </w:tc>
        <w:tc>
          <w:tcPr>
            <w:tcW w:w="2497"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名字</w:t>
            </w: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身份证号码</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体温</w:t>
            </w: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渝康码正常情况</w:t>
            </w: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auto" w:sz="4"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auto" w:sz="4"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auto" w:sz="4"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auto" w:sz="4"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auto" w:sz="4"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auto" w:sz="4"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bl>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附件6：</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作业清单</w:t>
      </w:r>
    </w:p>
    <w:p>
      <w:pPr>
        <w:pStyle w:val="2"/>
        <w:keepNext/>
        <w:keepLines/>
        <w:pageBreakBefore w:val="0"/>
        <w:widowControl w:val="0"/>
        <w:numPr>
          <w:ilvl w:val="0"/>
          <w:numId w:val="15"/>
        </w:numPr>
        <w:kinsoku/>
        <w:wordWrap/>
        <w:overflowPunct/>
        <w:topLinePunct w:val="0"/>
        <w:autoSpaceDE/>
        <w:autoSpaceDN/>
        <w:bidi w:val="0"/>
        <w:adjustRightInd/>
        <w:snapToGrid/>
        <w:spacing w:before="0" w:after="0" w:line="560" w:lineRule="exact"/>
        <w:jc w:val="left"/>
        <w:textAlignment w:val="auto"/>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轨行区清掏冲洗</w:t>
      </w:r>
    </w:p>
    <w:tbl>
      <w:tblPr>
        <w:tblStyle w:val="10"/>
        <w:tblW w:w="9671" w:type="dxa"/>
        <w:jc w:val="center"/>
        <w:tblLayout w:type="fixed"/>
        <w:tblCellMar>
          <w:top w:w="0" w:type="dxa"/>
          <w:left w:w="108" w:type="dxa"/>
          <w:bottom w:w="0" w:type="dxa"/>
          <w:right w:w="108" w:type="dxa"/>
        </w:tblCellMar>
      </w:tblPr>
      <w:tblGrid>
        <w:gridCol w:w="826"/>
        <w:gridCol w:w="1275"/>
        <w:gridCol w:w="1500"/>
        <w:gridCol w:w="1403"/>
        <w:gridCol w:w="1217"/>
        <w:gridCol w:w="1144"/>
        <w:gridCol w:w="1275"/>
        <w:gridCol w:w="1031"/>
      </w:tblGrid>
      <w:tr>
        <w:tblPrEx>
          <w:tblCellMar>
            <w:top w:w="0" w:type="dxa"/>
            <w:left w:w="108" w:type="dxa"/>
            <w:bottom w:w="0" w:type="dxa"/>
            <w:right w:w="108" w:type="dxa"/>
          </w:tblCellMar>
        </w:tblPrEx>
        <w:trPr>
          <w:trHeight w:val="24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rPr>
              <w:t>车站轨行区面积（m</w:t>
            </w:r>
            <w:r>
              <w:rPr>
                <w:rStyle w:val="15"/>
                <w:rFonts w:hint="eastAsia" w:ascii="方正仿宋_GBK" w:hAnsi="方正仿宋_GBK" w:eastAsia="方正仿宋_GBK" w:cs="方正仿宋_GBK"/>
                <w:b/>
                <w:bCs/>
                <w:color w:val="auto"/>
                <w:sz w:val="24"/>
                <w:szCs w:val="24"/>
                <w:highlight w:val="none"/>
              </w:rPr>
              <w:t>2</w:t>
            </w:r>
            <w:r>
              <w:rPr>
                <w:rFonts w:hint="eastAsia" w:ascii="方正仿宋_GBK" w:hAnsi="方正仿宋_GBK" w:eastAsia="方正仿宋_GBK" w:cs="方正仿宋_GBK"/>
                <w:b/>
                <w:bCs/>
                <w:color w:val="auto"/>
                <w:kern w:val="0"/>
                <w:sz w:val="24"/>
                <w:szCs w:val="24"/>
                <w:highlight w:val="none"/>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rPr>
              <w:t>高架、路基段轨行区面积（m</w:t>
            </w:r>
            <w:r>
              <w:rPr>
                <w:rStyle w:val="15"/>
                <w:rFonts w:hint="eastAsia" w:ascii="方正仿宋_GBK" w:hAnsi="方正仿宋_GBK" w:eastAsia="方正仿宋_GBK" w:cs="方正仿宋_GBK"/>
                <w:b/>
                <w:bCs/>
                <w:color w:val="auto"/>
                <w:sz w:val="24"/>
                <w:szCs w:val="24"/>
                <w:highlight w:val="none"/>
              </w:rPr>
              <w:t>2</w:t>
            </w:r>
            <w:r>
              <w:rPr>
                <w:rStyle w:val="16"/>
                <w:rFonts w:hint="eastAsia" w:ascii="方正仿宋_GBK" w:hAnsi="方正仿宋_GBK" w:eastAsia="方正仿宋_GBK" w:cs="方正仿宋_GBK"/>
                <w:b/>
                <w:bCs/>
                <w:color w:val="auto"/>
                <w:sz w:val="24"/>
                <w:szCs w:val="24"/>
                <w:highlight w:val="none"/>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rPr>
              <w:t>隧道冲洗面积（m</w:t>
            </w:r>
            <w:r>
              <w:rPr>
                <w:rStyle w:val="15"/>
                <w:rFonts w:hint="eastAsia" w:ascii="方正仿宋_GBK" w:hAnsi="方正仿宋_GBK" w:eastAsia="方正仿宋_GBK" w:cs="方正仿宋_GBK"/>
                <w:b/>
                <w:bCs/>
                <w:color w:val="auto"/>
                <w:sz w:val="24"/>
                <w:szCs w:val="24"/>
                <w:highlight w:val="none"/>
              </w:rPr>
              <w:t>2</w:t>
            </w:r>
            <w:r>
              <w:rPr>
                <w:rStyle w:val="16"/>
                <w:rFonts w:hint="eastAsia" w:ascii="方正仿宋_GBK" w:hAnsi="方正仿宋_GBK" w:eastAsia="方正仿宋_GBK" w:cs="方正仿宋_GBK"/>
                <w:b/>
                <w:bCs/>
                <w:color w:val="auto"/>
                <w:sz w:val="24"/>
                <w:szCs w:val="24"/>
                <w:highlight w:val="none"/>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rPr>
              <w:t>排水沟长度（m）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rPr>
              <w:t>截水沟长度（m）</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rPr>
              <w:t>区间泵房（m</w:t>
            </w:r>
            <w:r>
              <w:rPr>
                <w:rStyle w:val="15"/>
                <w:rFonts w:hint="eastAsia" w:ascii="方正仿宋_GBK" w:hAnsi="方正仿宋_GBK" w:eastAsia="方正仿宋_GBK" w:cs="方正仿宋_GBK"/>
                <w:b/>
                <w:bCs/>
                <w:color w:val="auto"/>
                <w:sz w:val="24"/>
                <w:szCs w:val="24"/>
                <w:highlight w:val="none"/>
              </w:rPr>
              <w:t>3</w:t>
            </w:r>
            <w:r>
              <w:rPr>
                <w:rStyle w:val="16"/>
                <w:rFonts w:hint="eastAsia" w:ascii="方正仿宋_GBK" w:hAnsi="方正仿宋_GBK" w:eastAsia="方正仿宋_GBK" w:cs="方正仿宋_GBK"/>
                <w:b/>
                <w:bCs/>
                <w:color w:val="auto"/>
                <w:sz w:val="24"/>
                <w:szCs w:val="24"/>
                <w:highlight w:val="none"/>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朝天门站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2354.63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2549.97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1172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朝小区间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2621.53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1045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20.16</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小什字站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2227.72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2454.05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1128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小较区间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10237.40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3730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较场口站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1474.08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1545.31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较七区间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5514.76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2306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七星岗站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1577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1653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七两区间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11069.67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4068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两路口站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1635.1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1306.74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601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两鹅区间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12351.83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5679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鹅岭站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1502.3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1574.74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鹅大区间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13985.69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6441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大坪站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1635.1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1726.08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794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大石区间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7802.73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3559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石油路站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1403.53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1786.98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822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石歇区间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8010.53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3731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歇台子站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1403.53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1610.43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歇石区间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9230.06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4244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石桥铺站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1822.68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1921.11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883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石高区间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12324.86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5679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高庙村站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1611.86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1703.03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787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高马区间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8630.55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4166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马家岩站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1518.9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1604.28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马家岩    出入段线</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3008.78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6603.45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3090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马小区间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7854.16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3611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小龙坎站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1482.38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1553.82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小沙区间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6031.91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2775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沙坪坝站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1843.43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1944.45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894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沙杨区间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7987.59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3703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杨公桥站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1346.26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1411.31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649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杨烈区间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5612.74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2581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59.22</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烈士墓站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1608.54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1653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烈磁区间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2924.32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5215.14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2398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66</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磁器口站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961.4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磁石区间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13100.68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石井坡站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961.4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石双区间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18066.28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双碑站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1051.44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双赖区间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29496.75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37716.7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8710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赖家桥站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1037.36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赖家桥    出入段线</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3274.2</w:t>
            </w:r>
          </w:p>
        </w:tc>
        <w:tc>
          <w:tcPr>
            <w:tcW w:w="121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赖微区间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13393.77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微电园</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1419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微陈区间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23040.03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陈家桥站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1367.4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陈大区间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12743.25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大学城站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1419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大尖区间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10240.77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尖顶坡站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1195.74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尖顶坡至运营终端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3677.45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运营终端至璧山区间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18326.63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30758.85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7276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455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璧山站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1195.74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璧山       出入段线</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13254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4"/>
                <w:szCs w:val="24"/>
                <w:highlight w:val="none"/>
              </w:rPr>
            </w:pPr>
          </w:p>
        </w:tc>
      </w:tr>
    </w:tbl>
    <w:p>
      <w:pPr>
        <w:pStyle w:val="2"/>
        <w:keepNext/>
        <w:keepLines/>
        <w:pageBreakBefore w:val="0"/>
        <w:widowControl w:val="0"/>
        <w:numPr>
          <w:ilvl w:val="0"/>
          <w:numId w:val="15"/>
        </w:numPr>
        <w:kinsoku/>
        <w:wordWrap/>
        <w:overflowPunct/>
        <w:topLinePunct w:val="0"/>
        <w:autoSpaceDE/>
        <w:autoSpaceDN/>
        <w:bidi w:val="0"/>
        <w:adjustRightInd/>
        <w:snapToGrid/>
        <w:spacing w:before="0" w:after="0" w:line="560" w:lineRule="exact"/>
        <w:jc w:val="left"/>
        <w:textAlignment w:val="auto"/>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外墙清洗</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530"/>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
                <w:bCs w:val="0"/>
                <w:color w:val="auto"/>
                <w:kern w:val="0"/>
                <w:sz w:val="24"/>
                <w:szCs w:val="24"/>
                <w:highlight w:val="none"/>
                <w:lang w:val="en-US" w:eastAsia="zh-CN"/>
              </w:rPr>
            </w:pPr>
            <w:r>
              <w:rPr>
                <w:rFonts w:hint="eastAsia" w:ascii="方正仿宋_GBK" w:hAnsi="方正仿宋_GBK" w:eastAsia="方正仿宋_GBK" w:cs="方正仿宋_GBK"/>
                <w:b/>
                <w:bCs w:val="0"/>
                <w:color w:val="auto"/>
                <w:kern w:val="0"/>
                <w:sz w:val="24"/>
                <w:szCs w:val="24"/>
                <w:highlight w:val="none"/>
                <w:lang w:val="en-US" w:eastAsia="zh-CN"/>
              </w:rPr>
              <w:t>序号</w:t>
            </w:r>
          </w:p>
        </w:tc>
        <w:tc>
          <w:tcPr>
            <w:tcW w:w="2530" w:type="dxa"/>
          </w:tcPr>
          <w:p>
            <w:pPr>
              <w:widowControl/>
              <w:spacing w:before="156" w:beforeLines="50"/>
              <w:jc w:val="center"/>
              <w:textAlignment w:val="center"/>
              <w:rPr>
                <w:rFonts w:hint="eastAsia" w:ascii="方正仿宋_GBK" w:hAnsi="方正仿宋_GBK" w:eastAsia="方正仿宋_GBK" w:cs="方正仿宋_GBK"/>
                <w:b/>
                <w:bCs w:val="0"/>
                <w:color w:val="auto"/>
                <w:kern w:val="0"/>
                <w:sz w:val="24"/>
                <w:szCs w:val="24"/>
                <w:highlight w:val="none"/>
                <w:lang w:val="en-US" w:eastAsia="zh-CN"/>
              </w:rPr>
            </w:pPr>
            <w:r>
              <w:rPr>
                <w:rFonts w:hint="eastAsia" w:ascii="方正仿宋_GBK" w:hAnsi="方正仿宋_GBK" w:eastAsia="方正仿宋_GBK" w:cs="方正仿宋_GBK"/>
                <w:b/>
                <w:bCs w:val="0"/>
                <w:color w:val="auto"/>
                <w:kern w:val="0"/>
                <w:sz w:val="24"/>
                <w:szCs w:val="24"/>
                <w:highlight w:val="none"/>
              </w:rPr>
              <w:t>服务</w:t>
            </w:r>
            <w:r>
              <w:rPr>
                <w:rFonts w:hint="eastAsia" w:ascii="方正仿宋_GBK" w:hAnsi="方正仿宋_GBK" w:eastAsia="方正仿宋_GBK" w:cs="方正仿宋_GBK"/>
                <w:b/>
                <w:bCs w:val="0"/>
                <w:color w:val="auto"/>
                <w:kern w:val="0"/>
                <w:sz w:val="24"/>
                <w:szCs w:val="24"/>
                <w:highlight w:val="none"/>
                <w:lang w:val="en-US" w:eastAsia="zh-CN"/>
              </w:rPr>
              <w:t>站点</w:t>
            </w:r>
          </w:p>
        </w:tc>
        <w:tc>
          <w:tcPr>
            <w:tcW w:w="3338" w:type="dxa"/>
          </w:tcPr>
          <w:p>
            <w:pPr>
              <w:widowControl/>
              <w:spacing w:before="156" w:beforeLines="50"/>
              <w:jc w:val="center"/>
              <w:textAlignment w:val="center"/>
              <w:rPr>
                <w:rFonts w:hint="eastAsia" w:ascii="方正仿宋_GBK" w:hAnsi="方正仿宋_GBK" w:eastAsia="方正仿宋_GBK" w:cs="方正仿宋_GBK"/>
                <w:b/>
                <w:bCs w:val="0"/>
                <w:color w:val="auto"/>
                <w:kern w:val="0"/>
                <w:sz w:val="24"/>
                <w:szCs w:val="24"/>
                <w:highlight w:val="none"/>
              </w:rPr>
            </w:pPr>
            <w:r>
              <w:rPr>
                <w:rFonts w:hint="eastAsia" w:ascii="方正仿宋_GBK" w:hAnsi="方正仿宋_GBK" w:eastAsia="方正仿宋_GBK" w:cs="方正仿宋_GBK"/>
                <w:b/>
                <w:bCs w:val="0"/>
                <w:color w:val="auto"/>
                <w:kern w:val="0"/>
                <w:sz w:val="24"/>
                <w:szCs w:val="24"/>
                <w:highlight w:val="none"/>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1</w:t>
            </w:r>
          </w:p>
        </w:tc>
        <w:tc>
          <w:tcPr>
            <w:tcW w:w="2530" w:type="dxa"/>
            <w:vAlign w:val="center"/>
          </w:tcPr>
          <w:p>
            <w:pPr>
              <w:widowControl/>
              <w:jc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磁器口站</w:t>
            </w:r>
          </w:p>
        </w:tc>
        <w:tc>
          <w:tcPr>
            <w:tcW w:w="3338" w:type="dxa"/>
            <w:vAlign w:val="center"/>
          </w:tcPr>
          <w:p>
            <w:pPr>
              <w:jc w:val="center"/>
              <w:textAlignment w:val="center"/>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3768</w:t>
            </w:r>
            <w:r>
              <w:rPr>
                <w:rFonts w:hint="eastAsia" w:ascii="方正仿宋_GBK" w:hAnsi="方正仿宋_GBK" w:eastAsia="方正仿宋_GBK" w:cs="方正仿宋_GBK"/>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2</w:t>
            </w:r>
          </w:p>
        </w:tc>
        <w:tc>
          <w:tcPr>
            <w:tcW w:w="2530" w:type="dxa"/>
            <w:vAlign w:val="center"/>
          </w:tcPr>
          <w:p>
            <w:pPr>
              <w:widowControl/>
              <w:jc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石井坡站</w:t>
            </w:r>
          </w:p>
        </w:tc>
        <w:tc>
          <w:tcPr>
            <w:tcW w:w="3338" w:type="dxa"/>
            <w:vAlign w:val="center"/>
          </w:tcPr>
          <w:p>
            <w:pPr>
              <w:jc w:val="center"/>
              <w:textAlignment w:val="center"/>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3768</w:t>
            </w:r>
            <w:r>
              <w:rPr>
                <w:rFonts w:hint="eastAsia" w:ascii="方正仿宋_GBK" w:hAnsi="方正仿宋_GBK" w:eastAsia="方正仿宋_GBK" w:cs="方正仿宋_GBK"/>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3</w:t>
            </w:r>
          </w:p>
        </w:tc>
        <w:tc>
          <w:tcPr>
            <w:tcW w:w="2530" w:type="dxa"/>
            <w:vAlign w:val="center"/>
          </w:tcPr>
          <w:p>
            <w:pPr>
              <w:widowControl/>
              <w:jc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双碑站</w:t>
            </w:r>
          </w:p>
        </w:tc>
        <w:tc>
          <w:tcPr>
            <w:tcW w:w="3338" w:type="dxa"/>
            <w:vAlign w:val="center"/>
          </w:tcPr>
          <w:p>
            <w:pPr>
              <w:jc w:val="center"/>
              <w:textAlignment w:val="center"/>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3768</w:t>
            </w:r>
            <w:r>
              <w:rPr>
                <w:rFonts w:hint="eastAsia" w:ascii="方正仿宋_GBK" w:hAnsi="方正仿宋_GBK" w:eastAsia="方正仿宋_GBK" w:cs="方正仿宋_GBK"/>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4</w:t>
            </w:r>
          </w:p>
        </w:tc>
        <w:tc>
          <w:tcPr>
            <w:tcW w:w="2530" w:type="dxa"/>
            <w:vAlign w:val="center"/>
          </w:tcPr>
          <w:p>
            <w:pPr>
              <w:widowControl/>
              <w:jc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赖家桥站</w:t>
            </w:r>
          </w:p>
        </w:tc>
        <w:tc>
          <w:tcPr>
            <w:tcW w:w="3338" w:type="dxa"/>
            <w:vAlign w:val="center"/>
          </w:tcPr>
          <w:p>
            <w:pPr>
              <w:jc w:val="center"/>
              <w:textAlignment w:val="center"/>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3768</w:t>
            </w:r>
            <w:r>
              <w:rPr>
                <w:rFonts w:hint="eastAsia" w:ascii="方正仿宋_GBK" w:hAnsi="方正仿宋_GBK" w:eastAsia="方正仿宋_GBK" w:cs="方正仿宋_GBK"/>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5</w:t>
            </w:r>
          </w:p>
        </w:tc>
        <w:tc>
          <w:tcPr>
            <w:tcW w:w="2530" w:type="dxa"/>
            <w:vAlign w:val="center"/>
          </w:tcPr>
          <w:p>
            <w:pPr>
              <w:widowControl/>
              <w:jc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微电园站</w:t>
            </w:r>
          </w:p>
        </w:tc>
        <w:tc>
          <w:tcPr>
            <w:tcW w:w="3338" w:type="dxa"/>
            <w:vAlign w:val="center"/>
          </w:tcPr>
          <w:p>
            <w:pPr>
              <w:jc w:val="center"/>
              <w:textAlignment w:val="center"/>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3768</w:t>
            </w:r>
            <w:r>
              <w:rPr>
                <w:rFonts w:hint="eastAsia" w:ascii="方正仿宋_GBK" w:hAnsi="方正仿宋_GBK" w:eastAsia="方正仿宋_GBK" w:cs="方正仿宋_GBK"/>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6</w:t>
            </w:r>
          </w:p>
        </w:tc>
        <w:tc>
          <w:tcPr>
            <w:tcW w:w="2530" w:type="dxa"/>
            <w:vAlign w:val="center"/>
          </w:tcPr>
          <w:p>
            <w:pPr>
              <w:widowControl/>
              <w:jc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陈家桥站</w:t>
            </w:r>
          </w:p>
        </w:tc>
        <w:tc>
          <w:tcPr>
            <w:tcW w:w="3338" w:type="dxa"/>
            <w:vAlign w:val="center"/>
          </w:tcPr>
          <w:p>
            <w:pPr>
              <w:jc w:val="center"/>
              <w:textAlignment w:val="center"/>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3768</w:t>
            </w:r>
            <w:r>
              <w:rPr>
                <w:rFonts w:hint="eastAsia" w:ascii="方正仿宋_GBK" w:hAnsi="方正仿宋_GBK" w:eastAsia="方正仿宋_GBK" w:cs="方正仿宋_GBK"/>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7</w:t>
            </w:r>
          </w:p>
        </w:tc>
        <w:tc>
          <w:tcPr>
            <w:tcW w:w="2530" w:type="dxa"/>
            <w:vAlign w:val="center"/>
          </w:tcPr>
          <w:p>
            <w:pPr>
              <w:widowControl/>
              <w:jc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大学城站</w:t>
            </w:r>
          </w:p>
        </w:tc>
        <w:tc>
          <w:tcPr>
            <w:tcW w:w="3338" w:type="dxa"/>
            <w:vAlign w:val="center"/>
          </w:tcPr>
          <w:p>
            <w:pPr>
              <w:jc w:val="center"/>
              <w:textAlignment w:val="center"/>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3768</w:t>
            </w:r>
            <w:r>
              <w:rPr>
                <w:rFonts w:hint="eastAsia" w:ascii="方正仿宋_GBK" w:hAnsi="方正仿宋_GBK" w:eastAsia="方正仿宋_GBK" w:cs="方正仿宋_GBK"/>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8</w:t>
            </w:r>
          </w:p>
        </w:tc>
        <w:tc>
          <w:tcPr>
            <w:tcW w:w="2530" w:type="dxa"/>
            <w:vAlign w:val="center"/>
          </w:tcPr>
          <w:p>
            <w:pPr>
              <w:widowControl/>
              <w:jc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尖顶坡站</w:t>
            </w:r>
          </w:p>
        </w:tc>
        <w:tc>
          <w:tcPr>
            <w:tcW w:w="3338" w:type="dxa"/>
            <w:vAlign w:val="center"/>
          </w:tcPr>
          <w:p>
            <w:pPr>
              <w:jc w:val="center"/>
              <w:textAlignment w:val="center"/>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3768</w:t>
            </w:r>
            <w:r>
              <w:rPr>
                <w:rFonts w:hint="eastAsia" w:ascii="方正仿宋_GBK" w:hAnsi="方正仿宋_GBK" w:eastAsia="方正仿宋_GBK" w:cs="方正仿宋_GBK"/>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93" w:type="dxa"/>
          </w:tcPr>
          <w:p>
            <w:pPr>
              <w:widowControl/>
              <w:spacing w:before="156" w:beforeLines="50"/>
              <w:jc w:val="center"/>
              <w:textAlignment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9</w:t>
            </w:r>
          </w:p>
        </w:tc>
        <w:tc>
          <w:tcPr>
            <w:tcW w:w="2530" w:type="dxa"/>
            <w:vAlign w:val="center"/>
          </w:tcPr>
          <w:p>
            <w:pPr>
              <w:widowControl/>
              <w:jc w:val="center"/>
              <w:rPr>
                <w:rFonts w:hint="eastAsia" w:ascii="方正仿宋_GBK" w:hAnsi="方正仿宋_GBK" w:eastAsia="方正仿宋_GBK" w:cs="方正仿宋_GBK"/>
                <w:bCs/>
                <w:color w:val="auto"/>
                <w:kern w:val="0"/>
                <w:sz w:val="24"/>
                <w:szCs w:val="24"/>
                <w:highlight w:val="none"/>
              </w:rPr>
            </w:pPr>
            <w:r>
              <w:rPr>
                <w:rFonts w:hint="eastAsia" w:ascii="方正仿宋_GBK" w:hAnsi="方正仿宋_GBK" w:eastAsia="方正仿宋_GBK" w:cs="方正仿宋_GBK"/>
                <w:bCs/>
                <w:color w:val="auto"/>
                <w:kern w:val="0"/>
                <w:sz w:val="24"/>
                <w:szCs w:val="24"/>
                <w:highlight w:val="none"/>
              </w:rPr>
              <w:t>璧山站</w:t>
            </w:r>
          </w:p>
        </w:tc>
        <w:tc>
          <w:tcPr>
            <w:tcW w:w="3338" w:type="dxa"/>
            <w:vAlign w:val="center"/>
          </w:tcPr>
          <w:p>
            <w:pPr>
              <w:jc w:val="center"/>
              <w:textAlignment w:val="center"/>
              <w:rPr>
                <w:rFonts w:hint="default"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4365.3</w:t>
            </w:r>
            <w:r>
              <w:rPr>
                <w:rFonts w:hint="eastAsia" w:ascii="方正仿宋_GBK" w:hAnsi="方正仿宋_GBK" w:eastAsia="方正仿宋_GBK" w:cs="方正仿宋_GBK"/>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823" w:type="dxa"/>
            <w:gridSpan w:val="2"/>
            <w:vAlign w:val="center"/>
          </w:tcPr>
          <w:p>
            <w:pPr>
              <w:widowControl/>
              <w:jc w:val="center"/>
              <w:rPr>
                <w:rFonts w:hint="eastAsia" w:ascii="方正仿宋_GBK" w:hAnsi="方正仿宋_GBK" w:eastAsia="方正仿宋_GBK" w:cs="方正仿宋_GBK"/>
                <w:b/>
                <w:bCs w:val="0"/>
                <w:color w:val="auto"/>
                <w:kern w:val="0"/>
                <w:sz w:val="24"/>
                <w:szCs w:val="24"/>
                <w:highlight w:val="none"/>
              </w:rPr>
            </w:pPr>
            <w:r>
              <w:rPr>
                <w:rFonts w:hint="eastAsia" w:ascii="方正仿宋_GBK" w:hAnsi="方正仿宋_GBK" w:eastAsia="方正仿宋_GBK" w:cs="方正仿宋_GBK"/>
                <w:b/>
                <w:bCs w:val="0"/>
                <w:color w:val="auto"/>
                <w:kern w:val="0"/>
                <w:sz w:val="24"/>
                <w:szCs w:val="24"/>
                <w:highlight w:val="none"/>
              </w:rPr>
              <w:t>合计</w:t>
            </w:r>
          </w:p>
        </w:tc>
        <w:tc>
          <w:tcPr>
            <w:tcW w:w="3338" w:type="dxa"/>
            <w:vAlign w:val="center"/>
          </w:tcPr>
          <w:p>
            <w:pPr>
              <w:widowControl/>
              <w:jc w:val="center"/>
              <w:textAlignment w:val="center"/>
              <w:rPr>
                <w:rFonts w:hint="eastAsia" w:ascii="方正仿宋_GBK" w:hAnsi="方正仿宋_GBK" w:eastAsia="方正仿宋_GBK" w:cs="方正仿宋_GBK"/>
                <w:b/>
                <w:bCs w:val="0"/>
                <w:color w:val="auto"/>
                <w:sz w:val="24"/>
                <w:szCs w:val="24"/>
                <w:highlight w:val="none"/>
              </w:rPr>
            </w:pPr>
            <w:r>
              <w:rPr>
                <w:rFonts w:hint="eastAsia" w:ascii="方正仿宋_GBK" w:hAnsi="方正仿宋_GBK" w:eastAsia="方正仿宋_GBK" w:cs="方正仿宋_GBK"/>
                <w:b/>
                <w:bCs w:val="0"/>
                <w:color w:val="auto"/>
                <w:sz w:val="24"/>
                <w:szCs w:val="24"/>
                <w:highlight w:val="none"/>
              </w:rPr>
              <w:t>34509.3</w:t>
            </w:r>
          </w:p>
        </w:tc>
      </w:tr>
    </w:tbl>
    <w:p>
      <w:pPr>
        <w:rPr>
          <w:rFonts w:hint="eastAsia" w:ascii="方正仿宋_GBK" w:hAnsi="方正仿宋_GBK" w:eastAsia="方正仿宋_GBK" w:cs="方正仿宋_GBK"/>
          <w:color w:val="auto"/>
          <w:sz w:val="24"/>
          <w:szCs w:val="24"/>
          <w:highlight w:val="none"/>
          <w:lang w:val="en-US" w:eastAsia="zh-CN"/>
        </w:rPr>
      </w:pPr>
    </w:p>
    <w:p>
      <w:pPr>
        <w:numPr>
          <w:ilvl w:val="0"/>
          <w:numId w:val="15"/>
        </w:numPr>
        <w:ind w:left="0" w:leftChars="0" w:firstLine="0" w:firstLineChars="0"/>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沟渠池清掏</w:t>
      </w:r>
    </w:p>
    <w:tbl>
      <w:tblPr>
        <w:tblStyle w:val="10"/>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940"/>
        <w:gridCol w:w="1245"/>
        <w:gridCol w:w="1005"/>
        <w:gridCol w:w="1200"/>
        <w:gridCol w:w="9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6" w:type="dxa"/>
            <w:vMerge w:val="restart"/>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11430</wp:posOffset>
                      </wp:positionV>
                      <wp:extent cx="1234440" cy="513715"/>
                      <wp:effectExtent l="1905" t="4445" r="1905" b="15240"/>
                      <wp:wrapNone/>
                      <wp:docPr id="10" name="直接连接符 10"/>
                      <wp:cNvGraphicFramePr/>
                      <a:graphic xmlns:a="http://schemas.openxmlformats.org/drawingml/2006/main">
                        <a:graphicData uri="http://schemas.microsoft.com/office/word/2010/wordprocessingShape">
                          <wps:wsp>
                            <wps:cNvCnPr/>
                            <wps:spPr>
                              <a:xfrm>
                                <a:off x="0" y="0"/>
                                <a:ext cx="1234440" cy="513715"/>
                              </a:xfrm>
                              <a:prstGeom prst="line">
                                <a:avLst/>
                              </a:prstGeom>
                              <a:ln w="6350" cap="flat" cmpd="sng">
                                <a:solidFill>
                                  <a:srgbClr val="000000"/>
                                </a:solidFill>
                                <a:prstDash val="solid"/>
                                <a:round/>
                                <a:headEnd type="none" w="med" len="med"/>
                                <a:tailEnd type="none" w="med" len="med"/>
                              </a:ln>
                              <a:effectLst/>
                            </wps:spPr>
                            <wps:bodyPr upright="0"/>
                          </wps:wsp>
                        </a:graphicData>
                      </a:graphic>
                    </wp:anchor>
                  </w:drawing>
                </mc:Choice>
                <mc:Fallback>
                  <w:pict>
                    <v:line id="_x0000_s1026" o:spid="_x0000_s1026" o:spt="20" style="position:absolute;left:0pt;margin-left:-4.5pt;margin-top:0.9pt;height:40.45pt;width:97.2pt;z-index:251667456;mso-width-relative:page;mso-height-relative:page;" filled="f" stroked="t" coordsize="21600,21600" o:gfxdata="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z+D5NUAAAAHAQAADwAAAAAAAAABACAAAAAiAAAAZHJzL2Rvd25y&#10;ZXYueG1sUEsBAhQAFAAAAAgAh07iQNkRlCUBAgAAAwQAAA4AAAAAAAAAAQAgAAAAJAEAAGRycy9l&#10;Mm9Eb2MueG1sUEsFBgAAAAAGAAYAWQEAAJcFAAAAAA==&#10;">
                      <v:fill on="f" focussize="0,0"/>
                      <v:stroke weight="0.5pt" color="#000000" joinstyle="round"/>
                      <v:imagedata o:title=""/>
                      <o:lock v:ext="edit" aspectratio="f"/>
                    </v:line>
                  </w:pict>
                </mc:Fallback>
              </mc:AlternateContent>
            </w:r>
            <w:r>
              <w:rPr>
                <w:rFonts w:hint="eastAsia" w:ascii="方正仿宋_GBK" w:hAnsi="方正仿宋_GBK" w:eastAsia="方正仿宋_GBK" w:cs="方正仿宋_GBK"/>
                <w:b/>
                <w:bCs/>
                <w:color w:val="auto"/>
                <w:kern w:val="0"/>
                <w:sz w:val="24"/>
                <w:szCs w:val="24"/>
                <w:highlight w:val="none"/>
              </w:rPr>
              <w:t xml:space="preserve">        分类</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firstLine="361" w:firstLineChars="150"/>
              <w:rPr>
                <w:rFonts w:hint="eastAsia" w:ascii="方正仿宋_GBK" w:hAnsi="方正仿宋_GBK" w:eastAsia="方正仿宋_GBK" w:cs="方正仿宋_GBK"/>
                <w:b/>
                <w:bCs/>
                <w:color w:val="auto"/>
                <w:kern w:val="0"/>
                <w:sz w:val="24"/>
                <w:szCs w:val="24"/>
                <w:highlight w:val="none"/>
              </w:rPr>
            </w:pP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firstLine="361" w:firstLineChars="150"/>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地点</w:t>
            </w:r>
          </w:p>
        </w:tc>
        <w:tc>
          <w:tcPr>
            <w:tcW w:w="218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生化池</w:t>
            </w:r>
          </w:p>
        </w:tc>
        <w:tc>
          <w:tcPr>
            <w:tcW w:w="220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污水井（池）</w:t>
            </w:r>
          </w:p>
        </w:tc>
        <w:tc>
          <w:tcPr>
            <w:tcW w:w="213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生化池（抽排）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rPr>
                <w:rFonts w:hint="eastAsia" w:ascii="方正仿宋_GBK" w:hAnsi="方正仿宋_GBK" w:eastAsia="方正仿宋_GBK" w:cs="方正仿宋_GBK"/>
                <w:b/>
                <w:bCs/>
                <w:color w:val="auto"/>
                <w:kern w:val="0"/>
                <w:sz w:val="24"/>
                <w:szCs w:val="24"/>
                <w:highlight w:val="none"/>
              </w:rPr>
            </w:pPr>
          </w:p>
        </w:tc>
        <w:tc>
          <w:tcPr>
            <w:tcW w:w="94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（个）</w:t>
            </w:r>
          </w:p>
        </w:tc>
        <w:tc>
          <w:tcPr>
            <w:tcW w:w="124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w:t>
            </w:r>
            <w:r>
              <w:rPr>
                <w:rFonts w:hint="eastAsia" w:ascii="方正仿宋_GBK" w:hAnsi="方正仿宋_GBK" w:eastAsia="方正仿宋_GBK" w:cs="方正仿宋_GBK"/>
                <w:b/>
                <w:bCs/>
                <w:color w:val="auto"/>
                <w:kern w:val="0"/>
                <w:sz w:val="24"/>
                <w:szCs w:val="24"/>
                <w:highlight w:val="none"/>
                <w:lang w:val="en-US" w:eastAsia="zh-CN"/>
              </w:rPr>
              <w:t>m³</w:t>
            </w:r>
            <w:r>
              <w:rPr>
                <w:rFonts w:hint="eastAsia" w:ascii="方正仿宋_GBK" w:hAnsi="方正仿宋_GBK" w:eastAsia="方正仿宋_GBK" w:cs="方正仿宋_GBK"/>
                <w:b/>
                <w:bCs/>
                <w:color w:val="auto"/>
                <w:kern w:val="0"/>
                <w:sz w:val="24"/>
                <w:szCs w:val="24"/>
                <w:highlight w:val="none"/>
              </w:rPr>
              <w:t>）</w:t>
            </w:r>
          </w:p>
        </w:tc>
        <w:tc>
          <w:tcPr>
            <w:tcW w:w="10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（个）</w:t>
            </w:r>
          </w:p>
        </w:tc>
        <w:tc>
          <w:tcPr>
            <w:tcW w:w="120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w:t>
            </w:r>
            <w:r>
              <w:rPr>
                <w:rFonts w:hint="eastAsia" w:ascii="方正仿宋_GBK" w:hAnsi="方正仿宋_GBK" w:eastAsia="方正仿宋_GBK" w:cs="方正仿宋_GBK"/>
                <w:b/>
                <w:bCs/>
                <w:color w:val="auto"/>
                <w:kern w:val="0"/>
                <w:sz w:val="24"/>
                <w:szCs w:val="24"/>
                <w:highlight w:val="none"/>
                <w:lang w:val="en-US" w:eastAsia="zh-CN"/>
              </w:rPr>
              <w:t>m³</w:t>
            </w:r>
            <w:r>
              <w:rPr>
                <w:rFonts w:hint="eastAsia" w:ascii="方正仿宋_GBK" w:hAnsi="方正仿宋_GBK" w:eastAsia="方正仿宋_GBK" w:cs="方正仿宋_GBK"/>
                <w:b/>
                <w:bCs/>
                <w:color w:val="auto"/>
                <w:kern w:val="0"/>
                <w:sz w:val="24"/>
                <w:szCs w:val="24"/>
                <w:highlight w:val="none"/>
              </w:rPr>
              <w:t>）</w:t>
            </w:r>
          </w:p>
        </w:tc>
        <w:tc>
          <w:tcPr>
            <w:tcW w:w="9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（个）</w:t>
            </w:r>
          </w:p>
        </w:tc>
        <w:tc>
          <w:tcPr>
            <w:tcW w:w="120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986"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 xml:space="preserve"> 朝天门站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12</w:t>
            </w:r>
            <w:r>
              <w:rPr>
                <w:rFonts w:hint="eastAsia" w:ascii="方正仿宋_GBK" w:hAnsi="方正仿宋_GBK" w:eastAsia="方正仿宋_GBK" w:cs="方正仿宋_GBK"/>
                <w:color w:val="auto"/>
                <w:kern w:val="0"/>
                <w:sz w:val="24"/>
                <w:szCs w:val="24"/>
                <w:highlight w:val="none"/>
                <w:lang w:val="en-US" w:eastAsia="zh-CN"/>
              </w:rPr>
              <w:t>.00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68.3</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方正仿宋_GBK" w:hAnsi="方正仿宋_GBK" w:eastAsia="方正仿宋_GBK" w:cs="方正仿宋_GBK"/>
                <w:color w:val="auto"/>
                <w:kern w:val="0"/>
                <w:sz w:val="24"/>
                <w:szCs w:val="24"/>
                <w:highlight w:val="none"/>
              </w:rPr>
            </w:pPr>
          </w:p>
        </w:tc>
        <w:tc>
          <w:tcPr>
            <w:tcW w:w="94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4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90</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较场口站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46.95</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七星岗站</w:t>
            </w:r>
          </w:p>
        </w:tc>
        <w:tc>
          <w:tcPr>
            <w:tcW w:w="940"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23.19</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方正仿宋_GBK" w:hAnsi="方正仿宋_GBK" w:eastAsia="方正仿宋_GBK" w:cs="方正仿宋_GBK"/>
                <w:color w:val="auto"/>
                <w:kern w:val="0"/>
                <w:sz w:val="24"/>
                <w:szCs w:val="24"/>
                <w:highlight w:val="none"/>
              </w:rPr>
            </w:pPr>
          </w:p>
        </w:tc>
        <w:tc>
          <w:tcPr>
            <w:tcW w:w="940" w:type="dxa"/>
            <w:vMerge w:val="continue"/>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45" w:type="dxa"/>
            <w:vMerge w:val="continue"/>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两路口站（一号线）</w:t>
            </w:r>
          </w:p>
        </w:tc>
        <w:tc>
          <w:tcPr>
            <w:tcW w:w="94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4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32.56</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两路口站（三号线）</w:t>
            </w:r>
          </w:p>
        </w:tc>
        <w:tc>
          <w:tcPr>
            <w:tcW w:w="94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4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86.64</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鹅岭站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22.2</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大坪站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19.8</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石油路站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25.9</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歇台子站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34.46</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石桥铺站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18.14</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高庙村站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20.88</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马家岩站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15.48</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小龙坎站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18.65</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30.45</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沙坪坝站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26.31</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杨公桥站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41.13</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烈士墓站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13.5</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磁器口站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双碑站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30</w:t>
            </w:r>
            <w:r>
              <w:rPr>
                <w:rFonts w:hint="eastAsia" w:ascii="方正仿宋_GBK" w:hAnsi="方正仿宋_GBK" w:eastAsia="方正仿宋_GBK" w:cs="方正仿宋_GBK"/>
                <w:color w:val="auto"/>
                <w:kern w:val="0"/>
                <w:sz w:val="24"/>
                <w:szCs w:val="24"/>
                <w:highlight w:val="none"/>
                <w:lang w:val="en-US" w:eastAsia="zh-CN"/>
              </w:rPr>
              <w:t>.00</w:t>
            </w:r>
          </w:p>
        </w:tc>
        <w:tc>
          <w:tcPr>
            <w:tcW w:w="100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赖家桥站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6</w:t>
            </w:r>
            <w:r>
              <w:rPr>
                <w:rFonts w:hint="eastAsia" w:ascii="方正仿宋_GBK" w:hAnsi="方正仿宋_GBK" w:eastAsia="方正仿宋_GBK" w:cs="方正仿宋_GBK"/>
                <w:color w:val="auto"/>
                <w:kern w:val="0"/>
                <w:sz w:val="24"/>
                <w:szCs w:val="24"/>
                <w:highlight w:val="none"/>
                <w:lang w:val="en-US" w:eastAsia="zh-CN"/>
              </w:rPr>
              <w:t>.00</w:t>
            </w:r>
          </w:p>
        </w:tc>
        <w:tc>
          <w:tcPr>
            <w:tcW w:w="100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微电园站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16.66</w:t>
            </w:r>
          </w:p>
        </w:tc>
        <w:tc>
          <w:tcPr>
            <w:tcW w:w="100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陈家桥站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16.66</w:t>
            </w:r>
          </w:p>
        </w:tc>
        <w:tc>
          <w:tcPr>
            <w:tcW w:w="100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大学城站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16.66</w:t>
            </w:r>
          </w:p>
        </w:tc>
        <w:tc>
          <w:tcPr>
            <w:tcW w:w="100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尖顶坡站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高庙村主所</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14.4</w:t>
            </w:r>
            <w:r>
              <w:rPr>
                <w:rFonts w:hint="eastAsia" w:ascii="方正仿宋_GBK" w:hAnsi="方正仿宋_GBK" w:eastAsia="方正仿宋_GBK" w:cs="方正仿宋_GBK"/>
                <w:color w:val="auto"/>
                <w:kern w:val="0"/>
                <w:sz w:val="24"/>
                <w:szCs w:val="24"/>
                <w:highlight w:val="none"/>
                <w:lang w:val="en-US" w:eastAsia="zh-CN"/>
              </w:rPr>
              <w:t>0</w:t>
            </w:r>
          </w:p>
        </w:tc>
        <w:tc>
          <w:tcPr>
            <w:tcW w:w="100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86"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璧山车站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12</w:t>
            </w:r>
            <w:r>
              <w:rPr>
                <w:rFonts w:hint="eastAsia" w:ascii="方正仿宋_GBK" w:hAnsi="方正仿宋_GBK" w:eastAsia="方正仿宋_GBK" w:cs="方正仿宋_GBK"/>
                <w:color w:val="auto"/>
                <w:kern w:val="0"/>
                <w:sz w:val="24"/>
                <w:szCs w:val="24"/>
                <w:highlight w:val="none"/>
                <w:lang w:val="en-US" w:eastAsia="zh-CN"/>
              </w:rPr>
              <w:t>.00</w:t>
            </w:r>
          </w:p>
        </w:tc>
        <w:tc>
          <w:tcPr>
            <w:tcW w:w="100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kern w:val="0"/>
                <w:sz w:val="24"/>
                <w:szCs w:val="24"/>
                <w:highlight w:val="none"/>
              </w:rPr>
            </w:pPr>
          </w:p>
        </w:tc>
      </w:tr>
    </w:tbl>
    <w:p>
      <w:pPr>
        <w:rPr>
          <w:rFonts w:hint="eastAsia" w:ascii="方正仿宋_GBK" w:hAnsi="方正仿宋_GBK" w:eastAsia="方正仿宋_GBK" w:cs="方正仿宋_GBK"/>
          <w:color w:val="auto"/>
          <w:sz w:val="24"/>
          <w:szCs w:val="24"/>
          <w:highlight w:val="none"/>
          <w:lang w:val="en-US" w:eastAsia="zh-CN"/>
        </w:rPr>
      </w:pPr>
    </w:p>
    <w:p>
      <w:pPr>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w:t>
      </w:r>
      <w:r>
        <w:rPr>
          <w:rFonts w:hint="eastAsia" w:ascii="方正仿宋_GBK" w:hAnsi="方正仿宋_GBK" w:eastAsia="方正仿宋_GBK" w:cs="方正仿宋_GBK"/>
          <w:b/>
          <w:bCs/>
          <w:color w:val="auto"/>
          <w:sz w:val="24"/>
          <w:szCs w:val="24"/>
          <w:highlight w:val="none"/>
        </w:rPr>
        <w:t>备注：</w:t>
      </w:r>
      <w:r>
        <w:rPr>
          <w:rFonts w:hint="eastAsia" w:ascii="方正仿宋_GBK" w:hAnsi="方正仿宋_GBK" w:eastAsia="方正仿宋_GBK" w:cs="方正仿宋_GBK"/>
          <w:b/>
          <w:bCs/>
          <w:color w:val="auto"/>
          <w:sz w:val="24"/>
          <w:szCs w:val="24"/>
          <w:highlight w:val="none"/>
          <w:lang w:val="en-US" w:eastAsia="zh-CN"/>
        </w:rPr>
        <w:t>以上</w:t>
      </w:r>
      <w:r>
        <w:rPr>
          <w:rFonts w:hint="eastAsia" w:ascii="方正仿宋_GBK" w:hAnsi="方正仿宋_GBK" w:eastAsia="方正仿宋_GBK" w:cs="方正仿宋_GBK"/>
          <w:b/>
          <w:bCs/>
          <w:color w:val="auto"/>
          <w:kern w:val="0"/>
          <w:sz w:val="24"/>
          <w:szCs w:val="24"/>
          <w:highlight w:val="none"/>
        </w:rPr>
        <w:t>表格</w:t>
      </w:r>
      <w:r>
        <w:rPr>
          <w:rFonts w:hint="eastAsia" w:ascii="方正仿宋_GBK" w:hAnsi="方正仿宋_GBK" w:eastAsia="方正仿宋_GBK" w:cs="方正仿宋_GBK"/>
          <w:b/>
          <w:bCs/>
          <w:color w:val="auto"/>
          <w:kern w:val="0"/>
          <w:sz w:val="24"/>
          <w:szCs w:val="24"/>
          <w:highlight w:val="none"/>
          <w:lang w:val="en-US" w:eastAsia="zh-CN"/>
        </w:rPr>
        <w:t>中</w:t>
      </w:r>
      <w:r>
        <w:rPr>
          <w:rFonts w:hint="eastAsia" w:ascii="方正仿宋_GBK" w:hAnsi="方正仿宋_GBK" w:eastAsia="方正仿宋_GBK" w:cs="方正仿宋_GBK"/>
          <w:b/>
          <w:bCs/>
          <w:color w:val="auto"/>
          <w:kern w:val="0"/>
          <w:sz w:val="24"/>
          <w:szCs w:val="24"/>
          <w:highlight w:val="none"/>
        </w:rPr>
        <w:t>作业量均为预估，</w:t>
      </w:r>
      <w:r>
        <w:rPr>
          <w:rFonts w:hint="eastAsia" w:ascii="方正仿宋_GBK" w:hAnsi="方正仿宋_GBK" w:eastAsia="方正仿宋_GBK" w:cs="方正仿宋_GBK"/>
          <w:b/>
          <w:bCs/>
          <w:color w:val="auto"/>
          <w:kern w:val="0"/>
          <w:sz w:val="24"/>
          <w:szCs w:val="24"/>
          <w:highlight w:val="none"/>
          <w:lang w:val="en-US" w:eastAsia="zh-CN"/>
        </w:rPr>
        <w:t>实际</w:t>
      </w:r>
      <w:r>
        <w:rPr>
          <w:rFonts w:hint="eastAsia" w:ascii="方正仿宋_GBK" w:hAnsi="方正仿宋_GBK" w:eastAsia="方正仿宋_GBK" w:cs="方正仿宋_GBK"/>
          <w:b/>
          <w:bCs/>
          <w:color w:val="auto"/>
          <w:kern w:val="0"/>
          <w:sz w:val="24"/>
          <w:szCs w:val="24"/>
          <w:highlight w:val="none"/>
        </w:rPr>
        <w:t>作业量以现场实际</w:t>
      </w:r>
      <w:r>
        <w:rPr>
          <w:rFonts w:hint="eastAsia" w:ascii="方正仿宋_GBK" w:hAnsi="方正仿宋_GBK" w:eastAsia="方正仿宋_GBK" w:cs="方正仿宋_GBK"/>
          <w:b/>
          <w:bCs/>
          <w:color w:val="auto"/>
          <w:kern w:val="0"/>
          <w:sz w:val="24"/>
          <w:szCs w:val="24"/>
          <w:highlight w:val="none"/>
          <w:lang w:val="en-US" w:eastAsia="zh-CN"/>
        </w:rPr>
        <w:t>需求</w:t>
      </w:r>
      <w:r>
        <w:rPr>
          <w:rFonts w:hint="eastAsia" w:ascii="方正仿宋_GBK" w:hAnsi="方正仿宋_GBK" w:eastAsia="方正仿宋_GBK" w:cs="方正仿宋_GBK"/>
          <w:b/>
          <w:bCs/>
          <w:color w:val="auto"/>
          <w:kern w:val="0"/>
          <w:sz w:val="24"/>
          <w:szCs w:val="24"/>
          <w:highlight w:val="none"/>
        </w:rPr>
        <w:t>为准。</w:t>
      </w:r>
      <w:r>
        <w:rPr>
          <w:rFonts w:hint="eastAsia" w:ascii="方正仿宋_GBK" w:hAnsi="方正仿宋_GBK" w:eastAsia="方正仿宋_GBK" w:cs="方正仿宋_GBK"/>
          <w:b/>
          <w:bCs/>
          <w:color w:val="auto"/>
          <w:sz w:val="24"/>
          <w:szCs w:val="24"/>
          <w:highlight w:val="none"/>
          <w:lang w:val="en-US"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9DEC2140"/>
    <w:multiLevelType w:val="singleLevel"/>
    <w:tmpl w:val="9DEC2140"/>
    <w:lvl w:ilvl="0" w:tentative="0">
      <w:start w:val="1"/>
      <w:numFmt w:val="decimal"/>
      <w:suff w:val="nothing"/>
      <w:lvlText w:val="（%1）"/>
      <w:lvlJc w:val="left"/>
    </w:lvl>
  </w:abstractNum>
  <w:abstractNum w:abstractNumId="2">
    <w:nsid w:val="B89015A6"/>
    <w:multiLevelType w:val="singleLevel"/>
    <w:tmpl w:val="B89015A6"/>
    <w:lvl w:ilvl="0" w:tentative="0">
      <w:start w:val="3"/>
      <w:numFmt w:val="decimal"/>
      <w:suff w:val="nothing"/>
      <w:lvlText w:val="%1）"/>
      <w:lvlJc w:val="left"/>
    </w:lvl>
  </w:abstractNum>
  <w:abstractNum w:abstractNumId="3">
    <w:nsid w:val="E026DEC1"/>
    <w:multiLevelType w:val="singleLevel"/>
    <w:tmpl w:val="E026DEC1"/>
    <w:lvl w:ilvl="0" w:tentative="0">
      <w:start w:val="1"/>
      <w:numFmt w:val="decimal"/>
      <w:suff w:val="nothing"/>
      <w:lvlText w:val="%1、"/>
      <w:lvlJc w:val="left"/>
    </w:lvl>
  </w:abstractNum>
  <w:abstractNum w:abstractNumId="4">
    <w:nsid w:val="F38DCAAC"/>
    <w:multiLevelType w:val="singleLevel"/>
    <w:tmpl w:val="F38DCAAC"/>
    <w:lvl w:ilvl="0" w:tentative="0">
      <w:start w:val="1"/>
      <w:numFmt w:val="decimal"/>
      <w:suff w:val="nothing"/>
      <w:lvlText w:val="%1、"/>
      <w:lvlJc w:val="left"/>
    </w:lvl>
  </w:abstractNum>
  <w:abstractNum w:abstractNumId="5">
    <w:nsid w:val="19D399B2"/>
    <w:multiLevelType w:val="singleLevel"/>
    <w:tmpl w:val="19D399B2"/>
    <w:lvl w:ilvl="0" w:tentative="0">
      <w:start w:val="1"/>
      <w:numFmt w:val="decimal"/>
      <w:lvlText w:val="%1."/>
      <w:lvlJc w:val="left"/>
      <w:pPr>
        <w:tabs>
          <w:tab w:val="left" w:pos="312"/>
        </w:tabs>
      </w:pPr>
    </w:lvl>
  </w:abstractNum>
  <w:abstractNum w:abstractNumId="6">
    <w:nsid w:val="202E57E8"/>
    <w:multiLevelType w:val="singleLevel"/>
    <w:tmpl w:val="202E57E8"/>
    <w:lvl w:ilvl="0" w:tentative="0">
      <w:start w:val="2"/>
      <w:numFmt w:val="decimal"/>
      <w:suff w:val="nothing"/>
      <w:lvlText w:val="%1、"/>
      <w:lvlJc w:val="left"/>
    </w:lvl>
  </w:abstractNum>
  <w:abstractNum w:abstractNumId="7">
    <w:nsid w:val="2AF526F6"/>
    <w:multiLevelType w:val="singleLevel"/>
    <w:tmpl w:val="2AF526F6"/>
    <w:lvl w:ilvl="0" w:tentative="0">
      <w:start w:val="1"/>
      <w:numFmt w:val="decimal"/>
      <w:suff w:val="nothing"/>
      <w:lvlText w:val="%1、"/>
      <w:lvlJc w:val="left"/>
    </w:lvl>
  </w:abstractNum>
  <w:abstractNum w:abstractNumId="8">
    <w:nsid w:val="385FE189"/>
    <w:multiLevelType w:val="singleLevel"/>
    <w:tmpl w:val="385FE189"/>
    <w:lvl w:ilvl="0" w:tentative="0">
      <w:start w:val="1"/>
      <w:numFmt w:val="decimal"/>
      <w:suff w:val="nothing"/>
      <w:lvlText w:val="%1、"/>
      <w:lvlJc w:val="left"/>
    </w:lvl>
  </w:abstractNum>
  <w:abstractNum w:abstractNumId="9">
    <w:nsid w:val="4343D8FF"/>
    <w:multiLevelType w:val="singleLevel"/>
    <w:tmpl w:val="4343D8FF"/>
    <w:lvl w:ilvl="0" w:tentative="0">
      <w:start w:val="1"/>
      <w:numFmt w:val="decimal"/>
      <w:suff w:val="nothing"/>
      <w:lvlText w:val="（%1）"/>
      <w:lvlJc w:val="left"/>
    </w:lvl>
  </w:abstractNum>
  <w:abstractNum w:abstractNumId="10">
    <w:nsid w:val="4CBEEF54"/>
    <w:multiLevelType w:val="singleLevel"/>
    <w:tmpl w:val="4CBEEF54"/>
    <w:lvl w:ilvl="0" w:tentative="0">
      <w:start w:val="2"/>
      <w:numFmt w:val="decimal"/>
      <w:suff w:val="nothing"/>
      <w:lvlText w:val="（%1）"/>
      <w:lvlJc w:val="left"/>
    </w:lvl>
  </w:abstractNum>
  <w:abstractNum w:abstractNumId="11">
    <w:nsid w:val="53B511E8"/>
    <w:multiLevelType w:val="singleLevel"/>
    <w:tmpl w:val="53B511E8"/>
    <w:lvl w:ilvl="0" w:tentative="0">
      <w:start w:val="5"/>
      <w:numFmt w:val="decimal"/>
      <w:suff w:val="nothing"/>
      <w:lvlText w:val="%1、"/>
      <w:lvlJc w:val="left"/>
    </w:lvl>
  </w:abstractNum>
  <w:abstractNum w:abstractNumId="12">
    <w:nsid w:val="7092BF8C"/>
    <w:multiLevelType w:val="singleLevel"/>
    <w:tmpl w:val="7092BF8C"/>
    <w:lvl w:ilvl="0" w:tentative="0">
      <w:start w:val="5"/>
      <w:numFmt w:val="chineseCounting"/>
      <w:suff w:val="space"/>
      <w:lvlText w:val="第%1条"/>
      <w:lvlJc w:val="left"/>
      <w:rPr>
        <w:rFonts w:hint="eastAsia"/>
      </w:rPr>
    </w:lvl>
  </w:abstractNum>
  <w:abstractNum w:abstractNumId="13">
    <w:nsid w:val="75A8BBD5"/>
    <w:multiLevelType w:val="singleLevel"/>
    <w:tmpl w:val="75A8BBD5"/>
    <w:lvl w:ilvl="0" w:tentative="0">
      <w:start w:val="1"/>
      <w:numFmt w:val="decimal"/>
      <w:suff w:val="nothing"/>
      <w:lvlText w:val="（%1）"/>
      <w:lvlJc w:val="left"/>
    </w:lvl>
  </w:abstractNum>
  <w:abstractNum w:abstractNumId="14">
    <w:nsid w:val="786BBCE0"/>
    <w:multiLevelType w:val="singleLevel"/>
    <w:tmpl w:val="786BBCE0"/>
    <w:lvl w:ilvl="0" w:tentative="0">
      <w:start w:val="1"/>
      <w:numFmt w:val="decimal"/>
      <w:suff w:val="nothing"/>
      <w:lvlText w:val="%1、"/>
      <w:lvlJc w:val="left"/>
    </w:lvl>
  </w:abstractNum>
  <w:num w:numId="1">
    <w:abstractNumId w:val="2"/>
  </w:num>
  <w:num w:numId="2">
    <w:abstractNumId w:val="7"/>
  </w:num>
  <w:num w:numId="3">
    <w:abstractNumId w:val="14"/>
  </w:num>
  <w:num w:numId="4">
    <w:abstractNumId w:val="9"/>
  </w:num>
  <w:num w:numId="5">
    <w:abstractNumId w:val="8"/>
  </w:num>
  <w:num w:numId="6">
    <w:abstractNumId w:val="1"/>
  </w:num>
  <w:num w:numId="7">
    <w:abstractNumId w:val="5"/>
  </w:num>
  <w:num w:numId="8">
    <w:abstractNumId w:val="13"/>
  </w:num>
  <w:num w:numId="9">
    <w:abstractNumId w:val="0"/>
  </w:num>
  <w:num w:numId="10">
    <w:abstractNumId w:val="11"/>
  </w:num>
  <w:num w:numId="11">
    <w:abstractNumId w:val="10"/>
  </w:num>
  <w:num w:numId="12">
    <w:abstractNumId w:val="6"/>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DViZDU0NTNhMzA5OTMwNDhjZTM4ZDVlOWNjN2IifQ=="/>
  </w:docVars>
  <w:rsids>
    <w:rsidRoot w:val="61771F9D"/>
    <w:rsid w:val="00003797"/>
    <w:rsid w:val="00067E67"/>
    <w:rsid w:val="000B1F28"/>
    <w:rsid w:val="000F30E5"/>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20318"/>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645F8"/>
    <w:rsid w:val="00E74126"/>
    <w:rsid w:val="00EC648F"/>
    <w:rsid w:val="00EE235A"/>
    <w:rsid w:val="00F016C9"/>
    <w:rsid w:val="00F711E0"/>
    <w:rsid w:val="00F76B58"/>
    <w:rsid w:val="00F80689"/>
    <w:rsid w:val="00F80C4F"/>
    <w:rsid w:val="00F87B63"/>
    <w:rsid w:val="00FB184A"/>
    <w:rsid w:val="00FE5412"/>
    <w:rsid w:val="0123143B"/>
    <w:rsid w:val="014A4869"/>
    <w:rsid w:val="015B6D94"/>
    <w:rsid w:val="018F785C"/>
    <w:rsid w:val="019B62D0"/>
    <w:rsid w:val="01C532E9"/>
    <w:rsid w:val="01CF32DE"/>
    <w:rsid w:val="02300221"/>
    <w:rsid w:val="023460A6"/>
    <w:rsid w:val="02536887"/>
    <w:rsid w:val="025C1772"/>
    <w:rsid w:val="026779BA"/>
    <w:rsid w:val="028A507F"/>
    <w:rsid w:val="029F53A6"/>
    <w:rsid w:val="02B74D65"/>
    <w:rsid w:val="02BB6AD5"/>
    <w:rsid w:val="02DA490A"/>
    <w:rsid w:val="02E470A8"/>
    <w:rsid w:val="02E628A1"/>
    <w:rsid w:val="02EA04EB"/>
    <w:rsid w:val="02EB59EF"/>
    <w:rsid w:val="032C15CE"/>
    <w:rsid w:val="034A5312"/>
    <w:rsid w:val="034C6B09"/>
    <w:rsid w:val="03537505"/>
    <w:rsid w:val="039B4242"/>
    <w:rsid w:val="03BD7C09"/>
    <w:rsid w:val="03C749B1"/>
    <w:rsid w:val="03D814FB"/>
    <w:rsid w:val="03F83330"/>
    <w:rsid w:val="03F90456"/>
    <w:rsid w:val="03FC6E79"/>
    <w:rsid w:val="03FD515B"/>
    <w:rsid w:val="04093748"/>
    <w:rsid w:val="041A320C"/>
    <w:rsid w:val="045D4C41"/>
    <w:rsid w:val="04675A50"/>
    <w:rsid w:val="04690990"/>
    <w:rsid w:val="047A3D7F"/>
    <w:rsid w:val="048339CF"/>
    <w:rsid w:val="049820AD"/>
    <w:rsid w:val="049E7AE4"/>
    <w:rsid w:val="049F6CCF"/>
    <w:rsid w:val="04AA055C"/>
    <w:rsid w:val="04C5780A"/>
    <w:rsid w:val="04D255BF"/>
    <w:rsid w:val="04FF7EFB"/>
    <w:rsid w:val="05072E5A"/>
    <w:rsid w:val="050A6429"/>
    <w:rsid w:val="05112DC1"/>
    <w:rsid w:val="05894B19"/>
    <w:rsid w:val="059B3813"/>
    <w:rsid w:val="05A6089F"/>
    <w:rsid w:val="05B2504B"/>
    <w:rsid w:val="05B44CC5"/>
    <w:rsid w:val="05C25634"/>
    <w:rsid w:val="05DC49B6"/>
    <w:rsid w:val="05E749E3"/>
    <w:rsid w:val="06176A42"/>
    <w:rsid w:val="062E1B85"/>
    <w:rsid w:val="063F6C84"/>
    <w:rsid w:val="06826771"/>
    <w:rsid w:val="06863D99"/>
    <w:rsid w:val="069C40D7"/>
    <w:rsid w:val="06B917F9"/>
    <w:rsid w:val="06EA6F3C"/>
    <w:rsid w:val="072B545A"/>
    <w:rsid w:val="07433EB8"/>
    <w:rsid w:val="0757624F"/>
    <w:rsid w:val="075D751E"/>
    <w:rsid w:val="07B76A03"/>
    <w:rsid w:val="07E32CEB"/>
    <w:rsid w:val="07E47603"/>
    <w:rsid w:val="07E775D3"/>
    <w:rsid w:val="07EF601C"/>
    <w:rsid w:val="081F7AE1"/>
    <w:rsid w:val="08517452"/>
    <w:rsid w:val="08566507"/>
    <w:rsid w:val="086E3851"/>
    <w:rsid w:val="08733722"/>
    <w:rsid w:val="08A41020"/>
    <w:rsid w:val="08E958CE"/>
    <w:rsid w:val="09297778"/>
    <w:rsid w:val="092A7C70"/>
    <w:rsid w:val="0946657C"/>
    <w:rsid w:val="098B3F8E"/>
    <w:rsid w:val="09AC5CCE"/>
    <w:rsid w:val="09B53F50"/>
    <w:rsid w:val="09B92DAF"/>
    <w:rsid w:val="09C01B05"/>
    <w:rsid w:val="09C6000F"/>
    <w:rsid w:val="0A3D4649"/>
    <w:rsid w:val="0A582E67"/>
    <w:rsid w:val="0A997300"/>
    <w:rsid w:val="0AF53DB5"/>
    <w:rsid w:val="0B256EDB"/>
    <w:rsid w:val="0B3476FB"/>
    <w:rsid w:val="0B36585D"/>
    <w:rsid w:val="0B5E4734"/>
    <w:rsid w:val="0B670BE4"/>
    <w:rsid w:val="0B680A2B"/>
    <w:rsid w:val="0B831805"/>
    <w:rsid w:val="0B952CD5"/>
    <w:rsid w:val="0BA737DB"/>
    <w:rsid w:val="0BC916A9"/>
    <w:rsid w:val="0BCE544D"/>
    <w:rsid w:val="0C0100DB"/>
    <w:rsid w:val="0C062AE9"/>
    <w:rsid w:val="0C076B26"/>
    <w:rsid w:val="0C1F4E62"/>
    <w:rsid w:val="0C2846F9"/>
    <w:rsid w:val="0C381612"/>
    <w:rsid w:val="0C4B5C57"/>
    <w:rsid w:val="0C5823BF"/>
    <w:rsid w:val="0C7E2224"/>
    <w:rsid w:val="0CA41DB2"/>
    <w:rsid w:val="0CA74127"/>
    <w:rsid w:val="0CC30E22"/>
    <w:rsid w:val="0CD42F59"/>
    <w:rsid w:val="0CF22471"/>
    <w:rsid w:val="0CF87CA9"/>
    <w:rsid w:val="0D223A98"/>
    <w:rsid w:val="0D7370A6"/>
    <w:rsid w:val="0D830E03"/>
    <w:rsid w:val="0D866AD9"/>
    <w:rsid w:val="0DC83A03"/>
    <w:rsid w:val="0DCE553E"/>
    <w:rsid w:val="0DE21252"/>
    <w:rsid w:val="0DE27833"/>
    <w:rsid w:val="0DF01CA5"/>
    <w:rsid w:val="0DF11F32"/>
    <w:rsid w:val="0E4B0190"/>
    <w:rsid w:val="0E5406AA"/>
    <w:rsid w:val="0EBA3DB7"/>
    <w:rsid w:val="0ECA63D1"/>
    <w:rsid w:val="0ED4568F"/>
    <w:rsid w:val="0EEE57A9"/>
    <w:rsid w:val="0F026AA1"/>
    <w:rsid w:val="0F0334AB"/>
    <w:rsid w:val="0F2B4570"/>
    <w:rsid w:val="0F384BB8"/>
    <w:rsid w:val="0F400A83"/>
    <w:rsid w:val="0F5C24F2"/>
    <w:rsid w:val="0FBF6F8D"/>
    <w:rsid w:val="0FC20898"/>
    <w:rsid w:val="0FCB0EB9"/>
    <w:rsid w:val="0FD77F2D"/>
    <w:rsid w:val="103E7E00"/>
    <w:rsid w:val="10441637"/>
    <w:rsid w:val="105D7FFC"/>
    <w:rsid w:val="106851C6"/>
    <w:rsid w:val="106E21D5"/>
    <w:rsid w:val="10B83C29"/>
    <w:rsid w:val="10F15212"/>
    <w:rsid w:val="11072B7B"/>
    <w:rsid w:val="11077A75"/>
    <w:rsid w:val="111C022D"/>
    <w:rsid w:val="112B2B23"/>
    <w:rsid w:val="112D2031"/>
    <w:rsid w:val="11627186"/>
    <w:rsid w:val="119B1453"/>
    <w:rsid w:val="11A4434D"/>
    <w:rsid w:val="11DA3D05"/>
    <w:rsid w:val="11DB2B2B"/>
    <w:rsid w:val="11FE0830"/>
    <w:rsid w:val="11FF551A"/>
    <w:rsid w:val="121D1A18"/>
    <w:rsid w:val="1222745A"/>
    <w:rsid w:val="12371157"/>
    <w:rsid w:val="1237792A"/>
    <w:rsid w:val="12573F56"/>
    <w:rsid w:val="12953ACD"/>
    <w:rsid w:val="129C545E"/>
    <w:rsid w:val="12A55EF3"/>
    <w:rsid w:val="12C56763"/>
    <w:rsid w:val="1323348A"/>
    <w:rsid w:val="1356593D"/>
    <w:rsid w:val="1359615B"/>
    <w:rsid w:val="135D55D5"/>
    <w:rsid w:val="136F7F3C"/>
    <w:rsid w:val="13977D36"/>
    <w:rsid w:val="13DE0982"/>
    <w:rsid w:val="13FA129B"/>
    <w:rsid w:val="14140B44"/>
    <w:rsid w:val="141A2ADF"/>
    <w:rsid w:val="143B4AAE"/>
    <w:rsid w:val="145D29CB"/>
    <w:rsid w:val="14935774"/>
    <w:rsid w:val="14A95694"/>
    <w:rsid w:val="14B00D4D"/>
    <w:rsid w:val="14BA5FD3"/>
    <w:rsid w:val="14E65D3F"/>
    <w:rsid w:val="14EB7FD7"/>
    <w:rsid w:val="15453B8B"/>
    <w:rsid w:val="157D3325"/>
    <w:rsid w:val="15932B49"/>
    <w:rsid w:val="159857DA"/>
    <w:rsid w:val="159D123A"/>
    <w:rsid w:val="15CE3B81"/>
    <w:rsid w:val="1631651A"/>
    <w:rsid w:val="16391231"/>
    <w:rsid w:val="164A24A5"/>
    <w:rsid w:val="16556273"/>
    <w:rsid w:val="1664363B"/>
    <w:rsid w:val="16664C4C"/>
    <w:rsid w:val="1675508F"/>
    <w:rsid w:val="168A1F83"/>
    <w:rsid w:val="169346DC"/>
    <w:rsid w:val="16AE0866"/>
    <w:rsid w:val="16B10C01"/>
    <w:rsid w:val="16B207CA"/>
    <w:rsid w:val="16CF1E69"/>
    <w:rsid w:val="16F74D42"/>
    <w:rsid w:val="170D5685"/>
    <w:rsid w:val="173619DD"/>
    <w:rsid w:val="17391CF9"/>
    <w:rsid w:val="1759564C"/>
    <w:rsid w:val="175B58E8"/>
    <w:rsid w:val="1789285E"/>
    <w:rsid w:val="17920C3F"/>
    <w:rsid w:val="17C74D2B"/>
    <w:rsid w:val="17D14087"/>
    <w:rsid w:val="17DB3084"/>
    <w:rsid w:val="17DC7D4F"/>
    <w:rsid w:val="181F5AD8"/>
    <w:rsid w:val="184D3EF1"/>
    <w:rsid w:val="1875761C"/>
    <w:rsid w:val="188A6F19"/>
    <w:rsid w:val="18A250E7"/>
    <w:rsid w:val="18D314AE"/>
    <w:rsid w:val="19161AB9"/>
    <w:rsid w:val="19682DA5"/>
    <w:rsid w:val="199826D4"/>
    <w:rsid w:val="19BC6F4C"/>
    <w:rsid w:val="19BE5749"/>
    <w:rsid w:val="19DE0AF8"/>
    <w:rsid w:val="19F57841"/>
    <w:rsid w:val="1A114340"/>
    <w:rsid w:val="1A165AF6"/>
    <w:rsid w:val="1A3E0861"/>
    <w:rsid w:val="1A465E04"/>
    <w:rsid w:val="1AB70F3D"/>
    <w:rsid w:val="1B102545"/>
    <w:rsid w:val="1B187CCE"/>
    <w:rsid w:val="1B1A668B"/>
    <w:rsid w:val="1B752A0D"/>
    <w:rsid w:val="1B9F38C9"/>
    <w:rsid w:val="1BF02BE4"/>
    <w:rsid w:val="1C367650"/>
    <w:rsid w:val="1CB34617"/>
    <w:rsid w:val="1CB7247E"/>
    <w:rsid w:val="1CBA4E5F"/>
    <w:rsid w:val="1CC97F51"/>
    <w:rsid w:val="1CD362C0"/>
    <w:rsid w:val="1CD85960"/>
    <w:rsid w:val="1D523CEF"/>
    <w:rsid w:val="1DA62689"/>
    <w:rsid w:val="1DCB6E46"/>
    <w:rsid w:val="1DE1074A"/>
    <w:rsid w:val="1E0E6E6F"/>
    <w:rsid w:val="1E186628"/>
    <w:rsid w:val="1EBB548D"/>
    <w:rsid w:val="1EC0236C"/>
    <w:rsid w:val="1EE2244B"/>
    <w:rsid w:val="1EE43BB1"/>
    <w:rsid w:val="1EEE6D0E"/>
    <w:rsid w:val="1EF8115B"/>
    <w:rsid w:val="1EF86E9C"/>
    <w:rsid w:val="1F0B2466"/>
    <w:rsid w:val="1F187AFC"/>
    <w:rsid w:val="1F282554"/>
    <w:rsid w:val="1F3D3B25"/>
    <w:rsid w:val="1F3F3FEC"/>
    <w:rsid w:val="1F60136A"/>
    <w:rsid w:val="1F7F6794"/>
    <w:rsid w:val="1F85103B"/>
    <w:rsid w:val="1F9A2D26"/>
    <w:rsid w:val="1FA55DB1"/>
    <w:rsid w:val="1FA87ADA"/>
    <w:rsid w:val="1FAE7B9A"/>
    <w:rsid w:val="1FC65DC4"/>
    <w:rsid w:val="20142AD8"/>
    <w:rsid w:val="201C35AB"/>
    <w:rsid w:val="202F16C0"/>
    <w:rsid w:val="20517888"/>
    <w:rsid w:val="20665917"/>
    <w:rsid w:val="206F2019"/>
    <w:rsid w:val="20700A81"/>
    <w:rsid w:val="20991071"/>
    <w:rsid w:val="20AE2C55"/>
    <w:rsid w:val="21103460"/>
    <w:rsid w:val="212C3E51"/>
    <w:rsid w:val="215313DE"/>
    <w:rsid w:val="21867A05"/>
    <w:rsid w:val="21997739"/>
    <w:rsid w:val="21D11DED"/>
    <w:rsid w:val="21F842F8"/>
    <w:rsid w:val="21F9443D"/>
    <w:rsid w:val="22092E8E"/>
    <w:rsid w:val="22396B4F"/>
    <w:rsid w:val="228E2238"/>
    <w:rsid w:val="22BD7FE2"/>
    <w:rsid w:val="23706277"/>
    <w:rsid w:val="238B30B1"/>
    <w:rsid w:val="23C44815"/>
    <w:rsid w:val="23DA2C45"/>
    <w:rsid w:val="23DA5DE6"/>
    <w:rsid w:val="23E70713"/>
    <w:rsid w:val="23FE3883"/>
    <w:rsid w:val="240A1E8A"/>
    <w:rsid w:val="242469C1"/>
    <w:rsid w:val="243701FA"/>
    <w:rsid w:val="244669C2"/>
    <w:rsid w:val="24561ED1"/>
    <w:rsid w:val="245F009A"/>
    <w:rsid w:val="24637A54"/>
    <w:rsid w:val="247B7807"/>
    <w:rsid w:val="24AB2A1F"/>
    <w:rsid w:val="24D3190F"/>
    <w:rsid w:val="25260C02"/>
    <w:rsid w:val="253523E4"/>
    <w:rsid w:val="258535E4"/>
    <w:rsid w:val="25A13AD9"/>
    <w:rsid w:val="25B53CA1"/>
    <w:rsid w:val="25C40AFC"/>
    <w:rsid w:val="25D37972"/>
    <w:rsid w:val="25EE2BEE"/>
    <w:rsid w:val="260375B1"/>
    <w:rsid w:val="261C330F"/>
    <w:rsid w:val="264D28A0"/>
    <w:rsid w:val="26926505"/>
    <w:rsid w:val="269D4185"/>
    <w:rsid w:val="26D03AD3"/>
    <w:rsid w:val="26D37BDA"/>
    <w:rsid w:val="26E869F9"/>
    <w:rsid w:val="270F224B"/>
    <w:rsid w:val="271E72F7"/>
    <w:rsid w:val="27695189"/>
    <w:rsid w:val="27851763"/>
    <w:rsid w:val="27882C4F"/>
    <w:rsid w:val="27B71B44"/>
    <w:rsid w:val="27CE0083"/>
    <w:rsid w:val="27D532E6"/>
    <w:rsid w:val="27DC0E40"/>
    <w:rsid w:val="27E3149F"/>
    <w:rsid w:val="27EC4E11"/>
    <w:rsid w:val="27ED115A"/>
    <w:rsid w:val="283B6424"/>
    <w:rsid w:val="2880658D"/>
    <w:rsid w:val="288A3B37"/>
    <w:rsid w:val="2898677D"/>
    <w:rsid w:val="28A36794"/>
    <w:rsid w:val="28BD4603"/>
    <w:rsid w:val="28CE5EEB"/>
    <w:rsid w:val="29001E4B"/>
    <w:rsid w:val="29074305"/>
    <w:rsid w:val="29472C62"/>
    <w:rsid w:val="295C1403"/>
    <w:rsid w:val="29602110"/>
    <w:rsid w:val="29A52178"/>
    <w:rsid w:val="2A0E767C"/>
    <w:rsid w:val="2A6117FF"/>
    <w:rsid w:val="2A731ED7"/>
    <w:rsid w:val="2A8A7353"/>
    <w:rsid w:val="2A8C3D3A"/>
    <w:rsid w:val="2ABC2E32"/>
    <w:rsid w:val="2ABF6EDE"/>
    <w:rsid w:val="2ACE21F0"/>
    <w:rsid w:val="2AF71C8B"/>
    <w:rsid w:val="2B0640B7"/>
    <w:rsid w:val="2B1E5499"/>
    <w:rsid w:val="2B395AE8"/>
    <w:rsid w:val="2B6D7540"/>
    <w:rsid w:val="2B764F60"/>
    <w:rsid w:val="2BA524BA"/>
    <w:rsid w:val="2BBD471E"/>
    <w:rsid w:val="2BCD491A"/>
    <w:rsid w:val="2BDF5999"/>
    <w:rsid w:val="2BE23A8A"/>
    <w:rsid w:val="2C211938"/>
    <w:rsid w:val="2C291181"/>
    <w:rsid w:val="2C4209CD"/>
    <w:rsid w:val="2C9F3729"/>
    <w:rsid w:val="2D172FF6"/>
    <w:rsid w:val="2D2D4261"/>
    <w:rsid w:val="2D4D2C4B"/>
    <w:rsid w:val="2D621327"/>
    <w:rsid w:val="2D856DA1"/>
    <w:rsid w:val="2D8C6D98"/>
    <w:rsid w:val="2D914B0D"/>
    <w:rsid w:val="2D99286E"/>
    <w:rsid w:val="2DD52E33"/>
    <w:rsid w:val="2DD613CD"/>
    <w:rsid w:val="2E0E4B42"/>
    <w:rsid w:val="2E550EA1"/>
    <w:rsid w:val="2E5642BC"/>
    <w:rsid w:val="2ECB4A29"/>
    <w:rsid w:val="2EF706EB"/>
    <w:rsid w:val="2EF76980"/>
    <w:rsid w:val="2EFD2C10"/>
    <w:rsid w:val="2F0A3A24"/>
    <w:rsid w:val="2F0D52C2"/>
    <w:rsid w:val="2F4410AB"/>
    <w:rsid w:val="2F506DA5"/>
    <w:rsid w:val="2F81580D"/>
    <w:rsid w:val="2F894BD6"/>
    <w:rsid w:val="2F971030"/>
    <w:rsid w:val="2F9A34A9"/>
    <w:rsid w:val="2FD15DDB"/>
    <w:rsid w:val="2FF53F42"/>
    <w:rsid w:val="30123968"/>
    <w:rsid w:val="30156655"/>
    <w:rsid w:val="30191A45"/>
    <w:rsid w:val="303E3AC7"/>
    <w:rsid w:val="304C19DC"/>
    <w:rsid w:val="30534B6F"/>
    <w:rsid w:val="308A7A18"/>
    <w:rsid w:val="30B84BA1"/>
    <w:rsid w:val="30BE39AD"/>
    <w:rsid w:val="30C8474C"/>
    <w:rsid w:val="30F027A5"/>
    <w:rsid w:val="317C0D70"/>
    <w:rsid w:val="319770C5"/>
    <w:rsid w:val="31A13C71"/>
    <w:rsid w:val="31AA11CD"/>
    <w:rsid w:val="31AA504A"/>
    <w:rsid w:val="31AD353E"/>
    <w:rsid w:val="31C66DCA"/>
    <w:rsid w:val="31CD6F8B"/>
    <w:rsid w:val="322A29BE"/>
    <w:rsid w:val="32755B3F"/>
    <w:rsid w:val="327A2C6E"/>
    <w:rsid w:val="32910BFC"/>
    <w:rsid w:val="32C128BF"/>
    <w:rsid w:val="32D63637"/>
    <w:rsid w:val="32F6606D"/>
    <w:rsid w:val="33584D17"/>
    <w:rsid w:val="336770DA"/>
    <w:rsid w:val="338D077F"/>
    <w:rsid w:val="33B10912"/>
    <w:rsid w:val="33C4477D"/>
    <w:rsid w:val="33D95773"/>
    <w:rsid w:val="33E05883"/>
    <w:rsid w:val="33E37538"/>
    <w:rsid w:val="34277A89"/>
    <w:rsid w:val="34502B3C"/>
    <w:rsid w:val="34875B58"/>
    <w:rsid w:val="34B34216"/>
    <w:rsid w:val="34EC697D"/>
    <w:rsid w:val="355C48AD"/>
    <w:rsid w:val="356467EB"/>
    <w:rsid w:val="35675CD8"/>
    <w:rsid w:val="357C62C0"/>
    <w:rsid w:val="358F7495"/>
    <w:rsid w:val="35C808B1"/>
    <w:rsid w:val="35EE5151"/>
    <w:rsid w:val="361433EF"/>
    <w:rsid w:val="36290B2F"/>
    <w:rsid w:val="362D13B0"/>
    <w:rsid w:val="36783969"/>
    <w:rsid w:val="368608FD"/>
    <w:rsid w:val="36892348"/>
    <w:rsid w:val="36F86858"/>
    <w:rsid w:val="370451FC"/>
    <w:rsid w:val="373652E3"/>
    <w:rsid w:val="375546D0"/>
    <w:rsid w:val="377C3731"/>
    <w:rsid w:val="37916446"/>
    <w:rsid w:val="37992BB5"/>
    <w:rsid w:val="37B0227B"/>
    <w:rsid w:val="38390CFC"/>
    <w:rsid w:val="3855231E"/>
    <w:rsid w:val="385D4C77"/>
    <w:rsid w:val="38672589"/>
    <w:rsid w:val="388303A3"/>
    <w:rsid w:val="38A345A1"/>
    <w:rsid w:val="38A60A12"/>
    <w:rsid w:val="38BF2886"/>
    <w:rsid w:val="38DB01DF"/>
    <w:rsid w:val="38FD1534"/>
    <w:rsid w:val="390A4620"/>
    <w:rsid w:val="390F240C"/>
    <w:rsid w:val="392568B6"/>
    <w:rsid w:val="392D763B"/>
    <w:rsid w:val="393161C0"/>
    <w:rsid w:val="399C4492"/>
    <w:rsid w:val="39AC56D7"/>
    <w:rsid w:val="39D70512"/>
    <w:rsid w:val="39E712A5"/>
    <w:rsid w:val="3A0E0B1B"/>
    <w:rsid w:val="3A1F234D"/>
    <w:rsid w:val="3A5F1FCB"/>
    <w:rsid w:val="3A6A6801"/>
    <w:rsid w:val="3AA028C2"/>
    <w:rsid w:val="3AD11081"/>
    <w:rsid w:val="3B190B4B"/>
    <w:rsid w:val="3B240146"/>
    <w:rsid w:val="3B4F37E8"/>
    <w:rsid w:val="3B5977CF"/>
    <w:rsid w:val="3B5F4080"/>
    <w:rsid w:val="3B6F6B01"/>
    <w:rsid w:val="3B913177"/>
    <w:rsid w:val="3BAB0C87"/>
    <w:rsid w:val="3BB05953"/>
    <w:rsid w:val="3BB96DB6"/>
    <w:rsid w:val="3BBB2C26"/>
    <w:rsid w:val="3BBB37CE"/>
    <w:rsid w:val="3BBE2083"/>
    <w:rsid w:val="3BC42600"/>
    <w:rsid w:val="3BD74C8E"/>
    <w:rsid w:val="3BE857DC"/>
    <w:rsid w:val="3C33049F"/>
    <w:rsid w:val="3C423D71"/>
    <w:rsid w:val="3C487939"/>
    <w:rsid w:val="3C5A766D"/>
    <w:rsid w:val="3CCA5F9E"/>
    <w:rsid w:val="3CD270D8"/>
    <w:rsid w:val="3CDC2262"/>
    <w:rsid w:val="3CF9616C"/>
    <w:rsid w:val="3CFE449C"/>
    <w:rsid w:val="3D23633B"/>
    <w:rsid w:val="3D4A148F"/>
    <w:rsid w:val="3D5642D8"/>
    <w:rsid w:val="3D622C7D"/>
    <w:rsid w:val="3D633DAF"/>
    <w:rsid w:val="3D650176"/>
    <w:rsid w:val="3D6513A4"/>
    <w:rsid w:val="3D7719D5"/>
    <w:rsid w:val="3D8817CF"/>
    <w:rsid w:val="3D8E5820"/>
    <w:rsid w:val="3DBF3C2B"/>
    <w:rsid w:val="3DF37D79"/>
    <w:rsid w:val="3E032EB7"/>
    <w:rsid w:val="3E287A22"/>
    <w:rsid w:val="3E293407"/>
    <w:rsid w:val="3E2D64A7"/>
    <w:rsid w:val="3E71651A"/>
    <w:rsid w:val="3EDC306B"/>
    <w:rsid w:val="3EDC6A5F"/>
    <w:rsid w:val="3EE31D23"/>
    <w:rsid w:val="3F035D9A"/>
    <w:rsid w:val="3F156858"/>
    <w:rsid w:val="3F1D290D"/>
    <w:rsid w:val="3F20694C"/>
    <w:rsid w:val="3F4907B2"/>
    <w:rsid w:val="3F607C2D"/>
    <w:rsid w:val="3F68453B"/>
    <w:rsid w:val="3F88308A"/>
    <w:rsid w:val="3F995312"/>
    <w:rsid w:val="3F9966FE"/>
    <w:rsid w:val="3FDC7C1A"/>
    <w:rsid w:val="400D1685"/>
    <w:rsid w:val="4083757B"/>
    <w:rsid w:val="408C635B"/>
    <w:rsid w:val="40A32B51"/>
    <w:rsid w:val="40D00267"/>
    <w:rsid w:val="40F33A82"/>
    <w:rsid w:val="40FE050B"/>
    <w:rsid w:val="414D62D4"/>
    <w:rsid w:val="417040E6"/>
    <w:rsid w:val="41D55520"/>
    <w:rsid w:val="41E6476F"/>
    <w:rsid w:val="41E95468"/>
    <w:rsid w:val="41ED56F3"/>
    <w:rsid w:val="41F40ADF"/>
    <w:rsid w:val="41F7683F"/>
    <w:rsid w:val="41F8770C"/>
    <w:rsid w:val="41FC6E26"/>
    <w:rsid w:val="420E4DBD"/>
    <w:rsid w:val="421A11A9"/>
    <w:rsid w:val="422468A6"/>
    <w:rsid w:val="427964C9"/>
    <w:rsid w:val="428B3D01"/>
    <w:rsid w:val="429C0645"/>
    <w:rsid w:val="42CA4F2A"/>
    <w:rsid w:val="42DE2DA6"/>
    <w:rsid w:val="42F1180C"/>
    <w:rsid w:val="42F23C60"/>
    <w:rsid w:val="42FC5CEE"/>
    <w:rsid w:val="4318549D"/>
    <w:rsid w:val="433B572E"/>
    <w:rsid w:val="438E03EC"/>
    <w:rsid w:val="43C27497"/>
    <w:rsid w:val="44071575"/>
    <w:rsid w:val="443F1DF1"/>
    <w:rsid w:val="444A5A66"/>
    <w:rsid w:val="445157F9"/>
    <w:rsid w:val="445269C3"/>
    <w:rsid w:val="4453143E"/>
    <w:rsid w:val="446948F1"/>
    <w:rsid w:val="446B0669"/>
    <w:rsid w:val="44842B9E"/>
    <w:rsid w:val="4498644C"/>
    <w:rsid w:val="44AD459D"/>
    <w:rsid w:val="44BA58C3"/>
    <w:rsid w:val="44DB35DF"/>
    <w:rsid w:val="44DF1057"/>
    <w:rsid w:val="44F504EC"/>
    <w:rsid w:val="45041475"/>
    <w:rsid w:val="451A1C4E"/>
    <w:rsid w:val="45207AE0"/>
    <w:rsid w:val="4531649B"/>
    <w:rsid w:val="4545625B"/>
    <w:rsid w:val="45592D7D"/>
    <w:rsid w:val="4589599E"/>
    <w:rsid w:val="45F428E0"/>
    <w:rsid w:val="46004DE1"/>
    <w:rsid w:val="46265402"/>
    <w:rsid w:val="463C386B"/>
    <w:rsid w:val="4645313C"/>
    <w:rsid w:val="46476E9C"/>
    <w:rsid w:val="465D3E2D"/>
    <w:rsid w:val="46847833"/>
    <w:rsid w:val="46900AC4"/>
    <w:rsid w:val="46920B5E"/>
    <w:rsid w:val="469E530B"/>
    <w:rsid w:val="46AC535B"/>
    <w:rsid w:val="46CF0993"/>
    <w:rsid w:val="46E01EF3"/>
    <w:rsid w:val="46F65488"/>
    <w:rsid w:val="471A1242"/>
    <w:rsid w:val="471F2A33"/>
    <w:rsid w:val="471F573B"/>
    <w:rsid w:val="475B5461"/>
    <w:rsid w:val="47A619B8"/>
    <w:rsid w:val="47CB0DD4"/>
    <w:rsid w:val="47D876FB"/>
    <w:rsid w:val="48741AB6"/>
    <w:rsid w:val="48742B93"/>
    <w:rsid w:val="48AC50AC"/>
    <w:rsid w:val="48B0513B"/>
    <w:rsid w:val="48F646F7"/>
    <w:rsid w:val="491A58FE"/>
    <w:rsid w:val="49305F90"/>
    <w:rsid w:val="49773C28"/>
    <w:rsid w:val="497756A4"/>
    <w:rsid w:val="49802A32"/>
    <w:rsid w:val="49B4697B"/>
    <w:rsid w:val="49C55ED9"/>
    <w:rsid w:val="49CF1E7A"/>
    <w:rsid w:val="49E90E7F"/>
    <w:rsid w:val="4A000B45"/>
    <w:rsid w:val="4A2A2120"/>
    <w:rsid w:val="4A464097"/>
    <w:rsid w:val="4A611BAC"/>
    <w:rsid w:val="4A805CB0"/>
    <w:rsid w:val="4ACF2C1E"/>
    <w:rsid w:val="4ADE3681"/>
    <w:rsid w:val="4B2348BD"/>
    <w:rsid w:val="4B3C0FDC"/>
    <w:rsid w:val="4B6C2A28"/>
    <w:rsid w:val="4B6C4CC7"/>
    <w:rsid w:val="4B8464B4"/>
    <w:rsid w:val="4B9B025F"/>
    <w:rsid w:val="4BB94972"/>
    <w:rsid w:val="4BD304AC"/>
    <w:rsid w:val="4BE13F29"/>
    <w:rsid w:val="4BE60F1D"/>
    <w:rsid w:val="4C0731BC"/>
    <w:rsid w:val="4C0C0983"/>
    <w:rsid w:val="4C145AF5"/>
    <w:rsid w:val="4C2537F3"/>
    <w:rsid w:val="4C373527"/>
    <w:rsid w:val="4C396AAB"/>
    <w:rsid w:val="4CA36F96"/>
    <w:rsid w:val="4CB70DEF"/>
    <w:rsid w:val="4CC0252A"/>
    <w:rsid w:val="4CFD651E"/>
    <w:rsid w:val="4D2C6E03"/>
    <w:rsid w:val="4D37534E"/>
    <w:rsid w:val="4D53092F"/>
    <w:rsid w:val="4D587981"/>
    <w:rsid w:val="4D5D6FBD"/>
    <w:rsid w:val="4D70643E"/>
    <w:rsid w:val="4D7A29D4"/>
    <w:rsid w:val="4D7D7DFD"/>
    <w:rsid w:val="4D7E7F7E"/>
    <w:rsid w:val="4DBB4542"/>
    <w:rsid w:val="4DBD1CC1"/>
    <w:rsid w:val="4DC44B6E"/>
    <w:rsid w:val="4DCD4142"/>
    <w:rsid w:val="4DD10E10"/>
    <w:rsid w:val="4DD1180C"/>
    <w:rsid w:val="4DDC4EFC"/>
    <w:rsid w:val="4DEB5934"/>
    <w:rsid w:val="4E0631B0"/>
    <w:rsid w:val="4E197388"/>
    <w:rsid w:val="4E1D0A20"/>
    <w:rsid w:val="4E2F710D"/>
    <w:rsid w:val="4E3450A1"/>
    <w:rsid w:val="4E592873"/>
    <w:rsid w:val="4E765EB6"/>
    <w:rsid w:val="4E8862BB"/>
    <w:rsid w:val="4EA35B07"/>
    <w:rsid w:val="4F061E56"/>
    <w:rsid w:val="4F281AC6"/>
    <w:rsid w:val="4F4334DF"/>
    <w:rsid w:val="4F5C0152"/>
    <w:rsid w:val="4F5D32A4"/>
    <w:rsid w:val="4F657A1A"/>
    <w:rsid w:val="4F750D72"/>
    <w:rsid w:val="4F8E345D"/>
    <w:rsid w:val="4F9842DC"/>
    <w:rsid w:val="4FD35689"/>
    <w:rsid w:val="4FE259D4"/>
    <w:rsid w:val="500B0F52"/>
    <w:rsid w:val="500D7441"/>
    <w:rsid w:val="501E557D"/>
    <w:rsid w:val="50255C33"/>
    <w:rsid w:val="5038161B"/>
    <w:rsid w:val="504D1F7F"/>
    <w:rsid w:val="50724B2D"/>
    <w:rsid w:val="50743DD2"/>
    <w:rsid w:val="50BF20D0"/>
    <w:rsid w:val="50CF6052"/>
    <w:rsid w:val="50D92DFE"/>
    <w:rsid w:val="50FE5415"/>
    <w:rsid w:val="51063B27"/>
    <w:rsid w:val="51081910"/>
    <w:rsid w:val="511503E1"/>
    <w:rsid w:val="51204589"/>
    <w:rsid w:val="515C3A4F"/>
    <w:rsid w:val="51680684"/>
    <w:rsid w:val="518D1C42"/>
    <w:rsid w:val="51932FAD"/>
    <w:rsid w:val="51BC2CCE"/>
    <w:rsid w:val="51E533A2"/>
    <w:rsid w:val="51F45C15"/>
    <w:rsid w:val="51F55A16"/>
    <w:rsid w:val="520A1843"/>
    <w:rsid w:val="521340EE"/>
    <w:rsid w:val="521C370F"/>
    <w:rsid w:val="524729AC"/>
    <w:rsid w:val="52964205"/>
    <w:rsid w:val="529A3098"/>
    <w:rsid w:val="52A2637D"/>
    <w:rsid w:val="52B137B9"/>
    <w:rsid w:val="52F61A46"/>
    <w:rsid w:val="536C1D08"/>
    <w:rsid w:val="53781719"/>
    <w:rsid w:val="53804D80"/>
    <w:rsid w:val="53981898"/>
    <w:rsid w:val="53B46CF8"/>
    <w:rsid w:val="53C75190"/>
    <w:rsid w:val="53C84107"/>
    <w:rsid w:val="53FC3DBB"/>
    <w:rsid w:val="540939FA"/>
    <w:rsid w:val="54401249"/>
    <w:rsid w:val="544E765F"/>
    <w:rsid w:val="54535AEF"/>
    <w:rsid w:val="54556C40"/>
    <w:rsid w:val="547E7FB3"/>
    <w:rsid w:val="54C05858"/>
    <w:rsid w:val="54C87412"/>
    <w:rsid w:val="5501496A"/>
    <w:rsid w:val="550366C9"/>
    <w:rsid w:val="550F625D"/>
    <w:rsid w:val="5526220B"/>
    <w:rsid w:val="554B1941"/>
    <w:rsid w:val="556736CB"/>
    <w:rsid w:val="556D4F91"/>
    <w:rsid w:val="561D0A69"/>
    <w:rsid w:val="562C010C"/>
    <w:rsid w:val="567468D3"/>
    <w:rsid w:val="568832FC"/>
    <w:rsid w:val="56A8491C"/>
    <w:rsid w:val="56B365F2"/>
    <w:rsid w:val="57230D60"/>
    <w:rsid w:val="57280417"/>
    <w:rsid w:val="573C6644"/>
    <w:rsid w:val="574B60D8"/>
    <w:rsid w:val="57551807"/>
    <w:rsid w:val="575B7984"/>
    <w:rsid w:val="57662666"/>
    <w:rsid w:val="57725A42"/>
    <w:rsid w:val="57AD15A0"/>
    <w:rsid w:val="583E2EB7"/>
    <w:rsid w:val="58470878"/>
    <w:rsid w:val="58615BB3"/>
    <w:rsid w:val="58722AC6"/>
    <w:rsid w:val="58727C79"/>
    <w:rsid w:val="587950DA"/>
    <w:rsid w:val="588B70D4"/>
    <w:rsid w:val="58BB6F2F"/>
    <w:rsid w:val="58C0021D"/>
    <w:rsid w:val="58C209CB"/>
    <w:rsid w:val="58C3123D"/>
    <w:rsid w:val="590029F6"/>
    <w:rsid w:val="59094D1F"/>
    <w:rsid w:val="590F7712"/>
    <w:rsid w:val="591666E5"/>
    <w:rsid w:val="59226106"/>
    <w:rsid w:val="59480B21"/>
    <w:rsid w:val="59827BBB"/>
    <w:rsid w:val="59842292"/>
    <w:rsid w:val="598B2199"/>
    <w:rsid w:val="59A2059F"/>
    <w:rsid w:val="59CB1CFB"/>
    <w:rsid w:val="59F64A21"/>
    <w:rsid w:val="5A1739EC"/>
    <w:rsid w:val="5A28633E"/>
    <w:rsid w:val="5A2F315C"/>
    <w:rsid w:val="5A607209"/>
    <w:rsid w:val="5A736BFA"/>
    <w:rsid w:val="5A8C157E"/>
    <w:rsid w:val="5AAE0CBC"/>
    <w:rsid w:val="5AC97A40"/>
    <w:rsid w:val="5AEA1AAB"/>
    <w:rsid w:val="5AEB61C6"/>
    <w:rsid w:val="5AF213C3"/>
    <w:rsid w:val="5AFB3F4B"/>
    <w:rsid w:val="5AFD2B4C"/>
    <w:rsid w:val="5B153E68"/>
    <w:rsid w:val="5B851289"/>
    <w:rsid w:val="5B8F2A37"/>
    <w:rsid w:val="5BD57899"/>
    <w:rsid w:val="5BD668B8"/>
    <w:rsid w:val="5BFD7D84"/>
    <w:rsid w:val="5C2A4CC2"/>
    <w:rsid w:val="5C450E55"/>
    <w:rsid w:val="5C954DB9"/>
    <w:rsid w:val="5CA8471C"/>
    <w:rsid w:val="5CAC586B"/>
    <w:rsid w:val="5CC6692D"/>
    <w:rsid w:val="5CE43E71"/>
    <w:rsid w:val="5D221242"/>
    <w:rsid w:val="5D2F2193"/>
    <w:rsid w:val="5D3F25BA"/>
    <w:rsid w:val="5D6F3EAF"/>
    <w:rsid w:val="5D7B64BE"/>
    <w:rsid w:val="5D8B722E"/>
    <w:rsid w:val="5DA25B09"/>
    <w:rsid w:val="5DA327CA"/>
    <w:rsid w:val="5DAD79EC"/>
    <w:rsid w:val="5DC00542"/>
    <w:rsid w:val="5DC93865"/>
    <w:rsid w:val="5E194D96"/>
    <w:rsid w:val="5E683CD5"/>
    <w:rsid w:val="5E7E2B8A"/>
    <w:rsid w:val="5E7E3D05"/>
    <w:rsid w:val="5E815819"/>
    <w:rsid w:val="5EA74983"/>
    <w:rsid w:val="5EB677B0"/>
    <w:rsid w:val="5F0039DE"/>
    <w:rsid w:val="5F4D2B10"/>
    <w:rsid w:val="5F5322EC"/>
    <w:rsid w:val="5F99367F"/>
    <w:rsid w:val="5F9F3465"/>
    <w:rsid w:val="5FA168CF"/>
    <w:rsid w:val="5FBE331A"/>
    <w:rsid w:val="5FCD244A"/>
    <w:rsid w:val="5FD21EE2"/>
    <w:rsid w:val="5FF7049B"/>
    <w:rsid w:val="5FFD1B5F"/>
    <w:rsid w:val="602A6BFE"/>
    <w:rsid w:val="605814A9"/>
    <w:rsid w:val="60E530F9"/>
    <w:rsid w:val="60FE7974"/>
    <w:rsid w:val="611F03B9"/>
    <w:rsid w:val="614A2CE1"/>
    <w:rsid w:val="61691F7C"/>
    <w:rsid w:val="616B35FF"/>
    <w:rsid w:val="61771F9D"/>
    <w:rsid w:val="61834DEC"/>
    <w:rsid w:val="61EE4B9B"/>
    <w:rsid w:val="623460E6"/>
    <w:rsid w:val="62475BAC"/>
    <w:rsid w:val="62655A4A"/>
    <w:rsid w:val="626A4F39"/>
    <w:rsid w:val="62832BCA"/>
    <w:rsid w:val="629D1EDE"/>
    <w:rsid w:val="62D037D0"/>
    <w:rsid w:val="62D460A8"/>
    <w:rsid w:val="630D51AB"/>
    <w:rsid w:val="6322733A"/>
    <w:rsid w:val="63754B89"/>
    <w:rsid w:val="639005D3"/>
    <w:rsid w:val="63B70D7D"/>
    <w:rsid w:val="64083BDD"/>
    <w:rsid w:val="641872CF"/>
    <w:rsid w:val="64624165"/>
    <w:rsid w:val="648275DD"/>
    <w:rsid w:val="64995780"/>
    <w:rsid w:val="649E1F3D"/>
    <w:rsid w:val="64AD03EB"/>
    <w:rsid w:val="64D23C9D"/>
    <w:rsid w:val="64D911C7"/>
    <w:rsid w:val="64E1547D"/>
    <w:rsid w:val="64F8621A"/>
    <w:rsid w:val="64FF62E8"/>
    <w:rsid w:val="65030AD7"/>
    <w:rsid w:val="65041975"/>
    <w:rsid w:val="651B617E"/>
    <w:rsid w:val="65935A74"/>
    <w:rsid w:val="65984BDE"/>
    <w:rsid w:val="65A768AA"/>
    <w:rsid w:val="65B6655E"/>
    <w:rsid w:val="65D93FDD"/>
    <w:rsid w:val="65E038BC"/>
    <w:rsid w:val="665E40FC"/>
    <w:rsid w:val="66606927"/>
    <w:rsid w:val="669D0591"/>
    <w:rsid w:val="66C86594"/>
    <w:rsid w:val="671B7875"/>
    <w:rsid w:val="67251F61"/>
    <w:rsid w:val="67444D56"/>
    <w:rsid w:val="675207F5"/>
    <w:rsid w:val="67595122"/>
    <w:rsid w:val="6767777D"/>
    <w:rsid w:val="67700F1C"/>
    <w:rsid w:val="67705445"/>
    <w:rsid w:val="678D7C38"/>
    <w:rsid w:val="67A67140"/>
    <w:rsid w:val="67A91325"/>
    <w:rsid w:val="67BF267F"/>
    <w:rsid w:val="681C5653"/>
    <w:rsid w:val="6835318E"/>
    <w:rsid w:val="687D31D3"/>
    <w:rsid w:val="68B24B39"/>
    <w:rsid w:val="68BB130F"/>
    <w:rsid w:val="69064A9A"/>
    <w:rsid w:val="692E7D33"/>
    <w:rsid w:val="693B0729"/>
    <w:rsid w:val="693F216C"/>
    <w:rsid w:val="69714EBB"/>
    <w:rsid w:val="698135C6"/>
    <w:rsid w:val="69833262"/>
    <w:rsid w:val="6997469A"/>
    <w:rsid w:val="69A12525"/>
    <w:rsid w:val="69AF3E41"/>
    <w:rsid w:val="69CC74F2"/>
    <w:rsid w:val="6A1102F9"/>
    <w:rsid w:val="6A242EE4"/>
    <w:rsid w:val="6A347FFD"/>
    <w:rsid w:val="6A543B60"/>
    <w:rsid w:val="6A5512F0"/>
    <w:rsid w:val="6A68225A"/>
    <w:rsid w:val="6A771266"/>
    <w:rsid w:val="6A773860"/>
    <w:rsid w:val="6A825A16"/>
    <w:rsid w:val="6AA02886"/>
    <w:rsid w:val="6AA70ABD"/>
    <w:rsid w:val="6AD46C1B"/>
    <w:rsid w:val="6ADF6062"/>
    <w:rsid w:val="6B0E19CD"/>
    <w:rsid w:val="6B186BFE"/>
    <w:rsid w:val="6B2F1B41"/>
    <w:rsid w:val="6B40549D"/>
    <w:rsid w:val="6B431148"/>
    <w:rsid w:val="6BBF09B4"/>
    <w:rsid w:val="6BFB0CF9"/>
    <w:rsid w:val="6C0D5CDC"/>
    <w:rsid w:val="6C2C7E2E"/>
    <w:rsid w:val="6C3E6CF8"/>
    <w:rsid w:val="6C677AC0"/>
    <w:rsid w:val="6C691DB1"/>
    <w:rsid w:val="6C803AAC"/>
    <w:rsid w:val="6CBC6B37"/>
    <w:rsid w:val="6CDF30F3"/>
    <w:rsid w:val="6D4573FA"/>
    <w:rsid w:val="6D5238C5"/>
    <w:rsid w:val="6D811791"/>
    <w:rsid w:val="6D9D726E"/>
    <w:rsid w:val="6DD52747"/>
    <w:rsid w:val="6DF54E64"/>
    <w:rsid w:val="6E1A3D90"/>
    <w:rsid w:val="6E731D44"/>
    <w:rsid w:val="6E75594B"/>
    <w:rsid w:val="6EA11741"/>
    <w:rsid w:val="6EAE2FFB"/>
    <w:rsid w:val="6F010FCF"/>
    <w:rsid w:val="6F452166"/>
    <w:rsid w:val="6F460600"/>
    <w:rsid w:val="6F5F0EF2"/>
    <w:rsid w:val="6FC132B9"/>
    <w:rsid w:val="6FC63D40"/>
    <w:rsid w:val="6FE54450"/>
    <w:rsid w:val="6FF1412A"/>
    <w:rsid w:val="6FFE2B55"/>
    <w:rsid w:val="70013138"/>
    <w:rsid w:val="70291255"/>
    <w:rsid w:val="703C61FB"/>
    <w:rsid w:val="705803FB"/>
    <w:rsid w:val="708F0E3B"/>
    <w:rsid w:val="70AC2C1B"/>
    <w:rsid w:val="70B53AD2"/>
    <w:rsid w:val="70BD0F64"/>
    <w:rsid w:val="715045BF"/>
    <w:rsid w:val="71883F4B"/>
    <w:rsid w:val="71B01AD3"/>
    <w:rsid w:val="71B7463E"/>
    <w:rsid w:val="71CA11ED"/>
    <w:rsid w:val="71F2645B"/>
    <w:rsid w:val="725400DF"/>
    <w:rsid w:val="725B321B"/>
    <w:rsid w:val="72697ED9"/>
    <w:rsid w:val="72B548D5"/>
    <w:rsid w:val="72C07DFB"/>
    <w:rsid w:val="72EC2202"/>
    <w:rsid w:val="73027B3B"/>
    <w:rsid w:val="73127C2B"/>
    <w:rsid w:val="73171D36"/>
    <w:rsid w:val="73196B42"/>
    <w:rsid w:val="7338355D"/>
    <w:rsid w:val="736E6F7E"/>
    <w:rsid w:val="73820D07"/>
    <w:rsid w:val="739E7E78"/>
    <w:rsid w:val="73A9530B"/>
    <w:rsid w:val="73B25D69"/>
    <w:rsid w:val="73BE1CB4"/>
    <w:rsid w:val="73CA0659"/>
    <w:rsid w:val="73FC1B7C"/>
    <w:rsid w:val="74606D62"/>
    <w:rsid w:val="74C432FA"/>
    <w:rsid w:val="74D27954"/>
    <w:rsid w:val="74E3218F"/>
    <w:rsid w:val="74F61377"/>
    <w:rsid w:val="75321D4A"/>
    <w:rsid w:val="75397D84"/>
    <w:rsid w:val="754C45F9"/>
    <w:rsid w:val="75580825"/>
    <w:rsid w:val="75625061"/>
    <w:rsid w:val="75A3600B"/>
    <w:rsid w:val="75A63CDD"/>
    <w:rsid w:val="75B613A7"/>
    <w:rsid w:val="75D6455E"/>
    <w:rsid w:val="75E23F25"/>
    <w:rsid w:val="75E44C7A"/>
    <w:rsid w:val="75F61BD9"/>
    <w:rsid w:val="75F76EA1"/>
    <w:rsid w:val="75F806A5"/>
    <w:rsid w:val="763E3AFC"/>
    <w:rsid w:val="765D5D80"/>
    <w:rsid w:val="767D2092"/>
    <w:rsid w:val="76932AB3"/>
    <w:rsid w:val="769514B8"/>
    <w:rsid w:val="76994DC3"/>
    <w:rsid w:val="76A14D31"/>
    <w:rsid w:val="76A41635"/>
    <w:rsid w:val="76BF5F6B"/>
    <w:rsid w:val="76C842B2"/>
    <w:rsid w:val="77302687"/>
    <w:rsid w:val="773F4EBA"/>
    <w:rsid w:val="7765083A"/>
    <w:rsid w:val="7775650A"/>
    <w:rsid w:val="7778661E"/>
    <w:rsid w:val="7795357A"/>
    <w:rsid w:val="77AC04D3"/>
    <w:rsid w:val="77B21B30"/>
    <w:rsid w:val="77CA5B08"/>
    <w:rsid w:val="77D91C05"/>
    <w:rsid w:val="77E36ED7"/>
    <w:rsid w:val="77E872FF"/>
    <w:rsid w:val="77F50BF2"/>
    <w:rsid w:val="78A04DB7"/>
    <w:rsid w:val="78A93939"/>
    <w:rsid w:val="78B11DE7"/>
    <w:rsid w:val="78DB5DD4"/>
    <w:rsid w:val="78FA736A"/>
    <w:rsid w:val="79127F47"/>
    <w:rsid w:val="79505710"/>
    <w:rsid w:val="796E5F2A"/>
    <w:rsid w:val="79B75E64"/>
    <w:rsid w:val="79E166FC"/>
    <w:rsid w:val="7A5769BE"/>
    <w:rsid w:val="7A717937"/>
    <w:rsid w:val="7A73769A"/>
    <w:rsid w:val="7A8507F7"/>
    <w:rsid w:val="7A907CEC"/>
    <w:rsid w:val="7AB14F4C"/>
    <w:rsid w:val="7ABE04E2"/>
    <w:rsid w:val="7ADD5115"/>
    <w:rsid w:val="7AEA15E0"/>
    <w:rsid w:val="7AFB191A"/>
    <w:rsid w:val="7AFF419C"/>
    <w:rsid w:val="7B024B7C"/>
    <w:rsid w:val="7B430CE9"/>
    <w:rsid w:val="7B455BC8"/>
    <w:rsid w:val="7B4E79AB"/>
    <w:rsid w:val="7B7503B1"/>
    <w:rsid w:val="7B9F23CB"/>
    <w:rsid w:val="7BA25DD3"/>
    <w:rsid w:val="7BA34BEE"/>
    <w:rsid w:val="7BB65D27"/>
    <w:rsid w:val="7BBC7867"/>
    <w:rsid w:val="7BD60EEC"/>
    <w:rsid w:val="7BEF3F13"/>
    <w:rsid w:val="7C0001D6"/>
    <w:rsid w:val="7C1057C9"/>
    <w:rsid w:val="7C1542B5"/>
    <w:rsid w:val="7C35301B"/>
    <w:rsid w:val="7C5C6C22"/>
    <w:rsid w:val="7C6158D2"/>
    <w:rsid w:val="7C623145"/>
    <w:rsid w:val="7C7711EA"/>
    <w:rsid w:val="7C7B6659"/>
    <w:rsid w:val="7CB62D95"/>
    <w:rsid w:val="7CCD4D16"/>
    <w:rsid w:val="7D3603E5"/>
    <w:rsid w:val="7D3700C6"/>
    <w:rsid w:val="7D397A50"/>
    <w:rsid w:val="7D484F3D"/>
    <w:rsid w:val="7D693F8A"/>
    <w:rsid w:val="7D8345B4"/>
    <w:rsid w:val="7DBB54B6"/>
    <w:rsid w:val="7DCC1471"/>
    <w:rsid w:val="7DD02CA3"/>
    <w:rsid w:val="7E03200E"/>
    <w:rsid w:val="7E2557E8"/>
    <w:rsid w:val="7E2B20AE"/>
    <w:rsid w:val="7E2D1B69"/>
    <w:rsid w:val="7E420EFD"/>
    <w:rsid w:val="7E5566A4"/>
    <w:rsid w:val="7E5A082B"/>
    <w:rsid w:val="7E7D25E2"/>
    <w:rsid w:val="7E8D3F4D"/>
    <w:rsid w:val="7EA5419C"/>
    <w:rsid w:val="7ED06D3F"/>
    <w:rsid w:val="7ED94380"/>
    <w:rsid w:val="7EF55B3A"/>
    <w:rsid w:val="7EFF3FD4"/>
    <w:rsid w:val="7F0D4DC1"/>
    <w:rsid w:val="7F3B222A"/>
    <w:rsid w:val="7F8C710A"/>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9"/>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0"/>
    <w:pPr>
      <w:jc w:val="left"/>
    </w:pPr>
    <w:rPr>
      <w:rFonts w:ascii="Calibri" w:hAnsi="Calibri" w:eastAsia="宋体" w:cs="Times New Roman"/>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0"/>
    <w:rPr>
      <w:sz w:val="21"/>
      <w:szCs w:val="21"/>
    </w:rPr>
  </w:style>
  <w:style w:type="character" w:customStyle="1" w:styleId="14">
    <w:name w:val="页眉 字符"/>
    <w:basedOn w:val="12"/>
    <w:link w:val="8"/>
    <w:qFormat/>
    <w:uiPriority w:val="0"/>
    <w:rPr>
      <w:rFonts w:asciiTheme="minorHAnsi" w:hAnsiTheme="minorHAnsi" w:eastAsiaTheme="minorEastAsia" w:cstheme="minorBidi"/>
      <w:kern w:val="2"/>
      <w:sz w:val="18"/>
      <w:szCs w:val="18"/>
    </w:rPr>
  </w:style>
  <w:style w:type="character" w:customStyle="1" w:styleId="15">
    <w:name w:val="font31"/>
    <w:basedOn w:val="12"/>
    <w:qFormat/>
    <w:uiPriority w:val="0"/>
    <w:rPr>
      <w:rFonts w:hint="eastAsia" w:ascii="宋体" w:hAnsi="宋体" w:eastAsia="宋体" w:cs="宋体"/>
      <w:b/>
      <w:color w:val="000000"/>
      <w:sz w:val="18"/>
      <w:szCs w:val="18"/>
      <w:u w:val="none"/>
    </w:rPr>
  </w:style>
  <w:style w:type="character" w:customStyle="1" w:styleId="16">
    <w:name w:val="font11"/>
    <w:basedOn w:val="12"/>
    <w:qFormat/>
    <w:uiPriority w:val="0"/>
    <w:rPr>
      <w:rFonts w:hint="eastAsia" w:ascii="宋体" w:hAnsi="宋体" w:eastAsia="宋体" w:cs="宋体"/>
      <w:color w:val="000000"/>
      <w:sz w:val="21"/>
      <w:szCs w:val="21"/>
      <w:u w:val="none"/>
    </w:rPr>
  </w:style>
  <w:style w:type="character" w:customStyle="1" w:styleId="17">
    <w:name w:val="批注文字 字符"/>
    <w:basedOn w:val="12"/>
    <w:link w:val="3"/>
    <w:qFormat/>
    <w:uiPriority w:val="0"/>
    <w:rPr>
      <w:rFonts w:hint="default" w:ascii="Calibri" w:hAnsi="Calibri" w:eastAsia="宋体" w:cs="Times New Roman"/>
      <w:kern w:val="2"/>
      <w:sz w:val="21"/>
      <w:szCs w:val="24"/>
    </w:rPr>
  </w:style>
  <w:style w:type="character" w:customStyle="1" w:styleId="18">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9">
    <w:name w:val="标题 3 字符"/>
    <w:basedOn w:val="12"/>
    <w:link w:val="2"/>
    <w:qFormat/>
    <w:uiPriority w:val="0"/>
    <w:rPr>
      <w:rFonts w:hint="default" w:ascii="Calibri" w:hAnsi="Calibri" w:eastAsia="宋体" w:cs="Times New Roman"/>
      <w:b/>
      <w:kern w:val="2"/>
      <w:sz w:val="32"/>
      <w:szCs w:val="32"/>
    </w:rPr>
  </w:style>
  <w:style w:type="character" w:customStyle="1" w:styleId="20">
    <w:name w:val="font41"/>
    <w:basedOn w:val="12"/>
    <w:qFormat/>
    <w:uiPriority w:val="0"/>
    <w:rPr>
      <w:rFonts w:hint="eastAsia" w:ascii="方正仿宋_GBK" w:hAnsi="方正仿宋_GBK" w:eastAsia="方正仿宋_GBK" w:cs="方正仿宋_GBK"/>
      <w:b/>
      <w:bCs/>
      <w:color w:val="000000"/>
      <w:sz w:val="20"/>
      <w:szCs w:val="20"/>
      <w:u w:val="none"/>
    </w:rPr>
  </w:style>
  <w:style w:type="character" w:customStyle="1" w:styleId="21">
    <w:name w:val="font51"/>
    <w:basedOn w:val="12"/>
    <w:qFormat/>
    <w:uiPriority w:val="0"/>
    <w:rPr>
      <w:rFonts w:ascii="Symbol" w:hAnsi="Symbol" w:cs="Symbol"/>
      <w:color w:val="000000"/>
      <w:sz w:val="20"/>
      <w:szCs w:val="20"/>
      <w:u w:val="none"/>
    </w:rPr>
  </w:style>
  <w:style w:type="character" w:customStyle="1" w:styleId="22">
    <w:name w:val="font01"/>
    <w:basedOn w:val="12"/>
    <w:qFormat/>
    <w:uiPriority w:val="0"/>
    <w:rPr>
      <w:rFonts w:hint="eastAsia" w:ascii="方正仿宋_GBK" w:hAnsi="方正仿宋_GBK" w:eastAsia="方正仿宋_GBK" w:cs="方正仿宋_GBK"/>
      <w:color w:val="000000"/>
      <w:sz w:val="20"/>
      <w:szCs w:val="20"/>
      <w:u w:val="none"/>
    </w:rPr>
  </w:style>
  <w:style w:type="paragraph" w:customStyle="1" w:styleId="23">
    <w:name w:val="列出段落1"/>
    <w:basedOn w:val="1"/>
    <w:unhideWhenUsed/>
    <w:qFormat/>
    <w:uiPriority w:val="99"/>
    <w:pPr>
      <w:ind w:firstLine="420" w:firstLineChars="200"/>
    </w:pPr>
  </w:style>
  <w:style w:type="paragraph" w:customStyle="1" w:styleId="24">
    <w:name w:val="BodyText"/>
    <w:basedOn w:val="1"/>
    <w:qFormat/>
    <w:uiPriority w:val="99"/>
    <w:pPr>
      <w:textAlignment w:val="baseline"/>
    </w:pPr>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19595</Words>
  <Characters>21398</Characters>
  <Lines>115</Lines>
  <Paragraphs>32</Paragraphs>
  <TotalTime>0</TotalTime>
  <ScaleCrop>false</ScaleCrop>
  <LinksUpToDate>false</LinksUpToDate>
  <CharactersWithSpaces>22767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2022-08-19T05:09:00Z</dcterms:created>
  <dc:creator>Administrator</dc:creator>
  <cp:lastModifiedBy>丫雯</cp:lastModifiedBy>
  <cp:lastPrinted>2022-11-02T05:51:00Z</cp:lastPrinted>
  <dcterms:modified xsi:type="dcterms:W3CDTF">2023-01-05T07:43:28Z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1146097076_btnclosed</vt:lpwstr>
  </property>
  <property fmtid="{D5CDD505-2E9C-101B-9397-08002B2CF9AE}" pid="4" name="ICV">
    <vt:lpwstr>89D6E9A96AA24279B060AB52253B062E</vt:lpwstr>
  </property>
</Properties>
</file>