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cs="仿宋"/>
          <w:b/>
          <w:bCs/>
          <w:color w:val="auto"/>
          <w:sz w:val="44"/>
          <w:szCs w:val="44"/>
        </w:rPr>
      </w:pPr>
      <w:r>
        <w:rPr>
          <w:rFonts w:hint="eastAsia" w:ascii="仿宋" w:hAnsi="仿宋" w:eastAsia="仿宋" w:cs="仿宋"/>
          <w:b/>
          <w:bCs/>
          <w:color w:val="auto"/>
          <w:sz w:val="44"/>
          <w:szCs w:val="44"/>
        </w:rPr>
        <w:t>重庆交开投微电园枢纽建设发展有限公司</w:t>
      </w:r>
    </w:p>
    <w:p>
      <w:pPr>
        <w:spacing w:line="560" w:lineRule="exact"/>
        <w:jc w:val="center"/>
        <w:rPr>
          <w:rFonts w:ascii="仿宋" w:hAnsi="仿宋" w:eastAsia="仿宋" w:cs="仿宋"/>
          <w:b/>
          <w:bCs/>
          <w:color w:val="auto"/>
          <w:sz w:val="44"/>
          <w:szCs w:val="44"/>
        </w:rPr>
      </w:pPr>
      <w:r>
        <w:rPr>
          <w:rFonts w:hint="eastAsia" w:ascii="仿宋" w:hAnsi="仿宋" w:eastAsia="仿宋" w:cs="仿宋"/>
          <w:b/>
          <w:bCs/>
          <w:color w:val="auto"/>
          <w:sz w:val="44"/>
          <w:szCs w:val="44"/>
          <w:lang w:eastAsia="zh-CN"/>
        </w:rPr>
        <w:t>微电园站一体化综合开发项目施工图审查</w:t>
      </w:r>
      <w:r>
        <w:rPr>
          <w:rFonts w:hint="eastAsia" w:ascii="仿宋" w:hAnsi="仿宋" w:eastAsia="仿宋" w:cs="仿宋"/>
          <w:b/>
          <w:bCs/>
          <w:color w:val="auto"/>
          <w:sz w:val="44"/>
          <w:szCs w:val="44"/>
        </w:rPr>
        <w:t>比选邀请函</w:t>
      </w:r>
    </w:p>
    <w:p>
      <w:pPr>
        <w:tabs>
          <w:tab w:val="left" w:pos="-7488"/>
        </w:tabs>
        <w:ind w:right="611" w:rightChars="291"/>
        <w:jc w:val="center"/>
        <w:rPr>
          <w:rFonts w:ascii="仿宋" w:hAnsi="仿宋" w:eastAsia="仿宋" w:cs="仿宋"/>
          <w:b/>
          <w:bCs/>
          <w:color w:val="auto"/>
          <w:sz w:val="36"/>
          <w:szCs w:val="36"/>
        </w:rPr>
      </w:pPr>
    </w:p>
    <w:p>
      <w:pPr>
        <w:rPr>
          <w:rFonts w:ascii="仿宋" w:hAnsi="仿宋" w:eastAsia="仿宋" w:cs="仿宋"/>
          <w:color w:val="auto"/>
          <w:sz w:val="28"/>
          <w:szCs w:val="28"/>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pPr>
        <w:adjustRightInd w:val="0"/>
        <w:snapToGrid w:val="0"/>
        <w:spacing w:line="560" w:lineRule="exact"/>
        <w:ind w:firstLine="480" w:firstLineChars="15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我司拟开展</w:t>
      </w:r>
      <w:r>
        <w:rPr>
          <w:rFonts w:hint="eastAsia" w:ascii="方正仿宋_GBK" w:hAnsi="方正仿宋_GBK" w:eastAsia="方正仿宋_GBK" w:cs="方正仿宋_GBK"/>
          <w:color w:val="auto"/>
          <w:sz w:val="32"/>
          <w:szCs w:val="32"/>
          <w:u w:val="single"/>
          <w:lang w:eastAsia="zh-CN"/>
        </w:rPr>
        <w:t>微电园站一体化综合开发项目</w:t>
      </w:r>
      <w:r>
        <w:rPr>
          <w:rFonts w:hint="eastAsia" w:ascii="方正仿宋_GBK" w:hAnsi="方正仿宋_GBK" w:eastAsia="方正仿宋_GBK" w:cs="方正仿宋_GBK"/>
          <w:color w:val="auto"/>
          <w:sz w:val="32"/>
          <w:szCs w:val="32"/>
          <w:u w:val="single"/>
          <w:lang w:val="en-US" w:eastAsia="zh-CN"/>
        </w:rPr>
        <w:t>施工图审查</w:t>
      </w:r>
      <w:r>
        <w:rPr>
          <w:rFonts w:hint="eastAsia" w:ascii="方正仿宋_GBK" w:hAnsi="方正仿宋_GBK" w:eastAsia="方正仿宋_GBK" w:cs="方正仿宋_GBK"/>
          <w:color w:val="auto"/>
          <w:sz w:val="32"/>
          <w:szCs w:val="32"/>
        </w:rPr>
        <w:t>工作，本次</w:t>
      </w:r>
      <w:r>
        <w:rPr>
          <w:rFonts w:hint="eastAsia" w:ascii="方正仿宋_GBK" w:hAnsi="方正仿宋_GBK" w:eastAsia="方正仿宋_GBK" w:cs="方正仿宋_GBK"/>
          <w:color w:val="auto"/>
          <w:sz w:val="32"/>
          <w:szCs w:val="32"/>
          <w:lang w:val="en-US" w:eastAsia="zh-CN"/>
        </w:rPr>
        <w:t>施工图审查</w:t>
      </w:r>
      <w:r>
        <w:rPr>
          <w:rFonts w:hint="eastAsia" w:ascii="方正仿宋_GBK" w:hAnsi="方正仿宋_GBK" w:eastAsia="方正仿宋_GBK" w:cs="方正仿宋_GBK"/>
          <w:color w:val="auto"/>
          <w:sz w:val="32"/>
          <w:szCs w:val="32"/>
        </w:rPr>
        <w:t xml:space="preserve">工作实施单位的确定将采用比选方式进行。现邀请贵单位作为潜在比选被邀请人之一参加报价和比选。具体项目情况如下： </w:t>
      </w:r>
    </w:p>
    <w:tbl>
      <w:tblPr>
        <w:tblStyle w:val="15"/>
        <w:tblpPr w:leftFromText="180" w:rightFromText="180" w:vertAnchor="text" w:horzAnchor="page" w:tblpX="1577" w:tblpY="760"/>
        <w:tblOverlap w:val="never"/>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7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42"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color w:val="auto"/>
                <w:sz w:val="24"/>
                <w:szCs w:val="24"/>
              </w:rPr>
            </w:pPr>
            <w:r>
              <w:rPr>
                <w:rFonts w:hint="eastAsia" w:ascii="方正仿宋_GBK" w:hAnsi="方正仿宋_GBK" w:eastAsia="方正仿宋_GBK" w:cs="方正仿宋_GBK"/>
                <w:color w:val="auto"/>
                <w:sz w:val="28"/>
                <w:szCs w:val="28"/>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dxa"/>
            <w:vAlign w:val="center"/>
          </w:tcPr>
          <w:p>
            <w:pPr>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项目名称</w:t>
            </w:r>
          </w:p>
        </w:tc>
        <w:tc>
          <w:tcPr>
            <w:tcW w:w="7699" w:type="dxa"/>
            <w:vAlign w:val="center"/>
          </w:tcPr>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auto"/>
                <w:lang w:eastAsia="zh-CN"/>
              </w:rPr>
            </w:pPr>
            <w:r>
              <w:rPr>
                <w:rFonts w:hint="eastAsia" w:ascii="方正仿宋_GBK" w:hAnsi="方正仿宋_GBK" w:eastAsia="方正仿宋_GBK" w:cs="方正仿宋_GBK"/>
                <w:color w:val="auto"/>
                <w:kern w:val="0"/>
                <w:sz w:val="28"/>
                <w:szCs w:val="28"/>
                <w:lang w:val="en-US" w:eastAsia="zh-CN" w:bidi="ar-SA"/>
              </w:rPr>
              <w:t>微电园站一体化综合开发项目施工图审查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43" w:type="dxa"/>
            <w:vAlign w:val="center"/>
          </w:tcPr>
          <w:p>
            <w:pPr>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项目</w:t>
            </w:r>
            <w:r>
              <w:rPr>
                <w:rFonts w:hint="eastAsia" w:ascii="仿宋" w:hAnsi="仿宋" w:eastAsia="仿宋" w:cs="仿宋"/>
                <w:color w:val="auto"/>
                <w:sz w:val="24"/>
                <w:szCs w:val="24"/>
                <w:lang w:eastAsia="zh-CN"/>
              </w:rPr>
              <w:t>概况</w:t>
            </w:r>
          </w:p>
        </w:tc>
        <w:tc>
          <w:tcPr>
            <w:tcW w:w="7699"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color w:val="auto"/>
                <w:sz w:val="24"/>
                <w:szCs w:val="24"/>
                <w:lang w:eastAsia="zh-CN"/>
              </w:rPr>
            </w:pPr>
            <w:r>
              <w:rPr>
                <w:rFonts w:hint="eastAsia" w:ascii="Times New Roman" w:hAnsi="Times New Roman" w:eastAsia="方正仿宋_GBK" w:cs="Times New Roman"/>
                <w:snapToGrid w:val="0"/>
                <w:color w:val="auto"/>
                <w:kern w:val="0"/>
                <w:sz w:val="28"/>
                <w:szCs w:val="28"/>
              </w:rPr>
              <w:t>项目地址位于高新区西永组团L分区L08-1/05地块，总用地面积19056.3平方米，计容总建筑面积不大于57168.9平方米（商业28584.45平方米，商务28584.45平方米），建筑面积约110000平方米，公交站场及配套用房总面积不小于9400平方米，轨道换乘功能建筑总面积不小于9200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工期</w:t>
            </w:r>
            <w:r>
              <w:rPr>
                <w:rFonts w:hint="eastAsia" w:ascii="方正仿宋_GBK" w:hAnsi="方正仿宋_GBK" w:eastAsia="方正仿宋_GBK" w:cs="方正仿宋_GBK"/>
                <w:color w:val="auto"/>
                <w:sz w:val="24"/>
                <w:szCs w:val="24"/>
                <w:lang w:eastAsia="zh-CN"/>
              </w:rPr>
              <w:t>要求</w:t>
            </w:r>
          </w:p>
        </w:tc>
        <w:tc>
          <w:tcPr>
            <w:tcW w:w="7699" w:type="dxa"/>
            <w:vAlign w:val="center"/>
          </w:tcPr>
          <w:p>
            <w:pPr>
              <w:pStyle w:val="4"/>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方正仿宋_GBK" w:hAnsi="方正仿宋_GBK" w:eastAsia="方正仿宋_GBK" w:cs="方正仿宋_GBK"/>
                <w:color w:val="auto"/>
                <w:sz w:val="24"/>
                <w:szCs w:val="24"/>
              </w:rPr>
            </w:pPr>
            <w:r>
              <w:rPr>
                <w:rFonts w:hint="eastAsia" w:ascii="Times New Roman" w:hAnsi="Times New Roman" w:eastAsia="方正仿宋_GBK" w:cs="Times New Roman"/>
                <w:snapToGrid w:val="0"/>
                <w:color w:val="auto"/>
                <w:kern w:val="0"/>
                <w:sz w:val="28"/>
                <w:szCs w:val="28"/>
                <w:lang w:val="en-US" w:eastAsia="zh-CN" w:bidi="ar-SA"/>
              </w:rPr>
              <w:t>提交各专业送审版施工图纸后15个工作日内提供审图意见，具体开工日期以</w:t>
            </w:r>
            <w:r>
              <w:rPr>
                <w:rFonts w:hint="eastAsia" w:eastAsia="方正仿宋_GBK" w:cs="Times New Roman"/>
                <w:snapToGrid w:val="0"/>
                <w:color w:val="auto"/>
                <w:kern w:val="0"/>
                <w:sz w:val="28"/>
                <w:szCs w:val="28"/>
                <w:lang w:val="en-US" w:eastAsia="zh-CN" w:bidi="ar-SA"/>
              </w:rPr>
              <w:t>建设单位</w:t>
            </w:r>
            <w:r>
              <w:rPr>
                <w:rFonts w:hint="eastAsia" w:ascii="Times New Roman" w:hAnsi="Times New Roman" w:eastAsia="方正仿宋_GBK" w:cs="Times New Roman"/>
                <w:snapToGrid w:val="0"/>
                <w:color w:val="auto"/>
                <w:kern w:val="0"/>
                <w:sz w:val="28"/>
                <w:szCs w:val="28"/>
                <w:lang w:val="en-US" w:eastAsia="zh-CN" w:bidi="ar-SA"/>
              </w:rPr>
              <w:t>通知为准。起算日期按各单项送审版施工图提交时间为准。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质量要求</w:t>
            </w:r>
          </w:p>
        </w:tc>
        <w:tc>
          <w:tcPr>
            <w:tcW w:w="7699" w:type="dxa"/>
            <w:vAlign w:val="center"/>
          </w:tcPr>
          <w:p>
            <w:pPr>
              <w:pStyle w:val="4"/>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imes New Roman" w:hAnsi="Times New Roman" w:eastAsia="方正仿宋_GBK" w:cs="Times New Roman"/>
                <w:snapToGrid w:val="0"/>
                <w:color w:val="auto"/>
                <w:kern w:val="0"/>
                <w:sz w:val="28"/>
                <w:szCs w:val="28"/>
                <w:lang w:val="en-US" w:eastAsia="zh-CN" w:bidi="ar-SA"/>
              </w:rPr>
            </w:pPr>
            <w:r>
              <w:rPr>
                <w:rFonts w:hint="eastAsia" w:ascii="Times New Roman" w:hAnsi="Times New Roman" w:eastAsia="方正仿宋_GBK" w:cs="Times New Roman"/>
                <w:snapToGrid w:val="0"/>
                <w:color w:val="auto"/>
                <w:kern w:val="0"/>
                <w:sz w:val="28"/>
                <w:szCs w:val="28"/>
                <w:lang w:val="en-US" w:eastAsia="zh-CN" w:bidi="ar-SA"/>
              </w:rPr>
              <w:t>按照有关法律法规、工程建设技术标准以及重庆市建筑工程施工图设计文件技术审查要点对工程建设项目涉及公共利益、公众安全和工程建设强制性标准等方面内容进行审查。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预计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开工时间</w:t>
            </w:r>
          </w:p>
        </w:tc>
        <w:tc>
          <w:tcPr>
            <w:tcW w:w="7699"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b w:val="0"/>
                <w:bCs w:val="0"/>
                <w:color w:val="auto"/>
                <w:kern w:val="2"/>
                <w:sz w:val="28"/>
                <w:szCs w:val="28"/>
                <w:lang w:val="en-US" w:eastAsia="zh-CN" w:bidi="ar-SA"/>
              </w:rPr>
              <w:t>以建设单位实际通知为准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4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8"/>
                <w:szCs w:val="28"/>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比选范围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及内容</w:t>
            </w:r>
          </w:p>
        </w:tc>
        <w:tc>
          <w:tcPr>
            <w:tcW w:w="7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4"/>
                <w:szCs w:val="24"/>
              </w:rPr>
            </w:pPr>
            <w:r>
              <w:rPr>
                <w:rFonts w:hint="eastAsia" w:ascii="Times New Roman" w:hAnsi="Times New Roman" w:eastAsia="方正仿宋_GBK" w:cs="Times New Roman"/>
                <w:snapToGrid w:val="0"/>
                <w:color w:val="auto"/>
                <w:kern w:val="0"/>
                <w:sz w:val="28"/>
                <w:szCs w:val="28"/>
              </w:rPr>
              <w:t>对本项目施工图进行审查，包括房屋建筑工程（含消防、节能、绿建）、市政基础设施工程、基坑边坡（含超限）方案可行性评估报告、边坡基坑工程（含超限）、装饰工程（室内装饰）、装饰工程（外装、幕墙）、建筑信息模型（BIM）、装配式建筑、景观工程、海绵城市、智能化、钢结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0"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比选被邀请人资格要求</w:t>
            </w:r>
          </w:p>
        </w:tc>
        <w:tc>
          <w:tcPr>
            <w:tcW w:w="7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0" w:leftChars="0" w:right="0" w:rightChars="0" w:firstLine="560" w:firstLineChars="200"/>
              <w:jc w:val="left"/>
              <w:textAlignment w:val="auto"/>
              <w:outlineLvl w:val="2"/>
              <w:rPr>
                <w:rFonts w:hint="eastAsia" w:ascii="Times New Roman" w:hAnsi="Times New Roman" w:eastAsia="方正仿宋_GBK" w:cs="Times New Roman"/>
                <w:b w:val="0"/>
                <w:bCs w:val="0"/>
                <w:snapToGrid w:val="0"/>
                <w:color w:val="auto"/>
                <w:kern w:val="0"/>
                <w:sz w:val="28"/>
                <w:szCs w:val="28"/>
                <w:lang w:val="en-US" w:eastAsia="zh-CN" w:bidi="ar-SA"/>
              </w:rPr>
            </w:pPr>
            <w:r>
              <w:rPr>
                <w:rFonts w:hint="eastAsia" w:ascii="Times New Roman" w:hAnsi="Times New Roman" w:eastAsia="方正仿宋_GBK" w:cs="Times New Roman"/>
                <w:b w:val="0"/>
                <w:bCs w:val="0"/>
                <w:snapToGrid w:val="0"/>
                <w:color w:val="auto"/>
                <w:kern w:val="0"/>
                <w:sz w:val="28"/>
                <w:szCs w:val="28"/>
                <w:lang w:val="en-US" w:eastAsia="zh-CN" w:bidi="ar-SA"/>
              </w:rPr>
              <w:t>1.资质条件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0" w:leftChars="0" w:right="0" w:rightChars="0" w:firstLine="560" w:firstLineChars="200"/>
              <w:jc w:val="left"/>
              <w:textAlignment w:val="auto"/>
              <w:outlineLvl w:val="2"/>
              <w:rPr>
                <w:rFonts w:hint="eastAsia" w:ascii="Times New Roman" w:hAnsi="Times New Roman" w:eastAsia="方正仿宋_GBK" w:cs="Times New Roman"/>
                <w:b w:val="0"/>
                <w:bCs w:val="0"/>
                <w:snapToGrid w:val="0"/>
                <w:color w:val="auto"/>
                <w:kern w:val="0"/>
                <w:sz w:val="28"/>
                <w:szCs w:val="28"/>
                <w:lang w:val="en-US" w:eastAsia="zh-CN" w:bidi="ar-SA"/>
              </w:rPr>
            </w:pPr>
            <w:r>
              <w:rPr>
                <w:rFonts w:hint="eastAsia" w:ascii="Times New Roman" w:hAnsi="Times New Roman" w:eastAsia="方正仿宋_GBK" w:cs="Times New Roman"/>
                <w:b w:val="0"/>
                <w:bCs w:val="0"/>
                <w:snapToGrid w:val="0"/>
                <w:color w:val="auto"/>
                <w:kern w:val="0"/>
                <w:sz w:val="28"/>
                <w:szCs w:val="28"/>
                <w:lang w:val="en-US" w:eastAsia="zh-CN" w:bidi="ar-SA"/>
              </w:rPr>
              <w:t>（1）按国家相关规定独立成立的法人企业和有效的营业执照；</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0" w:leftChars="0" w:right="0" w:rightChars="0" w:firstLine="560" w:firstLineChars="200"/>
              <w:jc w:val="left"/>
              <w:textAlignment w:val="auto"/>
              <w:outlineLvl w:val="2"/>
              <w:rPr>
                <w:rFonts w:hint="eastAsia" w:ascii="Times New Roman" w:hAnsi="Times New Roman" w:eastAsia="方正仿宋_GBK" w:cs="Times New Roman"/>
                <w:b w:val="0"/>
                <w:bCs w:val="0"/>
                <w:snapToGrid w:val="0"/>
                <w:color w:val="auto"/>
                <w:kern w:val="0"/>
                <w:sz w:val="28"/>
                <w:szCs w:val="28"/>
                <w:lang w:val="en-US" w:eastAsia="zh-CN" w:bidi="ar-SA"/>
              </w:rPr>
            </w:pPr>
            <w:r>
              <w:rPr>
                <w:rFonts w:hint="eastAsia" w:ascii="Times New Roman" w:hAnsi="Times New Roman" w:eastAsia="方正仿宋_GBK" w:cs="Times New Roman"/>
                <w:b w:val="0"/>
                <w:bCs w:val="0"/>
                <w:snapToGrid w:val="0"/>
                <w:color w:val="auto"/>
                <w:kern w:val="0"/>
                <w:sz w:val="28"/>
                <w:szCs w:val="28"/>
                <w:lang w:val="en-US" w:eastAsia="zh-CN" w:bidi="ar-SA"/>
              </w:rPr>
              <w:t>（2）被列入重庆市施工图审查机构名录，并具备建设行政主管部门颁发的施工图设计文件审查机构房建一类（含超限高层）及市政一类审查资质证书，以及重庆市建设行政主管部门颁发的施工图审查机构认定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0" w:leftChars="0" w:right="0" w:rightChars="0" w:firstLine="560" w:firstLineChars="200"/>
              <w:jc w:val="left"/>
              <w:textAlignment w:val="auto"/>
              <w:outlineLvl w:val="2"/>
              <w:rPr>
                <w:rFonts w:hint="eastAsia" w:ascii="Times New Roman" w:hAnsi="Times New Roman" w:eastAsia="方正仿宋_GBK" w:cs="Times New Roman"/>
                <w:b w:val="0"/>
                <w:bCs w:val="0"/>
                <w:snapToGrid w:val="0"/>
                <w:color w:val="auto"/>
                <w:kern w:val="0"/>
                <w:sz w:val="28"/>
                <w:szCs w:val="28"/>
                <w:lang w:val="en-US" w:eastAsia="zh-CN" w:bidi="ar-SA"/>
              </w:rPr>
            </w:pPr>
            <w:r>
              <w:rPr>
                <w:rFonts w:hint="eastAsia" w:ascii="Times New Roman" w:hAnsi="Times New Roman" w:eastAsia="方正仿宋_GBK" w:cs="Times New Roman"/>
                <w:b w:val="0"/>
                <w:bCs w:val="0"/>
                <w:snapToGrid w:val="0"/>
                <w:color w:val="auto"/>
                <w:kern w:val="0"/>
                <w:sz w:val="28"/>
                <w:szCs w:val="28"/>
                <w:lang w:val="en-US" w:eastAsia="zh-CN" w:bidi="ar-SA"/>
              </w:rPr>
              <w:t>2.业绩要求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0" w:leftChars="0" w:right="0" w:rightChars="0" w:firstLine="560" w:firstLineChars="200"/>
              <w:jc w:val="left"/>
              <w:textAlignment w:val="auto"/>
              <w:outlineLvl w:val="2"/>
              <w:rPr>
                <w:rFonts w:hint="default" w:eastAsia="宋体"/>
                <w:color w:val="auto"/>
                <w:lang w:val="en-US" w:eastAsia="zh-CN"/>
              </w:rPr>
            </w:pPr>
            <w:r>
              <w:rPr>
                <w:rFonts w:hint="eastAsia" w:ascii="Times New Roman" w:hAnsi="Times New Roman" w:eastAsia="方正仿宋_GBK" w:cs="Times New Roman"/>
                <w:b w:val="0"/>
                <w:bCs w:val="0"/>
                <w:snapToGrid w:val="0"/>
                <w:color w:val="auto"/>
                <w:kern w:val="0"/>
                <w:sz w:val="28"/>
                <w:szCs w:val="28"/>
                <w:lang w:val="en-US" w:eastAsia="zh-CN" w:bidi="ar-SA"/>
              </w:rPr>
              <w:t>2019年10月1日（以审查合格书时间为准）至比选截止日，比选人应具有房建项目及市政项目施工图审查业绩各1个。（须提供合同协议书的复印件、审查合格书，并加盖比选人单位公章）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比选文件递交时间、地点及比选文件份数</w:t>
            </w:r>
          </w:p>
        </w:tc>
        <w:tc>
          <w:tcPr>
            <w:tcW w:w="7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jc w:val="left"/>
              <w:textAlignment w:val="auto"/>
              <w:outlineLvl w:val="2"/>
              <w:rPr>
                <w:rFonts w:hint="eastAsia" w:ascii="Times New Roman" w:hAnsi="Times New Roman" w:eastAsia="方正仿宋_GBK" w:cs="Times New Roman"/>
                <w:b w:val="0"/>
                <w:bCs w:val="0"/>
                <w:snapToGrid w:val="0"/>
                <w:color w:val="auto"/>
                <w:kern w:val="0"/>
                <w:sz w:val="28"/>
                <w:szCs w:val="28"/>
                <w:lang w:val="en-US" w:eastAsia="zh-CN" w:bidi="ar-SA"/>
              </w:rPr>
            </w:pPr>
            <w:r>
              <w:rPr>
                <w:rFonts w:hint="eastAsia" w:ascii="Times New Roman" w:hAnsi="Times New Roman" w:eastAsia="方正仿宋_GBK" w:cs="Times New Roman"/>
                <w:b w:val="0"/>
                <w:bCs w:val="0"/>
                <w:snapToGrid w:val="0"/>
                <w:color w:val="auto"/>
                <w:kern w:val="0"/>
                <w:sz w:val="28"/>
                <w:szCs w:val="28"/>
                <w:lang w:val="en-US" w:eastAsia="zh-CN" w:bidi="ar-SA"/>
              </w:rPr>
              <w:t>递交方式：</w:t>
            </w:r>
            <w:r>
              <w:rPr>
                <w:rFonts w:hint="eastAsia" w:ascii="Times New Roman" w:hAnsi="Times New Roman" w:eastAsia="方正仿宋_GBK" w:cs="Times New Roman"/>
                <w:b w:val="0"/>
                <w:bCs w:val="0"/>
                <w:snapToGrid w:val="0"/>
                <w:color w:val="auto"/>
                <w:kern w:val="0"/>
                <w:sz w:val="28"/>
                <w:szCs w:val="28"/>
                <w:lang w:val="en-US" w:eastAsia="zh-CN" w:bidi="ar-SA"/>
              </w:rPr>
              <w:fldChar w:fldCharType="begin"/>
            </w:r>
            <w:r>
              <w:rPr>
                <w:rFonts w:hint="eastAsia" w:ascii="Times New Roman" w:hAnsi="Times New Roman" w:eastAsia="方正仿宋_GBK" w:cs="Times New Roman"/>
                <w:b w:val="0"/>
                <w:bCs w:val="0"/>
                <w:snapToGrid w:val="0"/>
                <w:color w:val="auto"/>
                <w:kern w:val="0"/>
                <w:sz w:val="28"/>
                <w:szCs w:val="28"/>
                <w:lang w:val="en-US" w:eastAsia="zh-CN" w:bidi="ar-SA"/>
              </w:rPr>
              <w:instrText xml:space="preserve"> HYPERLINK "mailto:发至以下指定邮箱284970466@qq.com" </w:instrText>
            </w:r>
            <w:r>
              <w:rPr>
                <w:rFonts w:hint="eastAsia" w:ascii="Times New Roman" w:hAnsi="Times New Roman" w:eastAsia="方正仿宋_GBK" w:cs="Times New Roman"/>
                <w:b w:val="0"/>
                <w:bCs w:val="0"/>
                <w:snapToGrid w:val="0"/>
                <w:color w:val="auto"/>
                <w:kern w:val="0"/>
                <w:sz w:val="28"/>
                <w:szCs w:val="28"/>
                <w:lang w:val="en-US" w:eastAsia="zh-CN" w:bidi="ar-SA"/>
              </w:rPr>
              <w:fldChar w:fldCharType="separate"/>
            </w:r>
            <w:r>
              <w:rPr>
                <w:rFonts w:hint="eastAsia" w:ascii="Times New Roman" w:hAnsi="Times New Roman" w:eastAsia="方正仿宋_GBK" w:cs="Times New Roman"/>
                <w:b w:val="0"/>
                <w:bCs w:val="0"/>
                <w:snapToGrid w:val="0"/>
                <w:color w:val="auto"/>
                <w:kern w:val="0"/>
                <w:sz w:val="28"/>
                <w:szCs w:val="28"/>
                <w:lang w:val="en-US" w:eastAsia="zh-CN" w:bidi="ar-SA"/>
              </w:rPr>
              <w:t>发至以下指定邮箱</w:t>
            </w:r>
            <w:r>
              <w:rPr>
                <w:rFonts w:hint="eastAsia" w:ascii="Times New Roman" w:hAnsi="Times New Roman" w:eastAsia="方正仿宋_GBK" w:cs="Times New Roman"/>
                <w:b w:val="0"/>
                <w:bCs w:val="0"/>
                <w:snapToGrid w:val="0"/>
                <w:color w:val="auto"/>
                <w:kern w:val="0"/>
                <w:sz w:val="28"/>
                <w:szCs w:val="28"/>
                <w:lang w:val="en-US" w:eastAsia="zh-CN" w:bidi="ar-SA"/>
              </w:rPr>
              <w:fldChar w:fldCharType="end"/>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jc w:val="left"/>
              <w:textAlignment w:val="auto"/>
              <w:outlineLvl w:val="2"/>
              <w:rPr>
                <w:rFonts w:hint="eastAsia" w:ascii="Times New Roman" w:hAnsi="Times New Roman" w:eastAsia="方正仿宋_GBK" w:cs="Times New Roman"/>
                <w:b w:val="0"/>
                <w:bCs w:val="0"/>
                <w:snapToGrid w:val="0"/>
                <w:color w:val="auto"/>
                <w:kern w:val="0"/>
                <w:sz w:val="28"/>
                <w:szCs w:val="28"/>
                <w:lang w:val="en-US" w:eastAsia="zh-CN" w:bidi="ar-SA"/>
              </w:rPr>
            </w:pPr>
            <w:r>
              <w:rPr>
                <w:rFonts w:hint="eastAsia" w:ascii="Times New Roman" w:hAnsi="Times New Roman" w:eastAsia="方正仿宋_GBK" w:cs="Times New Roman"/>
                <w:b w:val="0"/>
                <w:bCs w:val="0"/>
                <w:snapToGrid w:val="0"/>
                <w:color w:val="auto"/>
                <w:kern w:val="0"/>
                <w:sz w:val="28"/>
                <w:szCs w:val="28"/>
                <w:lang w:val="en-US" w:eastAsia="zh-CN" w:bidi="ar-SA"/>
              </w:rPr>
              <w:t>接收</w:t>
            </w:r>
            <w:r>
              <w:rPr>
                <w:rFonts w:hint="eastAsia" w:eastAsia="方正仿宋_GBK" w:cs="Times New Roman"/>
                <w:b w:val="0"/>
                <w:bCs w:val="0"/>
                <w:snapToGrid w:val="0"/>
                <w:color w:val="auto"/>
                <w:kern w:val="0"/>
                <w:sz w:val="28"/>
                <w:szCs w:val="28"/>
                <w:lang w:val="en-US" w:eastAsia="zh-CN" w:bidi="ar-SA"/>
              </w:rPr>
              <w:t>比选</w:t>
            </w:r>
            <w:r>
              <w:rPr>
                <w:rFonts w:hint="eastAsia" w:ascii="Times New Roman" w:hAnsi="Times New Roman" w:eastAsia="方正仿宋_GBK" w:cs="Times New Roman"/>
                <w:b w:val="0"/>
                <w:bCs w:val="0"/>
                <w:snapToGrid w:val="0"/>
                <w:color w:val="auto"/>
                <w:kern w:val="0"/>
                <w:sz w:val="28"/>
                <w:szCs w:val="28"/>
                <w:lang w:val="en-US" w:eastAsia="zh-CN" w:bidi="ar-SA"/>
              </w:rPr>
              <w:t xml:space="preserve">文件的电子邮箱：284970466@qq.com </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jc w:val="left"/>
              <w:textAlignment w:val="auto"/>
              <w:outlineLvl w:val="2"/>
              <w:rPr>
                <w:rFonts w:hint="default" w:ascii="Times New Roman" w:hAnsi="Times New Roman" w:eastAsia="方正仿宋_GBK" w:cs="Times New Roman"/>
                <w:b w:val="0"/>
                <w:bCs w:val="0"/>
                <w:snapToGrid w:val="0"/>
                <w:color w:val="auto"/>
                <w:kern w:val="0"/>
                <w:sz w:val="28"/>
                <w:szCs w:val="28"/>
                <w:lang w:val="en-US" w:eastAsia="zh-CN" w:bidi="ar-SA"/>
              </w:rPr>
            </w:pPr>
            <w:r>
              <w:rPr>
                <w:rFonts w:hint="eastAsia" w:ascii="Times New Roman" w:hAnsi="Times New Roman" w:eastAsia="方正仿宋_GBK" w:cs="Times New Roman"/>
                <w:b w:val="0"/>
                <w:bCs w:val="0"/>
                <w:snapToGrid w:val="0"/>
                <w:color w:val="auto"/>
                <w:kern w:val="0"/>
                <w:sz w:val="28"/>
                <w:szCs w:val="28"/>
                <w:lang w:val="en-US" w:eastAsia="zh-CN" w:bidi="ar-SA"/>
              </w:rPr>
              <w:t>递交时间：于2023年1月11日14时40分开始，至14 时45分截止。</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jc w:val="left"/>
              <w:textAlignment w:val="auto"/>
              <w:outlineLvl w:val="2"/>
              <w:rPr>
                <w:rFonts w:hint="default" w:ascii="Times New Roman" w:hAnsi="Times New Roman" w:eastAsia="方正仿宋_GBK" w:cs="Times New Roman"/>
                <w:b w:val="0"/>
                <w:bCs w:val="0"/>
                <w:snapToGrid w:val="0"/>
                <w:color w:val="auto"/>
                <w:kern w:val="0"/>
                <w:sz w:val="28"/>
                <w:szCs w:val="28"/>
                <w:lang w:val="en-US" w:eastAsia="zh-CN" w:bidi="ar-SA"/>
              </w:rPr>
            </w:pPr>
            <w:r>
              <w:rPr>
                <w:rFonts w:hint="eastAsia" w:eastAsia="方正仿宋_GBK" w:cs="Times New Roman"/>
                <w:b w:val="0"/>
                <w:bCs w:val="0"/>
                <w:snapToGrid w:val="0"/>
                <w:color w:val="auto"/>
                <w:kern w:val="0"/>
                <w:sz w:val="28"/>
                <w:szCs w:val="28"/>
                <w:lang w:val="en-US" w:eastAsia="zh-CN" w:bidi="ar-SA"/>
              </w:rPr>
              <w:t>比选</w:t>
            </w:r>
            <w:r>
              <w:rPr>
                <w:rFonts w:hint="eastAsia" w:ascii="Times New Roman" w:hAnsi="Times New Roman" w:eastAsia="方正仿宋_GBK" w:cs="Times New Roman"/>
                <w:b w:val="0"/>
                <w:bCs w:val="0"/>
                <w:snapToGrid w:val="0"/>
                <w:color w:val="auto"/>
                <w:kern w:val="0"/>
                <w:sz w:val="28"/>
                <w:szCs w:val="28"/>
                <w:lang w:val="en-US" w:eastAsia="zh-CN" w:bidi="ar-SA"/>
              </w:rPr>
              <w:t>时间：</w:t>
            </w:r>
            <w:r>
              <w:rPr>
                <w:rFonts w:hint="eastAsia" w:eastAsia="方正仿宋_GBK" w:cs="Times New Roman"/>
                <w:b w:val="0"/>
                <w:bCs w:val="0"/>
                <w:snapToGrid w:val="0"/>
                <w:color w:val="auto"/>
                <w:kern w:val="0"/>
                <w:sz w:val="28"/>
                <w:szCs w:val="28"/>
                <w:lang w:val="en-US" w:eastAsia="zh-CN" w:bidi="ar-SA"/>
              </w:rPr>
              <w:t>2023</w:t>
            </w:r>
            <w:r>
              <w:rPr>
                <w:rFonts w:hint="eastAsia" w:ascii="Times New Roman" w:hAnsi="Times New Roman" w:eastAsia="方正仿宋_GBK" w:cs="Times New Roman"/>
                <w:b w:val="0"/>
                <w:bCs w:val="0"/>
                <w:snapToGrid w:val="0"/>
                <w:color w:val="auto"/>
                <w:kern w:val="0"/>
                <w:sz w:val="28"/>
                <w:szCs w:val="28"/>
                <w:lang w:val="en-US" w:eastAsia="zh-CN" w:bidi="ar-SA"/>
              </w:rPr>
              <w:t>年</w:t>
            </w:r>
            <w:r>
              <w:rPr>
                <w:rFonts w:hint="eastAsia" w:eastAsia="方正仿宋_GBK" w:cs="Times New Roman"/>
                <w:b w:val="0"/>
                <w:bCs w:val="0"/>
                <w:snapToGrid w:val="0"/>
                <w:color w:val="auto"/>
                <w:kern w:val="0"/>
                <w:sz w:val="28"/>
                <w:szCs w:val="28"/>
                <w:lang w:val="en-US" w:eastAsia="zh-CN" w:bidi="ar-SA"/>
              </w:rPr>
              <w:t>1</w:t>
            </w:r>
            <w:r>
              <w:rPr>
                <w:rFonts w:hint="eastAsia" w:ascii="Times New Roman" w:hAnsi="Times New Roman" w:eastAsia="方正仿宋_GBK" w:cs="Times New Roman"/>
                <w:b w:val="0"/>
                <w:bCs w:val="0"/>
                <w:snapToGrid w:val="0"/>
                <w:color w:val="auto"/>
                <w:kern w:val="0"/>
                <w:sz w:val="28"/>
                <w:szCs w:val="28"/>
                <w:lang w:val="en-US" w:eastAsia="zh-CN" w:bidi="ar-SA"/>
              </w:rPr>
              <w:t>月</w:t>
            </w:r>
            <w:r>
              <w:rPr>
                <w:rFonts w:hint="eastAsia" w:eastAsia="方正仿宋_GBK" w:cs="Times New Roman"/>
                <w:b w:val="0"/>
                <w:bCs w:val="0"/>
                <w:snapToGrid w:val="0"/>
                <w:color w:val="auto"/>
                <w:kern w:val="0"/>
                <w:sz w:val="28"/>
                <w:szCs w:val="28"/>
                <w:lang w:val="en-US" w:eastAsia="zh-CN" w:bidi="ar-SA"/>
              </w:rPr>
              <w:t>11</w:t>
            </w:r>
            <w:r>
              <w:rPr>
                <w:rFonts w:hint="eastAsia" w:ascii="Times New Roman" w:hAnsi="Times New Roman" w:eastAsia="方正仿宋_GBK" w:cs="Times New Roman"/>
                <w:b w:val="0"/>
                <w:bCs w:val="0"/>
                <w:snapToGrid w:val="0"/>
                <w:color w:val="auto"/>
                <w:kern w:val="0"/>
                <w:sz w:val="28"/>
                <w:szCs w:val="28"/>
                <w:lang w:val="en-US" w:eastAsia="zh-CN" w:bidi="ar-SA"/>
              </w:rPr>
              <w:t>日</w:t>
            </w:r>
            <w:r>
              <w:rPr>
                <w:rFonts w:hint="eastAsia" w:eastAsia="方正仿宋_GBK" w:cs="Times New Roman"/>
                <w:b w:val="0"/>
                <w:bCs w:val="0"/>
                <w:snapToGrid w:val="0"/>
                <w:color w:val="auto"/>
                <w:kern w:val="0"/>
                <w:sz w:val="28"/>
                <w:szCs w:val="28"/>
                <w:lang w:val="en-US" w:eastAsia="zh-CN" w:bidi="ar-SA"/>
              </w:rPr>
              <w:t>14</w:t>
            </w:r>
            <w:r>
              <w:rPr>
                <w:rFonts w:hint="eastAsia" w:ascii="Times New Roman" w:hAnsi="Times New Roman" w:eastAsia="方正仿宋_GBK" w:cs="Times New Roman"/>
                <w:b w:val="0"/>
                <w:bCs w:val="0"/>
                <w:snapToGrid w:val="0"/>
                <w:color w:val="auto"/>
                <w:kern w:val="0"/>
                <w:sz w:val="28"/>
                <w:szCs w:val="28"/>
                <w:lang w:val="en-US" w:eastAsia="zh-CN" w:bidi="ar-SA"/>
              </w:rPr>
              <w:t>时</w:t>
            </w:r>
            <w:r>
              <w:rPr>
                <w:rFonts w:hint="eastAsia" w:eastAsia="方正仿宋_GBK" w:cs="Times New Roman"/>
                <w:b w:val="0"/>
                <w:bCs w:val="0"/>
                <w:snapToGrid w:val="0"/>
                <w:color w:val="auto"/>
                <w:kern w:val="0"/>
                <w:sz w:val="28"/>
                <w:szCs w:val="28"/>
                <w:lang w:val="en-US" w:eastAsia="zh-CN" w:bidi="ar-SA"/>
              </w:rPr>
              <w:t>45</w:t>
            </w:r>
            <w:r>
              <w:rPr>
                <w:rFonts w:hint="eastAsia" w:ascii="Times New Roman" w:hAnsi="Times New Roman" w:eastAsia="方正仿宋_GBK" w:cs="Times New Roman"/>
                <w:b w:val="0"/>
                <w:bCs w:val="0"/>
                <w:snapToGrid w:val="0"/>
                <w:color w:val="auto"/>
                <w:kern w:val="0"/>
                <w:sz w:val="28"/>
                <w:szCs w:val="28"/>
                <w:lang w:val="en-US" w:eastAsia="zh-CN" w:bidi="ar-SA"/>
              </w:rPr>
              <w:t xml:space="preserve">分  </w:t>
            </w:r>
            <w:bookmarkStart w:id="2" w:name="_GoBack"/>
            <w:bookmarkEnd w:id="2"/>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jc w:val="left"/>
              <w:textAlignment w:val="auto"/>
              <w:outlineLvl w:val="2"/>
              <w:rPr>
                <w:rFonts w:ascii="仿宋" w:hAnsi="仿宋" w:eastAsia="仿宋" w:cs="仿宋"/>
                <w:color w:val="auto"/>
                <w:sz w:val="24"/>
                <w:szCs w:val="24"/>
                <w:highlight w:val="none"/>
              </w:rPr>
            </w:pPr>
            <w:r>
              <w:rPr>
                <w:rFonts w:hint="eastAsia" w:eastAsia="方正仿宋_GBK" w:cs="Times New Roman"/>
                <w:b w:val="0"/>
                <w:bCs w:val="0"/>
                <w:snapToGrid w:val="0"/>
                <w:color w:val="auto"/>
                <w:kern w:val="0"/>
                <w:sz w:val="28"/>
                <w:szCs w:val="28"/>
                <w:lang w:val="en-US" w:eastAsia="zh-CN" w:bidi="ar-SA"/>
              </w:rPr>
              <w:t>比选</w:t>
            </w:r>
            <w:r>
              <w:rPr>
                <w:rFonts w:hint="eastAsia" w:ascii="Times New Roman" w:hAnsi="Times New Roman" w:eastAsia="方正仿宋_GBK" w:cs="Times New Roman"/>
                <w:b w:val="0"/>
                <w:bCs w:val="0"/>
                <w:snapToGrid w:val="0"/>
                <w:color w:val="auto"/>
                <w:kern w:val="0"/>
                <w:sz w:val="28"/>
                <w:szCs w:val="28"/>
                <w:lang w:val="en-US" w:eastAsia="zh-CN" w:bidi="ar-SA"/>
              </w:rPr>
              <w:t>文件份数：盖章版扫描文件1份发284970466@qq.com</w:t>
            </w:r>
            <w:r>
              <w:rPr>
                <w:rFonts w:hint="eastAsia" w:eastAsia="方正仿宋_GBK" w:cs="Times New Roman"/>
                <w:b w:val="0"/>
                <w:bCs w:val="0"/>
                <w:snapToGrid w:val="0"/>
                <w:color w:val="auto"/>
                <w:kern w:val="0"/>
                <w:sz w:val="28"/>
                <w:szCs w:val="28"/>
                <w:lang w:val="en-US" w:eastAsia="zh-CN" w:bidi="ar-SA"/>
              </w:rPr>
              <w:t>邮箱</w:t>
            </w:r>
            <w:r>
              <w:rPr>
                <w:rFonts w:hint="eastAsia" w:ascii="Times New Roman" w:hAnsi="Times New Roman" w:eastAsia="方正仿宋_GBK" w:cs="Times New Roman"/>
                <w:b w:val="0"/>
                <w:bCs w:val="0"/>
                <w:snapToGrid w:val="0"/>
                <w:color w:val="auto"/>
                <w:kern w:val="0"/>
                <w:sz w:val="28"/>
                <w:szCs w:val="28"/>
                <w:lang w:val="en-US" w:eastAsia="zh-CN" w:bidi="ar-SA"/>
              </w:rPr>
              <w:t xml:space="preserve">  </w:t>
            </w:r>
            <w:r>
              <w:rPr>
                <w:rFonts w:hint="eastAsia" w:eastAsia="方正仿宋_GBK"/>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43" w:type="dxa"/>
            <w:vMerge w:val="restart"/>
            <w:vAlign w:val="center"/>
          </w:tcPr>
          <w:p>
            <w:pPr>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限价及比选报价要求</w:t>
            </w:r>
          </w:p>
        </w:tc>
        <w:tc>
          <w:tcPr>
            <w:tcW w:w="7699" w:type="dxa"/>
            <w:vAlign w:val="center"/>
          </w:tcPr>
          <w:p>
            <w:pPr>
              <w:pageBreakBefore w:val="0"/>
              <w:widowControl w:val="0"/>
              <w:kinsoku/>
              <w:wordWrap/>
              <w:overflowPunct/>
              <w:topLinePunct w:val="0"/>
              <w:autoSpaceDE/>
              <w:autoSpaceDN/>
              <w:bidi w:val="0"/>
              <w:adjustRightInd/>
              <w:snapToGrid/>
              <w:spacing w:line="380" w:lineRule="exact"/>
              <w:ind w:firstLine="560"/>
              <w:textAlignment w:val="auto"/>
              <w:rPr>
                <w:rFonts w:ascii="仿宋" w:hAnsi="仿宋" w:eastAsia="仿宋" w:cs="仿宋"/>
                <w:color w:val="auto"/>
                <w:sz w:val="24"/>
                <w:szCs w:val="24"/>
              </w:rPr>
            </w:pPr>
            <w:r>
              <w:rPr>
                <w:rFonts w:hint="eastAsia" w:ascii="方正仿宋_GBK" w:hAnsi="方正仿宋_GBK" w:eastAsia="方正仿宋_GBK" w:cs="方正仿宋_GBK"/>
                <w:b w:val="0"/>
                <w:bCs w:val="0"/>
                <w:snapToGrid w:val="0"/>
                <w:color w:val="auto"/>
                <w:kern w:val="0"/>
                <w:sz w:val="28"/>
                <w:szCs w:val="28"/>
                <w:lang w:val="en-US" w:eastAsia="zh-CN" w:bidi="ar-SA"/>
              </w:rPr>
              <w:t>施工图审查费用根据《重庆市施工图审查设计文件审查收费指导意见》（渝设协字〔2019〕05 号）中各审查类别对应的计费单价的费率的 90%进行限价，各单项及总报价均设限价，各单项限价详见清单（附件3），总限价暂定为66.519万元，该费用综合单价包干，结算时按照实际工程量结算。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dxa"/>
            <w:vMerge w:val="continue"/>
            <w:vAlign w:val="center"/>
          </w:tcPr>
          <w:p>
            <w:pPr>
              <w:pageBreakBefore w:val="0"/>
              <w:widowControl w:val="0"/>
              <w:kinsoku/>
              <w:wordWrap/>
              <w:overflowPunct/>
              <w:topLinePunct w:val="0"/>
              <w:autoSpaceDE/>
              <w:autoSpaceDN/>
              <w:bidi w:val="0"/>
              <w:adjustRightInd/>
              <w:snapToGrid/>
              <w:spacing w:line="380" w:lineRule="exact"/>
              <w:textAlignment w:val="auto"/>
              <w:rPr>
                <w:rFonts w:ascii="仿宋" w:hAnsi="仿宋" w:eastAsia="仿宋" w:cs="仿宋"/>
                <w:color w:val="auto"/>
                <w:sz w:val="24"/>
                <w:szCs w:val="24"/>
              </w:rPr>
            </w:pPr>
          </w:p>
        </w:tc>
        <w:tc>
          <w:tcPr>
            <w:tcW w:w="7699" w:type="dxa"/>
            <w:vAlign w:val="center"/>
          </w:tcPr>
          <w:p>
            <w:pPr>
              <w:pageBreakBefore w:val="0"/>
              <w:widowControl w:val="0"/>
              <w:kinsoku/>
              <w:wordWrap/>
              <w:overflowPunct/>
              <w:topLinePunct w:val="0"/>
              <w:autoSpaceDE/>
              <w:autoSpaceDN/>
              <w:bidi w:val="0"/>
              <w:adjustRightInd/>
              <w:snapToGrid/>
              <w:spacing w:line="380" w:lineRule="exact"/>
              <w:ind w:firstLine="560"/>
              <w:textAlignment w:val="auto"/>
              <w:rPr>
                <w:rFonts w:ascii="仿宋" w:hAnsi="仿宋" w:eastAsia="仿宋" w:cs="仿宋"/>
                <w:color w:val="auto"/>
                <w:sz w:val="24"/>
                <w:szCs w:val="24"/>
              </w:rPr>
            </w:pPr>
            <w:r>
              <w:rPr>
                <w:rFonts w:hint="eastAsia" w:ascii="方正仿宋_GBK" w:hAnsi="方正仿宋_GBK" w:eastAsia="方正仿宋_GBK" w:cs="方正仿宋_GBK"/>
                <w:color w:val="auto"/>
                <w:sz w:val="28"/>
                <w:szCs w:val="28"/>
                <w:highlight w:val="none"/>
              </w:rPr>
              <w:t>本次</w:t>
            </w:r>
            <w:r>
              <w:rPr>
                <w:rFonts w:hint="eastAsia" w:ascii="方正仿宋_GBK" w:hAnsi="方正仿宋_GBK" w:eastAsia="方正仿宋_GBK" w:cs="方正仿宋_GBK"/>
                <w:color w:val="auto"/>
                <w:sz w:val="28"/>
                <w:szCs w:val="28"/>
                <w:highlight w:val="none"/>
                <w:lang w:eastAsia="zh-CN"/>
              </w:rPr>
              <w:t>比选费用</w:t>
            </w:r>
            <w:r>
              <w:rPr>
                <w:rFonts w:hint="eastAsia" w:ascii="方正仿宋_GBK" w:hAnsi="方正仿宋_GBK" w:eastAsia="方正仿宋_GBK" w:cs="方正仿宋_GBK"/>
                <w:color w:val="auto"/>
                <w:sz w:val="28"/>
                <w:szCs w:val="28"/>
                <w:highlight w:val="none"/>
              </w:rPr>
              <w:t>报价为</w:t>
            </w:r>
            <w:r>
              <w:rPr>
                <w:rFonts w:hint="eastAsia" w:ascii="方正仿宋_GBK" w:hAnsi="方正仿宋_GBK" w:eastAsia="方正仿宋_GBK" w:cs="方正仿宋_GBK"/>
                <w:color w:val="auto"/>
                <w:sz w:val="28"/>
                <w:szCs w:val="28"/>
                <w:highlight w:val="none"/>
                <w:lang w:val="en-US" w:eastAsia="zh-CN"/>
              </w:rPr>
              <w:t>综合单价包干</w:t>
            </w:r>
            <w:r>
              <w:rPr>
                <w:rFonts w:hint="eastAsia" w:ascii="方正仿宋_GBK" w:hAnsi="方正仿宋_GBK" w:eastAsia="方正仿宋_GBK" w:cs="方正仿宋_GBK"/>
                <w:color w:val="auto"/>
                <w:sz w:val="28"/>
                <w:szCs w:val="28"/>
                <w:highlight w:val="none"/>
                <w:lang w:eastAsia="zh-CN"/>
              </w:rPr>
              <w:t>，包含开展施工图审查产生的所有费用，包含但不限于材料费、人工费、综合管理费、利润、税金等相关手续的所有费用。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费用支付方式</w:t>
            </w:r>
          </w:p>
        </w:tc>
        <w:tc>
          <w:tcPr>
            <w:tcW w:w="7699" w:type="dxa"/>
            <w:vAlign w:val="center"/>
          </w:tcPr>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第一次付款：出具房屋建筑工程（含消防、节能、绿建）、基坑边坡（含超限）方案可行性评估报告、边坡基坑工程（含超限）、装饰工程（外装、幕墙）、建筑信息模型（BIM）、装配式建筑、海绵城市图审报告后一次性支付</w:t>
            </w:r>
            <w:r>
              <w:rPr>
                <w:rFonts w:hint="eastAsia" w:ascii="方正仿宋_GBK" w:hAnsi="方正仿宋_GBK" w:eastAsia="方正仿宋_GBK" w:cs="方正仿宋_GBK"/>
                <w:color w:val="auto"/>
                <w:sz w:val="28"/>
                <w:szCs w:val="28"/>
                <w:lang w:val="en-US" w:eastAsia="zh-CN"/>
              </w:rPr>
              <w:t>以上专项施工图审查费</w:t>
            </w:r>
            <w:r>
              <w:rPr>
                <w:rFonts w:hint="eastAsia" w:ascii="方正仿宋_GBK" w:hAnsi="方正仿宋_GBK" w:eastAsia="方正仿宋_GBK" w:cs="方正仿宋_GBK"/>
                <w:color w:val="auto"/>
                <w:sz w:val="28"/>
                <w:szCs w:val="28"/>
              </w:rPr>
              <w:t>；</w:t>
            </w:r>
          </w:p>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2.第二次付款：出具景观工程图审报告后一次性支付</w:t>
            </w:r>
            <w:r>
              <w:rPr>
                <w:rFonts w:hint="eastAsia" w:ascii="方正仿宋_GBK" w:hAnsi="方正仿宋_GBK" w:eastAsia="方正仿宋_GBK" w:cs="方正仿宋_GBK"/>
                <w:color w:val="auto"/>
                <w:sz w:val="28"/>
                <w:szCs w:val="28"/>
                <w:lang w:val="en-US" w:eastAsia="zh-CN"/>
              </w:rPr>
              <w:t>景观工程施工图审查费</w:t>
            </w:r>
            <w:r>
              <w:rPr>
                <w:rFonts w:hint="eastAsia" w:ascii="方正仿宋_GBK" w:hAnsi="方正仿宋_GBK" w:eastAsia="方正仿宋_GBK" w:cs="方正仿宋_GBK"/>
                <w:color w:val="auto"/>
                <w:sz w:val="28"/>
                <w:szCs w:val="28"/>
              </w:rPr>
              <w:t>；</w:t>
            </w:r>
          </w:p>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3.第三次付款：</w:t>
            </w:r>
            <w:r>
              <w:rPr>
                <w:rFonts w:hint="eastAsia" w:ascii="方正仿宋_GBK" w:hAnsi="方正仿宋_GBK" w:eastAsia="方正仿宋_GBK" w:cs="方正仿宋_GBK"/>
                <w:color w:val="auto"/>
                <w:sz w:val="28"/>
                <w:szCs w:val="28"/>
                <w:lang w:val="en-US" w:eastAsia="zh-CN"/>
              </w:rPr>
              <w:t>出具</w:t>
            </w:r>
            <w:r>
              <w:rPr>
                <w:rFonts w:hint="eastAsia" w:ascii="方正仿宋_GBK" w:hAnsi="方正仿宋_GBK" w:eastAsia="方正仿宋_GBK" w:cs="方正仿宋_GBK"/>
                <w:color w:val="auto"/>
                <w:sz w:val="28"/>
                <w:szCs w:val="28"/>
              </w:rPr>
              <w:t>剩余</w:t>
            </w:r>
            <w:r>
              <w:rPr>
                <w:rFonts w:hint="eastAsia" w:ascii="方正仿宋_GBK" w:hAnsi="方正仿宋_GBK" w:eastAsia="方正仿宋_GBK" w:cs="方正仿宋_GBK"/>
                <w:color w:val="auto"/>
                <w:sz w:val="28"/>
                <w:szCs w:val="28"/>
                <w:lang w:val="en-US" w:eastAsia="zh-CN"/>
              </w:rPr>
              <w:t>各项图审报告</w:t>
            </w:r>
            <w:r>
              <w:rPr>
                <w:rFonts w:hint="eastAsia" w:ascii="方正仿宋_GBK" w:hAnsi="方正仿宋_GBK" w:eastAsia="方正仿宋_GBK" w:cs="方正仿宋_GBK"/>
                <w:color w:val="auto"/>
                <w:sz w:val="28"/>
                <w:szCs w:val="28"/>
              </w:rPr>
              <w:t>后付清</w:t>
            </w:r>
            <w:r>
              <w:rPr>
                <w:rFonts w:hint="eastAsia" w:ascii="方正仿宋_GBK" w:hAnsi="方正仿宋_GBK" w:eastAsia="方正仿宋_GBK" w:cs="方正仿宋_GBK"/>
                <w:color w:val="auto"/>
                <w:sz w:val="28"/>
                <w:szCs w:val="28"/>
                <w:lang w:val="en-US" w:eastAsia="zh-CN"/>
              </w:rPr>
              <w:t>尾</w:t>
            </w:r>
            <w:r>
              <w:rPr>
                <w:rFonts w:hint="eastAsia" w:ascii="方正仿宋_GBK" w:hAnsi="方正仿宋_GBK" w:eastAsia="方正仿宋_GBK" w:cs="方正仿宋_GBK"/>
                <w:color w:val="auto"/>
                <w:sz w:val="28"/>
                <w:szCs w:val="28"/>
              </w:rPr>
              <w:t>款。</w:t>
            </w:r>
          </w:p>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仿宋" w:hAnsi="仿宋" w:eastAsia="仿宋" w:cs="仿宋"/>
                <w:color w:val="auto"/>
                <w:kern w:val="2"/>
                <w:sz w:val="24"/>
                <w:szCs w:val="24"/>
                <w:lang w:val="en-US" w:eastAsia="zh-CN" w:bidi="ar-SA"/>
              </w:rPr>
            </w:pPr>
            <w:r>
              <w:rPr>
                <w:rFonts w:hint="eastAsia" w:ascii="方正仿宋_GBK" w:hAnsi="方正仿宋_GBK" w:eastAsia="方正仿宋_GBK" w:cs="方正仿宋_GBK"/>
                <w:color w:val="auto"/>
                <w:sz w:val="28"/>
                <w:szCs w:val="28"/>
                <w:lang w:val="en-US" w:eastAsia="zh-Hans"/>
              </w:rPr>
              <w:t>付款前</w:t>
            </w:r>
            <w:r>
              <w:rPr>
                <w:rFonts w:hint="eastAsia" w:ascii="方正仿宋_GBK" w:hAnsi="方正仿宋_GBK" w:eastAsia="方正仿宋_GBK" w:cs="方正仿宋_GBK"/>
                <w:color w:val="auto"/>
                <w:sz w:val="28"/>
                <w:szCs w:val="28"/>
                <w:lang w:val="en-US" w:eastAsia="zh-CN"/>
              </w:rPr>
              <w:t>，审查机构须提前15个工作日向建设单位书面申请并提交符合建设单位要求的请款材料及本合同拨付款项同等金额的增值税专用发票再进行支付，</w:t>
            </w:r>
            <w:r>
              <w:rPr>
                <w:rFonts w:hint="eastAsia" w:ascii="方正仿宋_GBK" w:hAnsi="方正仿宋_GBK" w:eastAsia="方正仿宋_GBK" w:cs="方正仿宋_GBK"/>
                <w:color w:val="auto"/>
                <w:sz w:val="28"/>
                <w:szCs w:val="28"/>
                <w:lang w:val="en-US" w:eastAsia="zh-Hans"/>
              </w:rPr>
              <w:t>否则</w:t>
            </w:r>
            <w:r>
              <w:rPr>
                <w:rFonts w:hint="eastAsia" w:ascii="方正仿宋_GBK" w:hAnsi="方正仿宋_GBK" w:eastAsia="方正仿宋_GBK" w:cs="方正仿宋_GBK"/>
                <w:color w:val="auto"/>
                <w:sz w:val="28"/>
                <w:szCs w:val="28"/>
                <w:lang w:val="en-US" w:eastAsia="zh-CN"/>
              </w:rPr>
              <w:t>建设单位</w:t>
            </w:r>
            <w:r>
              <w:rPr>
                <w:rFonts w:hint="eastAsia" w:ascii="方正仿宋_GBK" w:hAnsi="方正仿宋_GBK" w:eastAsia="方正仿宋_GBK" w:cs="方正仿宋_GBK"/>
                <w:color w:val="auto"/>
                <w:sz w:val="28"/>
                <w:szCs w:val="28"/>
                <w:lang w:val="en-US" w:eastAsia="zh-Hans"/>
              </w:rPr>
              <w:t>有权拒绝付款且不承担任何</w:t>
            </w:r>
            <w:r>
              <w:rPr>
                <w:rFonts w:hint="eastAsia" w:ascii="方正仿宋_GBK" w:hAnsi="方正仿宋_GBK" w:eastAsia="方正仿宋_GBK" w:cs="方正仿宋_GBK"/>
                <w:color w:val="auto"/>
                <w:sz w:val="28"/>
                <w:szCs w:val="28"/>
                <w:lang w:val="en-US" w:eastAsia="zh-CN"/>
              </w:rPr>
              <w:t>责任</w:t>
            </w:r>
            <w:r>
              <w:rPr>
                <w:rFonts w:hint="eastAsia" w:ascii="方正仿宋_GBK" w:hAnsi="方正仿宋_GBK" w:eastAsia="方正仿宋_GBK" w:cs="方正仿宋_GBK"/>
                <w:color w:val="auto"/>
                <w:sz w:val="28"/>
                <w:szCs w:val="28"/>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其他需告知比选被邀请人的要求</w:t>
            </w:r>
          </w:p>
        </w:tc>
        <w:tc>
          <w:tcPr>
            <w:tcW w:w="7699" w:type="dxa"/>
            <w:vAlign w:val="center"/>
          </w:tcPr>
          <w:p>
            <w:pPr>
              <w:pageBreakBefore w:val="0"/>
              <w:widowControl w:val="0"/>
              <w:kinsoku/>
              <w:wordWrap/>
              <w:overflowPunct/>
              <w:topLinePunct w:val="0"/>
              <w:autoSpaceDE/>
              <w:autoSpaceDN/>
              <w:bidi w:val="0"/>
              <w:adjustRightInd/>
              <w:snapToGrid/>
              <w:spacing w:line="380" w:lineRule="exact"/>
              <w:ind w:firstLine="560" w:firstLineChars="200"/>
              <w:textAlignment w:val="auto"/>
              <w:rPr>
                <w:color w:val="auto"/>
              </w:rPr>
            </w:pPr>
            <w:r>
              <w:rPr>
                <w:rFonts w:hint="eastAsia" w:ascii="Times New Roman" w:hAnsi="Times New Roman" w:eastAsia="方正仿宋_GBK" w:cs="Times New Roman"/>
                <w:color w:val="auto"/>
                <w:sz w:val="28"/>
                <w:szCs w:val="28"/>
                <w:lang w:eastAsia="zh-CN"/>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42" w:type="dxa"/>
            <w:gridSpan w:val="2"/>
            <w:vAlign w:val="center"/>
          </w:tcPr>
          <w:p>
            <w:pPr>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4"/>
                <w:szCs w:val="24"/>
              </w:rPr>
            </w:pPr>
            <w:r>
              <w:rPr>
                <w:rFonts w:hint="eastAsia" w:ascii="仿宋" w:hAnsi="仿宋" w:eastAsia="仿宋" w:cs="仿宋"/>
                <w:color w:val="auto"/>
                <w:sz w:val="28"/>
                <w:szCs w:val="28"/>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42"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Hans"/>
              </w:rPr>
              <w:t>评审方式：</w:t>
            </w:r>
            <w:r>
              <w:rPr>
                <w:rFonts w:hint="eastAsia" w:ascii="方正仿宋_GBK" w:hAnsi="方正仿宋_GBK" w:eastAsia="方正仿宋_GBK" w:cs="方正仿宋_GBK"/>
                <w:color w:val="auto"/>
                <w:sz w:val="28"/>
                <w:szCs w:val="28"/>
                <w:highlight w:val="none"/>
                <w:lang w:val="en-US" w:eastAsia="zh-CN"/>
              </w:rPr>
              <w:t>在比选递交时间截止前5分钟内，评审小组在邮箱下载电子比选文件，查看报价，评审小组对比选文件进行评审，在满足比选文件邀请函要求的情况下，所有比选被邀请人（报价高于最高限价的及资质业绩人员不符合要求的为废标，不参与评选）的比选报价中以报价最低的潜在比选单位为第一候选单位，若不满足比选邀请函要求，对排名第二的候选单位进行评审，以此类推。对未中选情况不做解释。若出现候选单位报价完全一致的情况，评选小组以抽签的形式确定中选人。</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auto"/>
                <w:sz w:val="24"/>
                <w:szCs w:val="24"/>
              </w:rPr>
            </w:pPr>
            <w:r>
              <w:rPr>
                <w:rFonts w:hint="eastAsia" w:ascii="方正仿宋_GBK" w:hAnsi="方正仿宋_GBK" w:eastAsia="方正仿宋_GBK" w:cs="方正仿宋_GBK"/>
                <w:color w:val="auto"/>
                <w:sz w:val="28"/>
                <w:szCs w:val="28"/>
                <w:highlight w:val="none"/>
                <w:lang w:val="en-US" w:eastAsia="zh-Hans"/>
              </w:rPr>
              <w:t>若排名第一的候选单位在重庆城市综合交通枢纽（集团）有限公司以往承接的任务中合同履约情况较差，服务配合不好，则发包人有权否决其比选。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242"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 w:hAnsi="仿宋" w:eastAsia="仿宋" w:cs="仿宋"/>
                <w:color w:val="auto"/>
                <w:sz w:val="24"/>
                <w:szCs w:val="24"/>
              </w:rPr>
            </w:pPr>
            <w:r>
              <w:rPr>
                <w:rFonts w:hint="eastAsia" w:ascii="仿宋" w:hAnsi="仿宋" w:eastAsia="仿宋" w:cs="仿宋"/>
                <w:color w:val="auto"/>
                <w:sz w:val="28"/>
                <w:szCs w:val="28"/>
              </w:rPr>
              <w:t>四、比选文件组成及要求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924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方正仿宋_GBK" w:cs="Times New Roman"/>
                <w:b w:val="0"/>
                <w:bCs w:val="0"/>
                <w:snapToGrid w:val="0"/>
                <w:color w:val="auto"/>
                <w:kern w:val="0"/>
                <w:sz w:val="28"/>
                <w:szCs w:val="28"/>
                <w:lang w:val="en-US" w:eastAsia="zh-CN" w:bidi="ar-SA"/>
              </w:rPr>
            </w:pPr>
            <w:r>
              <w:rPr>
                <w:rFonts w:hint="eastAsia" w:ascii="Times New Roman" w:hAnsi="Times New Roman" w:eastAsia="方正仿宋_GBK" w:cs="Times New Roman"/>
                <w:b w:val="0"/>
                <w:bCs w:val="0"/>
                <w:snapToGrid w:val="0"/>
                <w:color w:val="auto"/>
                <w:kern w:val="0"/>
                <w:sz w:val="28"/>
                <w:szCs w:val="28"/>
                <w:lang w:val="en-US" w:eastAsia="zh-CN" w:bidi="ar-SA"/>
              </w:rPr>
              <w:t>1</w:t>
            </w:r>
            <w:r>
              <w:rPr>
                <w:rFonts w:hint="eastAsia" w:eastAsia="方正仿宋_GBK" w:cs="Times New Roman"/>
                <w:b w:val="0"/>
                <w:bCs w:val="0"/>
                <w:snapToGrid w:val="0"/>
                <w:color w:val="auto"/>
                <w:kern w:val="0"/>
                <w:sz w:val="28"/>
                <w:szCs w:val="28"/>
                <w:lang w:val="en-US" w:eastAsia="zh-CN" w:bidi="ar-SA"/>
              </w:rPr>
              <w:t>.</w:t>
            </w:r>
            <w:r>
              <w:rPr>
                <w:rFonts w:hint="eastAsia" w:ascii="Times New Roman" w:hAnsi="Times New Roman" w:eastAsia="方正仿宋_GBK" w:cs="Times New Roman"/>
                <w:b w:val="0"/>
                <w:bCs w:val="0"/>
                <w:snapToGrid w:val="0"/>
                <w:color w:val="auto"/>
                <w:kern w:val="0"/>
                <w:sz w:val="28"/>
                <w:szCs w:val="28"/>
                <w:lang w:val="en-US" w:eastAsia="zh-CN" w:bidi="ar-SA"/>
              </w:rPr>
              <w:t>比选文件包括但不限于以下内容：（1）比选函；（2）营业执照、</w:t>
            </w:r>
            <w:r>
              <w:rPr>
                <w:rFonts w:hint="eastAsia" w:eastAsia="方正仿宋_GBK" w:cs="Times New Roman"/>
                <w:b w:val="0"/>
                <w:bCs w:val="0"/>
                <w:snapToGrid w:val="0"/>
                <w:color w:val="auto"/>
                <w:kern w:val="0"/>
                <w:sz w:val="28"/>
                <w:szCs w:val="28"/>
                <w:lang w:val="en-US" w:eastAsia="zh-CN" w:bidi="ar-SA"/>
              </w:rPr>
              <w:t>企业</w:t>
            </w:r>
            <w:r>
              <w:rPr>
                <w:rFonts w:hint="eastAsia" w:ascii="Times New Roman" w:hAnsi="Times New Roman" w:eastAsia="方正仿宋_GBK" w:cs="Times New Roman"/>
                <w:b w:val="0"/>
                <w:bCs w:val="0"/>
                <w:snapToGrid w:val="0"/>
                <w:color w:val="auto"/>
                <w:kern w:val="0"/>
                <w:sz w:val="28"/>
                <w:szCs w:val="28"/>
                <w:lang w:val="en-US" w:eastAsia="zh-CN" w:bidi="ar-SA"/>
              </w:rPr>
              <w:t>资质</w:t>
            </w:r>
            <w:r>
              <w:rPr>
                <w:rFonts w:hint="eastAsia" w:eastAsia="方正仿宋_GBK" w:cs="Times New Roman"/>
                <w:b w:val="0"/>
                <w:bCs w:val="0"/>
                <w:snapToGrid w:val="0"/>
                <w:color w:val="auto"/>
                <w:kern w:val="0"/>
                <w:sz w:val="28"/>
                <w:szCs w:val="28"/>
                <w:lang w:val="en-US" w:eastAsia="zh-CN" w:bidi="ar-SA"/>
              </w:rPr>
              <w:t>证书</w:t>
            </w:r>
            <w:r>
              <w:rPr>
                <w:rFonts w:hint="eastAsia" w:ascii="Times New Roman" w:hAnsi="Times New Roman" w:eastAsia="方正仿宋_GBK" w:cs="Times New Roman"/>
                <w:b w:val="0"/>
                <w:bCs w:val="0"/>
                <w:snapToGrid w:val="0"/>
                <w:color w:val="auto"/>
                <w:kern w:val="0"/>
                <w:sz w:val="28"/>
                <w:szCs w:val="28"/>
                <w:lang w:val="en-US" w:eastAsia="zh-CN" w:bidi="ar-SA"/>
              </w:rPr>
              <w:t>、业绩等比选被邀请人资格要求文件；（3）法定代表人或授权代理人身份证明及授权委托书；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ascii="仿宋" w:hAnsi="仿宋" w:eastAsia="仿宋" w:cs="仿宋"/>
                <w:color w:val="auto"/>
                <w:sz w:val="24"/>
                <w:szCs w:val="24"/>
                <w:lang w:val="en-US"/>
              </w:rPr>
            </w:pPr>
            <w:r>
              <w:rPr>
                <w:rFonts w:hint="eastAsia" w:ascii="Times New Roman" w:hAnsi="Times New Roman" w:eastAsia="方正仿宋_GBK" w:cs="Times New Roman"/>
                <w:b w:val="0"/>
                <w:bCs w:val="0"/>
                <w:snapToGrid w:val="0"/>
                <w:color w:val="auto"/>
                <w:kern w:val="0"/>
                <w:sz w:val="28"/>
                <w:szCs w:val="28"/>
                <w:lang w:val="en-US" w:eastAsia="zh-CN" w:bidi="ar-SA"/>
              </w:rPr>
              <w:t>2</w:t>
            </w:r>
            <w:r>
              <w:rPr>
                <w:rFonts w:hint="eastAsia" w:eastAsia="方正仿宋_GBK" w:cs="Times New Roman"/>
                <w:b w:val="0"/>
                <w:bCs w:val="0"/>
                <w:snapToGrid w:val="0"/>
                <w:color w:val="auto"/>
                <w:kern w:val="0"/>
                <w:sz w:val="28"/>
                <w:szCs w:val="28"/>
                <w:lang w:val="en-US" w:eastAsia="zh-CN" w:bidi="ar-SA"/>
              </w:rPr>
              <w:t>.被邀请人提供的整套比选文件资料均需逐页盖鲜章后的扫描件（或电子签章的PDF版本）在规定的时间发至比选邀请人指定邮箱。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24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Times New Roman" w:hAnsi="Times New Roman" w:eastAsia="方正仿宋_GBK" w:cs="Times New Roman"/>
                <w:b w:val="0"/>
                <w:bCs w:val="0"/>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924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Times New Roman" w:hAnsi="Times New Roman" w:eastAsia="方正仿宋_GBK" w:cs="Times New Roman"/>
                <w:b w:val="0"/>
                <w:bCs w:val="0"/>
                <w:snapToGrid w:val="0"/>
                <w:color w:val="auto"/>
                <w:kern w:val="0"/>
                <w:sz w:val="28"/>
                <w:szCs w:val="28"/>
                <w:lang w:val="en-US" w:eastAsia="zh-CN" w:bidi="ar-SA"/>
              </w:rPr>
              <w:t>1.</w:t>
            </w:r>
            <w:r>
              <w:rPr>
                <w:rFonts w:hint="eastAsia" w:ascii="方正仿宋_GBK" w:hAnsi="方正仿宋_GBK" w:eastAsia="方正仿宋_GBK" w:cs="方正仿宋_GBK"/>
                <w:color w:val="auto"/>
                <w:sz w:val="28"/>
                <w:szCs w:val="28"/>
                <w:lang w:val="en-US" w:eastAsia="zh-CN"/>
              </w:rPr>
              <w:t>未在递交截止时间前5分钟内将比选文件电子版送达指定邮箱；</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eastAsia="方正仿宋_GBK" w:cs="Times New Roman"/>
                <w:b w:val="0"/>
                <w:bCs w:val="0"/>
                <w:snapToGrid w:val="0"/>
                <w:color w:val="auto"/>
                <w:kern w:val="0"/>
                <w:sz w:val="28"/>
                <w:szCs w:val="28"/>
                <w:lang w:val="en-US" w:eastAsia="zh-CN" w:bidi="ar-SA"/>
              </w:rPr>
              <w:t>2</w:t>
            </w:r>
            <w:r>
              <w:rPr>
                <w:rFonts w:hint="eastAsia" w:ascii="Times New Roman" w:hAnsi="Times New Roman" w:eastAsia="方正仿宋_GBK" w:cs="Times New Roman"/>
                <w:b w:val="0"/>
                <w:bCs w:val="0"/>
                <w:snapToGrid w:val="0"/>
                <w:color w:val="auto"/>
                <w:kern w:val="0"/>
                <w:sz w:val="28"/>
                <w:szCs w:val="28"/>
                <w:lang w:val="en-US" w:eastAsia="zh-CN" w:bidi="ar-SA"/>
              </w:rPr>
              <w:t>.</w:t>
            </w:r>
            <w:r>
              <w:rPr>
                <w:rFonts w:hint="eastAsia" w:ascii="方正仿宋_GBK" w:hAnsi="方正仿宋_GBK" w:eastAsia="方正仿宋_GBK" w:cs="方正仿宋_GBK"/>
                <w:color w:val="auto"/>
                <w:sz w:val="28"/>
                <w:szCs w:val="28"/>
                <w:lang w:val="en-US" w:eastAsia="zh-CN"/>
              </w:rPr>
              <w:t>报价高于最高限价的；</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eastAsia="方正仿宋_GBK" w:cs="Times New Roman"/>
                <w:b w:val="0"/>
                <w:bCs w:val="0"/>
                <w:snapToGrid w:val="0"/>
                <w:color w:val="auto"/>
                <w:kern w:val="0"/>
                <w:sz w:val="28"/>
                <w:szCs w:val="28"/>
                <w:lang w:val="en-US" w:eastAsia="zh-CN" w:bidi="ar-SA"/>
              </w:rPr>
              <w:t>3</w:t>
            </w:r>
            <w:r>
              <w:rPr>
                <w:rFonts w:hint="eastAsia" w:ascii="Times New Roman" w:hAnsi="Times New Roman" w:eastAsia="方正仿宋_GBK" w:cs="Times New Roman"/>
                <w:b w:val="0"/>
                <w:bCs w:val="0"/>
                <w:snapToGrid w:val="0"/>
                <w:color w:val="auto"/>
                <w:kern w:val="0"/>
                <w:sz w:val="28"/>
                <w:szCs w:val="28"/>
                <w:lang w:val="en-US" w:eastAsia="zh-CN" w:bidi="ar-SA"/>
              </w:rPr>
              <w:t>.</w:t>
            </w:r>
            <w:r>
              <w:rPr>
                <w:rFonts w:hint="eastAsia" w:ascii="方正仿宋_GBK" w:hAnsi="方正仿宋_GBK" w:eastAsia="方正仿宋_GBK" w:cs="方正仿宋_GBK"/>
                <w:color w:val="auto"/>
                <w:sz w:val="28"/>
                <w:szCs w:val="28"/>
                <w:lang w:val="en-US" w:eastAsia="zh-CN"/>
              </w:rPr>
              <w:t>比选函、法定代表人授权书填写错误或未按规定签字盖章的，</w:t>
            </w:r>
            <w:r>
              <w:rPr>
                <w:rFonts w:hint="eastAsia" w:ascii="方正仿宋_GBK" w:hAnsi="方正仿宋_GBK" w:eastAsia="方正仿宋_GBK" w:cs="方正仿宋_GBK"/>
                <w:color w:val="auto"/>
                <w:kern w:val="2"/>
                <w:sz w:val="28"/>
                <w:szCs w:val="28"/>
                <w:lang w:val="en-US" w:eastAsia="zh-CN" w:bidi="ar-SA"/>
              </w:rPr>
              <w:t>授权代表人身份证明不相符</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eastAsia="方正仿宋_GBK" w:cs="Times New Roman"/>
                <w:b w:val="0"/>
                <w:bCs w:val="0"/>
                <w:snapToGrid w:val="0"/>
                <w:color w:val="auto"/>
                <w:kern w:val="0"/>
                <w:sz w:val="28"/>
                <w:szCs w:val="28"/>
                <w:lang w:val="en-US" w:eastAsia="zh-CN" w:bidi="ar-SA"/>
              </w:rPr>
            </w:pPr>
            <w:r>
              <w:rPr>
                <w:rFonts w:hint="eastAsia" w:eastAsia="方正仿宋_GBK" w:cs="Times New Roman"/>
                <w:b w:val="0"/>
                <w:bCs w:val="0"/>
                <w:snapToGrid w:val="0"/>
                <w:color w:val="auto"/>
                <w:kern w:val="0"/>
                <w:sz w:val="28"/>
                <w:szCs w:val="28"/>
                <w:lang w:val="en-US" w:eastAsia="zh-CN" w:bidi="ar-SA"/>
              </w:rPr>
              <w:t>4.未提供企业资格要求文件或不符合比选被邀请人资格要求的；</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方正仿宋_GBK" w:cs="Times New Roman"/>
                <w:b w:val="0"/>
                <w:bCs w:val="0"/>
                <w:snapToGrid w:val="0"/>
                <w:color w:val="auto"/>
                <w:kern w:val="0"/>
                <w:sz w:val="28"/>
                <w:szCs w:val="28"/>
                <w:lang w:val="en-US" w:eastAsia="zh-CN" w:bidi="ar-SA"/>
              </w:rPr>
            </w:pPr>
            <w:r>
              <w:rPr>
                <w:rFonts w:hint="eastAsia" w:eastAsia="方正仿宋_GBK" w:cs="Times New Roman"/>
                <w:b w:val="0"/>
                <w:bCs w:val="0"/>
                <w:snapToGrid w:val="0"/>
                <w:color w:val="auto"/>
                <w:kern w:val="0"/>
                <w:sz w:val="28"/>
                <w:szCs w:val="28"/>
                <w:lang w:val="en-US" w:eastAsia="zh-CN" w:bidi="ar-SA"/>
              </w:rPr>
              <w:t>5.发现串通投标或弄虚作假或有其他违法行为的。</w:t>
            </w:r>
          </w:p>
        </w:tc>
      </w:tr>
    </w:tbl>
    <w:p>
      <w:pPr>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比选报价函</w:t>
      </w:r>
    </w:p>
    <w:p>
      <w:pPr>
        <w:pageBreakBefore w:val="0"/>
        <w:widowControl w:val="0"/>
        <w:numPr>
          <w:ilvl w:val="0"/>
          <w:numId w:val="0"/>
        </w:numPr>
        <w:kinsoku/>
        <w:wordWrap/>
        <w:overflowPunct/>
        <w:topLinePunct w:val="0"/>
        <w:autoSpaceDE/>
        <w:autoSpaceDN/>
        <w:bidi w:val="0"/>
        <w:spacing w:line="520" w:lineRule="exact"/>
        <w:ind w:firstLine="960" w:firstLineChars="3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2.法定代表人授权委托书</w:t>
      </w:r>
    </w:p>
    <w:p>
      <w:pPr>
        <w:keepNext w:val="0"/>
        <w:keepLines w:val="0"/>
        <w:pageBreakBefore w:val="0"/>
        <w:numPr>
          <w:ilvl w:val="0"/>
          <w:numId w:val="0"/>
        </w:numPr>
        <w:kinsoku/>
        <w:wordWrap/>
        <w:overflowPunct/>
        <w:topLinePunct w:val="0"/>
        <w:autoSpaceDE/>
        <w:autoSpaceDN/>
        <w:bidi w:val="0"/>
        <w:adjustRightInd/>
        <w:spacing w:line="440" w:lineRule="exact"/>
        <w:ind w:firstLine="960" w:firstLineChars="3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3.《图审限价清单》</w:t>
      </w:r>
    </w:p>
    <w:p>
      <w:pPr>
        <w:pageBreakBefore w:val="0"/>
        <w:widowControl w:val="0"/>
        <w:kinsoku/>
        <w:wordWrap/>
        <w:overflowPunct/>
        <w:topLinePunct w:val="0"/>
        <w:autoSpaceDE/>
        <w:autoSpaceDN/>
        <w:bidi w:val="0"/>
        <w:spacing w:line="520" w:lineRule="exact"/>
        <w:ind w:firstLine="960" w:firstLineChars="3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4.营业执照</w:t>
      </w:r>
    </w:p>
    <w:p>
      <w:pPr>
        <w:pageBreakBefore w:val="0"/>
        <w:widowControl w:val="0"/>
        <w:kinsoku/>
        <w:wordWrap/>
        <w:overflowPunct/>
        <w:topLinePunct w:val="0"/>
        <w:autoSpaceDE/>
        <w:autoSpaceDN/>
        <w:bidi w:val="0"/>
        <w:spacing w:line="520" w:lineRule="exact"/>
        <w:ind w:firstLine="960" w:firstLineChars="3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5.企业资质证书</w:t>
      </w:r>
    </w:p>
    <w:p>
      <w:pPr>
        <w:pageBreakBefore w:val="0"/>
        <w:widowControl w:val="0"/>
        <w:kinsoku/>
        <w:wordWrap/>
        <w:overflowPunct/>
        <w:topLinePunct w:val="0"/>
        <w:autoSpaceDE/>
        <w:autoSpaceDN/>
        <w:bidi w:val="0"/>
        <w:spacing w:line="520" w:lineRule="exact"/>
        <w:ind w:firstLine="960" w:firstLineChars="3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6.业绩证明材料</w:t>
      </w:r>
    </w:p>
    <w:p>
      <w:pPr>
        <w:pageBreakBefore w:val="0"/>
        <w:widowControl w:val="0"/>
        <w:numPr>
          <w:ilvl w:val="0"/>
          <w:numId w:val="0"/>
        </w:numPr>
        <w:kinsoku/>
        <w:wordWrap/>
        <w:overflowPunct/>
        <w:topLinePunct w:val="0"/>
        <w:autoSpaceDE/>
        <w:autoSpaceDN/>
        <w:bidi w:val="0"/>
        <w:spacing w:line="520" w:lineRule="exact"/>
        <w:ind w:firstLine="960" w:firstLineChars="300"/>
        <w:textAlignment w:val="auto"/>
        <w:rPr>
          <w:rFonts w:hint="eastAsia" w:ascii="仿宋" w:hAnsi="仿宋" w:eastAsia="仿宋" w:cs="仿宋"/>
          <w:color w:val="auto"/>
          <w:sz w:val="32"/>
          <w:szCs w:val="32"/>
          <w:lang w:val="en-US" w:eastAsia="zh-CN"/>
        </w:rPr>
      </w:pPr>
    </w:p>
    <w:p>
      <w:pPr>
        <w:pStyle w:val="2"/>
        <w:rPr>
          <w:rFonts w:hint="default"/>
          <w:color w:val="auto"/>
          <w:lang w:val="en-US" w:eastAsia="zh-CN"/>
        </w:rPr>
      </w:pPr>
    </w:p>
    <w:p>
      <w:pPr>
        <w:pStyle w:val="2"/>
        <w:rPr>
          <w:color w:val="auto"/>
        </w:rPr>
      </w:pPr>
    </w:p>
    <w:p>
      <w:pPr>
        <w:pageBreakBefore w:val="0"/>
        <w:widowControl w:val="0"/>
        <w:kinsoku/>
        <w:wordWrap/>
        <w:overflowPunct/>
        <w:topLinePunct w:val="0"/>
        <w:autoSpaceDE/>
        <w:autoSpaceDN/>
        <w:bidi w:val="0"/>
        <w:adjustRightInd w:val="0"/>
        <w:snapToGrid w:val="0"/>
        <w:spacing w:line="520" w:lineRule="exact"/>
        <w:ind w:firstLine="2240" w:firstLineChars="700"/>
        <w:jc w:val="both"/>
        <w:textAlignment w:val="auto"/>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重庆交开投微电园枢纽建设发展有限公司</w:t>
      </w:r>
    </w:p>
    <w:p>
      <w:pPr>
        <w:pageBreakBefore w:val="0"/>
        <w:widowControl w:val="0"/>
        <w:kinsoku/>
        <w:wordWrap/>
        <w:overflowPunct/>
        <w:topLinePunct w:val="0"/>
        <w:autoSpaceDE/>
        <w:autoSpaceDN/>
        <w:bidi w:val="0"/>
        <w:adjustRightInd w:val="0"/>
        <w:snapToGrid w:val="0"/>
        <w:spacing w:line="520" w:lineRule="exact"/>
        <w:ind w:firstLine="5120" w:firstLineChars="1600"/>
        <w:jc w:val="both"/>
        <w:textAlignment w:val="auto"/>
        <w:rPr>
          <w:rFonts w:ascii="仿宋" w:hAnsi="仿宋" w:eastAsia="仿宋" w:cs="仿宋"/>
          <w:bCs/>
          <w:snapToGrid w:val="0"/>
          <w:color w:val="auto"/>
          <w:kern w:val="0"/>
          <w:sz w:val="32"/>
          <w:szCs w:val="32"/>
          <w:highlight w:val="none"/>
        </w:rPr>
      </w:pPr>
      <w:r>
        <w:rPr>
          <w:rFonts w:hint="eastAsia" w:ascii="仿宋" w:hAnsi="仿宋" w:eastAsia="仿宋" w:cs="仿宋"/>
          <w:bCs/>
          <w:snapToGrid w:val="0"/>
          <w:color w:val="auto"/>
          <w:kern w:val="0"/>
          <w:sz w:val="32"/>
          <w:szCs w:val="32"/>
          <w:highlight w:val="none"/>
        </w:rPr>
        <w:t>年</w:t>
      </w:r>
      <w:r>
        <w:rPr>
          <w:rFonts w:hint="eastAsia" w:ascii="仿宋" w:hAnsi="仿宋" w:eastAsia="仿宋" w:cs="仿宋"/>
          <w:bCs/>
          <w:snapToGrid w:val="0"/>
          <w:color w:val="auto"/>
          <w:kern w:val="0"/>
          <w:sz w:val="32"/>
          <w:szCs w:val="32"/>
          <w:highlight w:val="none"/>
          <w:lang w:val="en-US" w:eastAsia="zh-CN"/>
        </w:rPr>
        <w:t xml:space="preserve">  </w:t>
      </w:r>
      <w:r>
        <w:rPr>
          <w:rFonts w:hint="eastAsia" w:ascii="仿宋" w:hAnsi="仿宋" w:eastAsia="仿宋" w:cs="仿宋"/>
          <w:bCs/>
          <w:snapToGrid w:val="0"/>
          <w:color w:val="auto"/>
          <w:kern w:val="0"/>
          <w:sz w:val="32"/>
          <w:szCs w:val="32"/>
          <w:highlight w:val="none"/>
        </w:rPr>
        <w:t>月</w:t>
      </w:r>
      <w:r>
        <w:rPr>
          <w:rFonts w:hint="eastAsia" w:ascii="仿宋" w:hAnsi="仿宋" w:eastAsia="仿宋" w:cs="仿宋"/>
          <w:bCs/>
          <w:snapToGrid w:val="0"/>
          <w:color w:val="auto"/>
          <w:kern w:val="0"/>
          <w:sz w:val="32"/>
          <w:szCs w:val="32"/>
          <w:highlight w:val="none"/>
          <w:lang w:val="en-US" w:eastAsia="zh-CN"/>
        </w:rPr>
        <w:t xml:space="preserve">  </w:t>
      </w:r>
      <w:r>
        <w:rPr>
          <w:rFonts w:hint="eastAsia" w:ascii="仿宋" w:hAnsi="仿宋" w:eastAsia="仿宋" w:cs="仿宋"/>
          <w:bCs/>
          <w:snapToGrid w:val="0"/>
          <w:color w:val="auto"/>
          <w:kern w:val="0"/>
          <w:sz w:val="32"/>
          <w:szCs w:val="32"/>
          <w:highlight w:val="none"/>
        </w:rPr>
        <w:t>日</w:t>
      </w:r>
    </w:p>
    <w:p>
      <w:pPr>
        <w:keepNext w:val="0"/>
        <w:keepLines w:val="0"/>
        <w:pageBreakBefore w:val="0"/>
        <w:widowControl w:val="0"/>
        <w:kinsoku/>
        <w:wordWrap/>
        <w:overflowPunct/>
        <w:topLinePunct w:val="0"/>
        <w:bidi w:val="0"/>
        <w:spacing w:line="500" w:lineRule="exact"/>
        <w:textAlignment w:val="auto"/>
        <w:rPr>
          <w:rFonts w:hint="eastAsia" w:ascii="方正仿宋_GBK" w:hAnsi="方正仿宋_GBK" w:eastAsia="方正仿宋_GBK" w:cs="方正仿宋_GBK"/>
          <w:color w:val="auto"/>
          <w:sz w:val="28"/>
          <w:szCs w:val="28"/>
        </w:rPr>
      </w:pPr>
      <w:r>
        <w:rPr>
          <w:rFonts w:hint="eastAsia" w:ascii="仿宋" w:hAnsi="仿宋" w:eastAsia="仿宋" w:cs="仿宋"/>
          <w:color w:val="auto"/>
          <w:sz w:val="28"/>
          <w:szCs w:val="28"/>
        </w:rPr>
        <w:br w:type="page"/>
      </w:r>
      <w:r>
        <w:rPr>
          <w:rFonts w:hint="eastAsia" w:ascii="方正仿宋_GBK" w:hAnsi="方正仿宋_GBK" w:eastAsia="方正仿宋_GBK" w:cs="方正仿宋_GBK"/>
          <w:color w:val="auto"/>
          <w:sz w:val="28"/>
          <w:szCs w:val="28"/>
        </w:rPr>
        <w:t>附件</w:t>
      </w:r>
      <w:r>
        <w:rPr>
          <w:rFonts w:hint="eastAsia" w:ascii="方正仿宋_GBK" w:hAnsi="方正仿宋_GBK" w:eastAsia="方正仿宋_GBK" w:cs="方正仿宋_GBK"/>
          <w:color w:val="auto"/>
          <w:sz w:val="28"/>
          <w:szCs w:val="28"/>
          <w:lang w:val="en-US" w:eastAsia="zh-CN"/>
        </w:rPr>
        <w:t>1：</w:t>
      </w:r>
    </w:p>
    <w:p>
      <w:pPr>
        <w:keepNext w:val="0"/>
        <w:keepLines w:val="0"/>
        <w:pageBreakBefore w:val="0"/>
        <w:widowControl w:val="0"/>
        <w:kinsoku/>
        <w:wordWrap/>
        <w:overflowPunct/>
        <w:topLinePunct w:val="0"/>
        <w:bidi w:val="0"/>
        <w:spacing w:line="50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一、比选报价函</w:t>
      </w:r>
    </w:p>
    <w:p>
      <w:pPr>
        <w:keepNext w:val="0"/>
        <w:keepLines w:val="0"/>
        <w:pageBreakBefore w:val="0"/>
        <w:widowControl w:val="0"/>
        <w:tabs>
          <w:tab w:val="left" w:pos="2640"/>
        </w:tabs>
        <w:kinsoku/>
        <w:wordWrap/>
        <w:overflowPunct/>
        <w:topLinePunct w:val="0"/>
        <w:autoSpaceDE w:val="0"/>
        <w:autoSpaceDN w:val="0"/>
        <w:bidi w:val="0"/>
        <w:adjustRightInd w:val="0"/>
        <w:snapToGrid w:val="0"/>
        <w:spacing w:line="500" w:lineRule="exact"/>
        <w:ind w:left="120" w:right="-20"/>
        <w:jc w:val="left"/>
        <w:textAlignment w:val="auto"/>
        <w:rPr>
          <w:rFonts w:hint="eastAsia" w:ascii="方正仿宋_GBK" w:hAnsi="方正仿宋_GBK" w:eastAsia="方正仿宋_GBK" w:cs="方正仿宋_GBK"/>
          <w:snapToGrid w:val="0"/>
          <w:color w:val="auto"/>
          <w:kern w:val="0"/>
          <w:sz w:val="28"/>
          <w:szCs w:val="28"/>
        </w:rPr>
      </w:pPr>
      <w:r>
        <w:rPr>
          <w:rFonts w:hint="eastAsia" w:ascii="方正仿宋_GBK" w:hAnsi="方正仿宋_GBK" w:eastAsia="方正仿宋_GBK" w:cs="方正仿宋_GBK"/>
          <w:snapToGrid w:val="0"/>
          <w:color w:val="auto"/>
          <w:kern w:val="0"/>
          <w:sz w:val="28"/>
          <w:szCs w:val="28"/>
          <w:u w:val="single"/>
        </w:rPr>
        <w:t>重庆交开投微电园枢纽建设发展有限公司</w:t>
      </w:r>
      <w:r>
        <w:rPr>
          <w:rFonts w:hint="eastAsia" w:ascii="方正仿宋_GBK" w:hAnsi="方正仿宋_GBK" w:eastAsia="方正仿宋_GBK" w:cs="方正仿宋_GBK"/>
          <w:snapToGrid w:val="0"/>
          <w:color w:val="auto"/>
          <w:kern w:val="0"/>
          <w:sz w:val="28"/>
          <w:szCs w:val="28"/>
        </w:rPr>
        <w:t>：</w:t>
      </w:r>
    </w:p>
    <w:p>
      <w:pPr>
        <w:keepNext w:val="0"/>
        <w:keepLines w:val="0"/>
        <w:pageBreakBefore w:val="0"/>
        <w:widowControl w:val="0"/>
        <w:kinsoku/>
        <w:wordWrap/>
        <w:overflowPunct/>
        <w:topLinePunct w:val="0"/>
        <w:bidi w:val="0"/>
        <w:adjustRightInd w:val="0"/>
        <w:snapToGrid w:val="0"/>
        <w:spacing w:line="500" w:lineRule="exact"/>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根据贵单位</w:t>
      </w:r>
      <w:r>
        <w:rPr>
          <w:rFonts w:hint="eastAsia" w:ascii="方正仿宋_GBK" w:hAnsi="方正仿宋_GBK" w:eastAsia="方正仿宋_GBK" w:cs="方正仿宋_GBK"/>
          <w:color w:val="auto"/>
          <w:sz w:val="28"/>
          <w:szCs w:val="28"/>
          <w:u w:val="single"/>
        </w:rPr>
        <w:t>《</w:t>
      </w:r>
      <w:r>
        <w:rPr>
          <w:rFonts w:hint="eastAsia" w:ascii="方正仿宋_GBK" w:hAnsi="方正仿宋_GBK" w:eastAsia="方正仿宋_GBK" w:cs="方正仿宋_GBK"/>
          <w:color w:val="auto"/>
          <w:kern w:val="0"/>
          <w:sz w:val="28"/>
          <w:szCs w:val="28"/>
          <w:u w:val="single"/>
          <w:lang w:val="en-US" w:eastAsia="zh-CN" w:bidi="ar-SA"/>
        </w:rPr>
        <w:t>微电园站一体化综合开发项目施工图审查</w:t>
      </w:r>
      <w:r>
        <w:rPr>
          <w:rFonts w:hint="eastAsia" w:ascii="方正仿宋_GBK" w:hAnsi="方正仿宋_GBK" w:eastAsia="方正仿宋_GBK" w:cs="方正仿宋_GBK"/>
          <w:color w:val="auto"/>
          <w:sz w:val="28"/>
          <w:szCs w:val="28"/>
          <w:u w:val="single"/>
        </w:rPr>
        <w:t>比选邀请函》</w:t>
      </w:r>
      <w:r>
        <w:rPr>
          <w:rFonts w:hint="eastAsia" w:ascii="方正仿宋_GBK" w:hAnsi="方正仿宋_GBK" w:eastAsia="方正仿宋_GBK" w:cs="方正仿宋_GBK"/>
          <w:color w:val="auto"/>
          <w:sz w:val="28"/>
          <w:szCs w:val="28"/>
        </w:rPr>
        <w:t>的要求，本公司正式授权的下述签字人</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（姓名和职务）代表本公司</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（被邀请比选人名称），提交本比选函。</w:t>
      </w:r>
    </w:p>
    <w:p>
      <w:pPr>
        <w:keepNext w:val="0"/>
        <w:keepLines w:val="0"/>
        <w:pageBreakBefore w:val="0"/>
        <w:widowControl w:val="0"/>
        <w:kinsoku/>
        <w:wordWrap/>
        <w:overflowPunct/>
        <w:topLinePunct w:val="0"/>
        <w:bidi w:val="0"/>
        <w:adjustRightInd w:val="0"/>
        <w:snapToGrid w:val="0"/>
        <w:spacing w:line="500" w:lineRule="exact"/>
        <w:ind w:firstLine="420" w:firstLineChars="15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据此函，签字人兹宣布同意如下：</w:t>
      </w:r>
    </w:p>
    <w:p>
      <w:pPr>
        <w:spacing w:line="500" w:lineRule="exact"/>
        <w:rPr>
          <w:rFonts w:hint="eastAsia" w:ascii="方正仿宋_GBK" w:hAnsi="方正仿宋_GBK" w:eastAsia="方正仿宋_GBK" w:cs="方正仿宋_GBK"/>
          <w:color w:val="auto"/>
          <w:kern w:val="2"/>
          <w:sz w:val="28"/>
          <w:szCs w:val="28"/>
          <w:lang w:val="en-US" w:eastAsia="zh-CN" w:bidi="ar-SA"/>
        </w:rPr>
      </w:pPr>
      <w:r>
        <w:rPr>
          <w:rFonts w:hint="eastAsia"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rPr>
        <w:t>愿意接受比选邀请函中提出的酬金支付方式与合同条款并按照</w:t>
      </w:r>
      <w:r>
        <w:rPr>
          <w:rFonts w:hint="eastAsia" w:ascii="方正仿宋_GBK" w:hAnsi="方正仿宋_GBK" w:eastAsia="方正仿宋_GBK" w:cs="方正仿宋_GBK"/>
          <w:color w:val="auto"/>
          <w:sz w:val="28"/>
          <w:szCs w:val="28"/>
          <w:lang w:val="en-US" w:eastAsia="zh-CN"/>
        </w:rPr>
        <w:t>图审报价清单中报价，暂定总价</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none"/>
          <w:lang w:val="en-US" w:eastAsia="zh-CN"/>
        </w:rPr>
        <w:t>万元</w:t>
      </w:r>
      <w:r>
        <w:rPr>
          <w:rFonts w:hint="eastAsia" w:ascii="方正仿宋_GBK" w:hAnsi="方正仿宋_GBK" w:eastAsia="方正仿宋_GBK" w:cs="方正仿宋_GBK"/>
          <w:color w:val="auto"/>
          <w:sz w:val="28"/>
          <w:szCs w:val="28"/>
        </w:rPr>
        <w:t>作为</w:t>
      </w:r>
      <w:r>
        <w:rPr>
          <w:rFonts w:hint="eastAsia" w:ascii="方正仿宋_GBK" w:hAnsi="方正仿宋_GBK" w:eastAsia="方正仿宋_GBK" w:cs="方正仿宋_GBK"/>
          <w:color w:val="auto"/>
          <w:kern w:val="0"/>
          <w:sz w:val="28"/>
          <w:szCs w:val="28"/>
          <w:u w:val="single"/>
          <w:lang w:val="en-US" w:eastAsia="zh-CN" w:bidi="ar-SA"/>
        </w:rPr>
        <w:t>微电园站一体化综合开发项目施工图审查</w:t>
      </w:r>
      <w:r>
        <w:rPr>
          <w:rFonts w:hint="eastAsia" w:ascii="方正仿宋_GBK" w:hAnsi="方正仿宋_GBK" w:eastAsia="方正仿宋_GBK" w:cs="方正仿宋_GBK"/>
          <w:color w:val="auto"/>
          <w:kern w:val="2"/>
          <w:sz w:val="28"/>
          <w:szCs w:val="28"/>
          <w:lang w:val="en-US" w:eastAsia="zh-CN" w:bidi="ar-SA"/>
        </w:rPr>
        <w:t>的报价（所填报数字建议保留至小数点后</w:t>
      </w:r>
      <w:r>
        <w:rPr>
          <w:rFonts w:hint="eastAsia" w:ascii="Times New Roman" w:hAnsi="Times New Roman" w:eastAsia="方正仿宋_GBK" w:cs="Times New Roman"/>
          <w:color w:val="auto"/>
          <w:sz w:val="28"/>
          <w:szCs w:val="28"/>
          <w:lang w:val="en-US" w:eastAsia="zh-CN"/>
        </w:rPr>
        <w:t>2</w:t>
      </w:r>
      <w:r>
        <w:rPr>
          <w:rFonts w:hint="eastAsia" w:ascii="方正仿宋_GBK" w:hAnsi="方正仿宋_GBK" w:eastAsia="方正仿宋_GBK" w:cs="方正仿宋_GBK"/>
          <w:color w:val="auto"/>
          <w:kern w:val="2"/>
          <w:sz w:val="28"/>
          <w:szCs w:val="28"/>
          <w:lang w:val="en-US" w:eastAsia="zh-CN" w:bidi="ar-SA"/>
        </w:rPr>
        <w:t>位，小数点位数不对不作为否决条件）。</w:t>
      </w:r>
      <w:r>
        <w:rPr>
          <w:rFonts w:hint="eastAsia" w:ascii="方正仿宋_GBK" w:hAnsi="方正仿宋_GBK" w:eastAsia="方正仿宋_GBK" w:cs="方正仿宋_GBK"/>
          <w:color w:val="auto"/>
          <w:sz w:val="28"/>
          <w:szCs w:val="28"/>
        </w:rPr>
        <w:t>该费用包干使用，</w:t>
      </w:r>
      <w:r>
        <w:rPr>
          <w:rFonts w:hint="eastAsia" w:ascii="方正仿宋_GBK" w:hAnsi="方正仿宋_GBK" w:eastAsia="方正仿宋_GBK" w:cs="方正仿宋_GBK"/>
          <w:color w:val="auto"/>
          <w:sz w:val="28"/>
          <w:szCs w:val="28"/>
          <w:lang w:eastAsia="zh-CN"/>
        </w:rPr>
        <w:t>包含开展</w:t>
      </w:r>
      <w:r>
        <w:rPr>
          <w:rFonts w:hint="eastAsia" w:ascii="方正仿宋_GBK" w:hAnsi="方正仿宋_GBK" w:eastAsia="方正仿宋_GBK" w:cs="方正仿宋_GBK"/>
          <w:color w:val="auto"/>
          <w:sz w:val="28"/>
          <w:szCs w:val="28"/>
          <w:lang w:val="en-US" w:eastAsia="zh-CN"/>
        </w:rPr>
        <w:t>施工图审查</w:t>
      </w:r>
      <w:r>
        <w:rPr>
          <w:rFonts w:hint="eastAsia" w:ascii="方正仿宋_GBK" w:hAnsi="方正仿宋_GBK" w:eastAsia="方正仿宋_GBK" w:cs="方正仿宋_GBK"/>
          <w:color w:val="auto"/>
          <w:sz w:val="28"/>
          <w:szCs w:val="28"/>
          <w:lang w:eastAsia="zh-CN"/>
        </w:rPr>
        <w:t>产生的所有费用，包含但不限于材料费、人工费、综合管理费、利润、税金等相关手续的所有费用。</w:t>
      </w:r>
    </w:p>
    <w:p>
      <w:pPr>
        <w:spacing w:line="500" w:lineRule="exac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（2）我司承诺满足贵单位比选邀请函中的“比选被邀请人资格要求”</w:t>
      </w:r>
      <w:r>
        <w:rPr>
          <w:rFonts w:hint="eastAsia" w:ascii="Times New Roman" w:hAnsi="Times New Roman" w:eastAsia="方正仿宋_GBK" w:cs="Times New Roman"/>
          <w:color w:val="auto"/>
          <w:sz w:val="28"/>
          <w:szCs w:val="28"/>
          <w:lang w:val="en-US" w:eastAsia="zh-CN"/>
        </w:rPr>
        <w:sym w:font="Wingdings" w:char="00A8"/>
      </w:r>
      <w:r>
        <w:rPr>
          <w:rFonts w:hint="eastAsia" w:ascii="Times New Roman" w:hAnsi="Times New Roman" w:eastAsia="方正仿宋_GBK" w:cs="Times New Roman"/>
          <w:color w:val="auto"/>
          <w:sz w:val="28"/>
          <w:szCs w:val="28"/>
          <w:lang w:val="en-US" w:eastAsia="zh-CN"/>
        </w:rPr>
        <w:t>资质要求</w:t>
      </w:r>
      <w:r>
        <w:rPr>
          <w:rFonts w:hint="eastAsia" w:ascii="Times New Roman" w:hAnsi="Times New Roman" w:eastAsia="方正仿宋_GBK" w:cs="Times New Roman"/>
          <w:color w:val="auto"/>
          <w:sz w:val="28"/>
          <w:szCs w:val="28"/>
          <w:lang w:val="en-US" w:eastAsia="zh-CN"/>
        </w:rPr>
        <w:sym w:font="Wingdings" w:char="00A8"/>
      </w:r>
      <w:r>
        <w:rPr>
          <w:rFonts w:hint="eastAsia" w:ascii="Times New Roman" w:hAnsi="Times New Roman" w:eastAsia="方正仿宋_GBK" w:cs="Times New Roman"/>
          <w:color w:val="auto"/>
          <w:sz w:val="28"/>
          <w:szCs w:val="28"/>
          <w:lang w:val="en-US" w:eastAsia="zh-CN"/>
        </w:rPr>
        <w:t>业绩要求</w:t>
      </w:r>
      <w:r>
        <w:rPr>
          <w:rFonts w:hint="eastAsia" w:ascii="Times New Roman" w:hAnsi="Times New Roman" w:eastAsia="方正仿宋_GBK" w:cs="Times New Roman"/>
          <w:color w:val="auto"/>
          <w:sz w:val="28"/>
          <w:szCs w:val="28"/>
          <w:lang w:val="en-US" w:eastAsia="zh-CN"/>
        </w:rPr>
        <w:sym w:font="Wingdings" w:char="00A8"/>
      </w:r>
      <w:r>
        <w:rPr>
          <w:rFonts w:hint="eastAsia" w:ascii="Times New Roman" w:hAnsi="Times New Roman" w:eastAsia="方正仿宋_GBK" w:cs="Times New Roman"/>
          <w:color w:val="auto"/>
          <w:sz w:val="28"/>
          <w:szCs w:val="28"/>
          <w:lang w:val="en-US" w:eastAsia="zh-CN"/>
        </w:rPr>
        <w:t>人员要求的指标</w:t>
      </w:r>
      <w:r>
        <w:rPr>
          <w:rFonts w:hint="eastAsia" w:ascii="Times New Roman" w:hAnsi="Times New Roman" w:eastAsia="方正仿宋_GBK" w:cs="Times New Roman"/>
          <w:color w:val="auto"/>
          <w:sz w:val="28"/>
          <w:szCs w:val="28"/>
          <w:lang w:val="en-US" w:eastAsia="zh-CN"/>
        </w:rPr>
        <w:sym w:font="Wingdings" w:char="00A8"/>
      </w:r>
      <w:r>
        <w:rPr>
          <w:rFonts w:hint="eastAsia" w:ascii="Times New Roman" w:hAnsi="Times New Roman" w:eastAsia="方正仿宋_GBK" w:cs="Times New Roman"/>
          <w:color w:val="auto"/>
          <w:sz w:val="28"/>
          <w:szCs w:val="28"/>
          <w:lang w:val="en-US" w:eastAsia="zh-CN"/>
        </w:rPr>
        <w:t>工期要求（勾选）</w:t>
      </w:r>
    </w:p>
    <w:p>
      <w:pPr>
        <w:spacing w:line="500" w:lineRule="exac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（3）我们已详细阅读了比选邀请函全部内容，我们知道必须放弃提出含糊不清或误解的问题的权利。</w:t>
      </w:r>
    </w:p>
    <w:p>
      <w:pPr>
        <w:spacing w:line="500" w:lineRule="exact"/>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（4）</w:t>
      </w:r>
      <w:r>
        <w:rPr>
          <w:rFonts w:hint="eastAsia" w:ascii="Times New Roman" w:hAnsi="Times New Roman" w:eastAsia="方正仿宋_GBK" w:cs="Times New Roman"/>
          <w:color w:val="auto"/>
          <w:sz w:val="28"/>
          <w:szCs w:val="28"/>
          <w:lang w:val="en-US" w:eastAsia="zh-CN"/>
        </w:rPr>
        <w:t>我们保证根据规定履行比选邀请函中的责任和义务，不得要求变更我司所报</w:t>
      </w:r>
      <w:r>
        <w:rPr>
          <w:rFonts w:hint="eastAsia" w:eastAsia="方正仿宋_GBK" w:cs="Times New Roman"/>
          <w:color w:val="auto"/>
          <w:sz w:val="28"/>
          <w:szCs w:val="28"/>
          <w:lang w:val="en-US" w:eastAsia="zh-CN"/>
        </w:rPr>
        <w:t>价格</w:t>
      </w:r>
      <w:r>
        <w:rPr>
          <w:rFonts w:hint="eastAsia" w:ascii="Times New Roman" w:hAnsi="Times New Roman" w:eastAsia="方正仿宋_GBK" w:cs="Times New Roman"/>
          <w:color w:val="auto"/>
          <w:sz w:val="28"/>
          <w:szCs w:val="28"/>
          <w:lang w:val="en-US" w:eastAsia="zh-CN"/>
        </w:rPr>
        <w:t>。</w:t>
      </w:r>
    </w:p>
    <w:p>
      <w:pPr>
        <w:keepNext w:val="0"/>
        <w:keepLines w:val="0"/>
        <w:pageBreakBefore w:val="0"/>
        <w:widowControl w:val="0"/>
        <w:kinsoku/>
        <w:wordWrap/>
        <w:overflowPunct/>
        <w:topLinePunct w:val="0"/>
        <w:bidi w:val="0"/>
        <w:spacing w:line="540" w:lineRule="exact"/>
        <w:textAlignment w:val="auto"/>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（5）</w:t>
      </w:r>
      <w:r>
        <w:rPr>
          <w:rFonts w:hint="eastAsia" w:ascii="Times New Roman" w:hAnsi="Times New Roman" w:eastAsia="方正仿宋_GBK" w:cs="Times New Roman"/>
          <w:color w:val="auto"/>
          <w:sz w:val="28"/>
          <w:szCs w:val="28"/>
          <w:lang w:val="en-US" w:eastAsia="zh-CN"/>
        </w:rPr>
        <w:t>本比选函自开启之日起至项目全部完成之内有效。</w:t>
      </w:r>
    </w:p>
    <w:p>
      <w:pPr>
        <w:keepNext w:val="0"/>
        <w:keepLines w:val="0"/>
        <w:pageBreakBefore w:val="0"/>
        <w:widowControl w:val="0"/>
        <w:kinsoku/>
        <w:wordWrap/>
        <w:overflowPunct/>
        <w:topLinePunct w:val="0"/>
        <w:bidi w:val="0"/>
        <w:adjustRightInd w:val="0"/>
        <w:snapToGrid w:val="0"/>
        <w:spacing w:line="540" w:lineRule="exac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被邀请比选人全称（公章）： </w:t>
      </w:r>
    </w:p>
    <w:p>
      <w:pPr>
        <w:keepNext w:val="0"/>
        <w:keepLines w:val="0"/>
        <w:pageBreakBefore w:val="0"/>
        <w:widowControl w:val="0"/>
        <w:kinsoku/>
        <w:wordWrap/>
        <w:overflowPunct/>
        <w:topLinePunct w:val="0"/>
        <w:bidi w:val="0"/>
        <w:adjustRightInd w:val="0"/>
        <w:snapToGrid w:val="0"/>
        <w:spacing w:line="540" w:lineRule="exac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通信地址：                              </w:t>
      </w:r>
    </w:p>
    <w:p>
      <w:pPr>
        <w:keepNext w:val="0"/>
        <w:keepLines w:val="0"/>
        <w:pageBreakBefore w:val="0"/>
        <w:widowControl w:val="0"/>
        <w:kinsoku/>
        <w:wordWrap/>
        <w:overflowPunct/>
        <w:topLinePunct w:val="0"/>
        <w:bidi w:val="0"/>
        <w:adjustRightInd w:val="0"/>
        <w:snapToGrid w:val="0"/>
        <w:spacing w:line="540" w:lineRule="exac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电话、传真：</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val="0"/>
        <w:spacing w:line="540" w:lineRule="exact"/>
        <w:ind w:right="21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法定代表人或授权代理人签字：</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val="0"/>
        <w:spacing w:line="540" w:lineRule="exact"/>
        <w:ind w:right="210"/>
        <w:textAlignment w:val="auto"/>
        <w:rPr>
          <w:rFonts w:hint="eastAsia" w:ascii="方正仿宋_GBK" w:hAnsi="方正仿宋_GBK" w:eastAsia="方正仿宋_GBK" w:cs="方正仿宋_GBK"/>
          <w:color w:val="auto"/>
          <w:sz w:val="28"/>
          <w:szCs w:val="28"/>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方正仿宋_GBK" w:hAnsi="方正仿宋_GBK" w:eastAsia="方正仿宋_GBK" w:cs="方正仿宋_GBK"/>
          <w:snapToGrid w:val="0"/>
          <w:color w:val="auto"/>
          <w:kern w:val="0"/>
          <w:sz w:val="28"/>
          <w:szCs w:val="28"/>
        </w:rPr>
        <w:t>日期：</w:t>
      </w:r>
      <w:r>
        <w:rPr>
          <w:rFonts w:hint="eastAsia" w:ascii="方正仿宋_GBK" w:hAnsi="方正仿宋_GBK" w:eastAsia="方正仿宋_GBK" w:cs="方正仿宋_GBK"/>
          <w:snapToGrid w:val="0"/>
          <w:color w:val="auto"/>
          <w:kern w:val="0"/>
          <w:sz w:val="28"/>
          <w:szCs w:val="28"/>
          <w:lang w:val="en-US" w:eastAsia="zh-CN"/>
        </w:rPr>
        <w:t xml:space="preserve">     </w:t>
      </w:r>
      <w:r>
        <w:rPr>
          <w:rFonts w:hint="eastAsia" w:ascii="方正仿宋_GBK" w:hAnsi="方正仿宋_GBK" w:eastAsia="方正仿宋_GBK" w:cs="方正仿宋_GBK"/>
          <w:snapToGrid w:val="0"/>
          <w:color w:val="auto"/>
          <w:kern w:val="0"/>
          <w:sz w:val="28"/>
          <w:szCs w:val="28"/>
        </w:rPr>
        <w:t>年   月    日</w:t>
      </w:r>
      <w:bookmarkStart w:id="0" w:name="_Toc463688772"/>
    </w:p>
    <w:bookmarkEnd w:id="0"/>
    <w:p>
      <w:pPr>
        <w:keepNext w:val="0"/>
        <w:keepLines w:val="0"/>
        <w:pageBreakBefore w:val="0"/>
        <w:kinsoku/>
        <w:wordWrap/>
        <w:overflowPunct/>
        <w:topLinePunct w:val="0"/>
        <w:autoSpaceDE/>
        <w:autoSpaceDN/>
        <w:bidi w:val="0"/>
        <w:adjustRightInd/>
        <w:spacing w:line="440" w:lineRule="exact"/>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附件</w:t>
      </w:r>
      <w:r>
        <w:rPr>
          <w:rFonts w:hint="eastAsia" w:ascii="方正仿宋_GBK" w:hAnsi="方正仿宋_GBK" w:eastAsia="方正仿宋_GBK" w:cs="方正仿宋_GBK"/>
          <w:color w:val="auto"/>
          <w:sz w:val="28"/>
          <w:szCs w:val="28"/>
          <w:lang w:val="en-US" w:eastAsia="zh-CN"/>
        </w:rPr>
        <w:t xml:space="preserve">2：              </w:t>
      </w:r>
    </w:p>
    <w:p>
      <w:pPr>
        <w:keepNext w:val="0"/>
        <w:keepLines w:val="0"/>
        <w:pageBreakBefore w:val="0"/>
        <w:kinsoku/>
        <w:wordWrap/>
        <w:overflowPunct/>
        <w:topLinePunct w:val="0"/>
        <w:autoSpaceDE/>
        <w:autoSpaceDN/>
        <w:bidi w:val="0"/>
        <w:adjustRightInd/>
        <w:spacing w:line="440" w:lineRule="exact"/>
        <w:ind w:firstLine="3080" w:firstLineChars="1100"/>
        <w:jc w:val="both"/>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lang w:val="en-US" w:eastAsia="zh-CN"/>
        </w:rPr>
        <w:t>二、</w:t>
      </w:r>
      <w:r>
        <w:rPr>
          <w:rFonts w:hint="eastAsia" w:ascii="方正仿宋_GBK" w:hAnsi="方正仿宋_GBK" w:eastAsia="方正仿宋_GBK" w:cs="方正仿宋_GBK"/>
          <w:color w:val="auto"/>
          <w:sz w:val="28"/>
          <w:szCs w:val="28"/>
        </w:rPr>
        <w:t>法定代表人授权委托书</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80" w:lineRule="exact"/>
        <w:jc w:val="left"/>
        <w:textAlignment w:val="bottom"/>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  本授权书声明：注册于</w:t>
      </w:r>
      <w:r>
        <w:rPr>
          <w:rFonts w:hint="eastAsia" w:ascii="方正仿宋_GBK" w:hAnsi="方正仿宋_GBK" w:eastAsia="方正仿宋_GBK" w:cs="方正仿宋_GBK"/>
          <w:bCs/>
          <w:color w:val="auto"/>
          <w:kern w:val="0"/>
          <w:sz w:val="28"/>
          <w:szCs w:val="28"/>
          <w:u w:val="single"/>
        </w:rPr>
        <w:t>                       （注册地址）</w:t>
      </w:r>
      <w:r>
        <w:rPr>
          <w:rFonts w:hint="eastAsia" w:ascii="方正仿宋_GBK" w:hAnsi="方正仿宋_GBK" w:eastAsia="方正仿宋_GBK" w:cs="方正仿宋_GBK"/>
          <w:bCs/>
          <w:color w:val="auto"/>
          <w:kern w:val="0"/>
          <w:sz w:val="28"/>
          <w:szCs w:val="28"/>
        </w:rPr>
        <w:t>的</w:t>
      </w:r>
      <w:r>
        <w:rPr>
          <w:rFonts w:hint="eastAsia" w:ascii="方正仿宋_GBK" w:hAnsi="方正仿宋_GBK" w:eastAsia="方正仿宋_GBK" w:cs="方正仿宋_GBK"/>
          <w:bCs/>
          <w:color w:val="auto"/>
          <w:kern w:val="0"/>
          <w:sz w:val="28"/>
          <w:szCs w:val="28"/>
          <w:u w:val="single"/>
        </w:rPr>
        <w:t>                    （公司名称）</w:t>
      </w:r>
      <w:r>
        <w:rPr>
          <w:rFonts w:hint="eastAsia" w:ascii="方正仿宋_GBK" w:hAnsi="方正仿宋_GBK" w:eastAsia="方正仿宋_GBK" w:cs="方正仿宋_GBK"/>
          <w:bCs/>
          <w:color w:val="auto"/>
          <w:kern w:val="0"/>
          <w:sz w:val="28"/>
          <w:szCs w:val="28"/>
        </w:rPr>
        <w:t>公司的在下面签字的</w:t>
      </w:r>
      <w:r>
        <w:rPr>
          <w:rFonts w:hint="eastAsia" w:ascii="方正仿宋_GBK" w:hAnsi="方正仿宋_GBK" w:eastAsia="方正仿宋_GBK" w:cs="方正仿宋_GBK"/>
          <w:bCs/>
          <w:color w:val="auto"/>
          <w:kern w:val="0"/>
          <w:sz w:val="28"/>
          <w:szCs w:val="28"/>
          <w:u w:val="single"/>
        </w:rPr>
        <w:t xml:space="preserve">           </w:t>
      </w:r>
      <w:r>
        <w:rPr>
          <w:rFonts w:hint="eastAsia" w:ascii="方正仿宋_GBK" w:hAnsi="方正仿宋_GBK" w:eastAsia="方正仿宋_GBK" w:cs="方正仿宋_GBK"/>
          <w:bCs/>
          <w:color w:val="auto"/>
          <w:kern w:val="0"/>
          <w:sz w:val="28"/>
          <w:szCs w:val="28"/>
        </w:rPr>
        <w:t>（法定代表人姓名、职务）代表本公司授权在下面签字的被授权人</w:t>
      </w:r>
      <w:r>
        <w:rPr>
          <w:rFonts w:hint="eastAsia" w:ascii="方正仿宋_GBK" w:hAnsi="方正仿宋_GBK" w:eastAsia="方正仿宋_GBK" w:cs="方正仿宋_GBK"/>
          <w:bCs/>
          <w:color w:val="auto"/>
          <w:kern w:val="0"/>
          <w:sz w:val="28"/>
          <w:szCs w:val="28"/>
          <w:u w:val="single"/>
          <w:lang w:val="en-US" w:eastAsia="zh-CN"/>
        </w:rPr>
        <w:t xml:space="preserve">    </w:t>
      </w:r>
      <w:r>
        <w:rPr>
          <w:rFonts w:hint="eastAsia" w:ascii="方正仿宋_GBK" w:hAnsi="方正仿宋_GBK" w:eastAsia="方正仿宋_GBK" w:cs="方正仿宋_GBK"/>
          <w:bCs/>
          <w:color w:val="auto"/>
          <w:kern w:val="0"/>
          <w:sz w:val="28"/>
          <w:szCs w:val="28"/>
        </w:rPr>
        <w:t>（姓名、职务）为本公司的合法代理人，就重庆交开投微电园枢纽建设发展有限公司</w:t>
      </w:r>
      <w:r>
        <w:rPr>
          <w:rFonts w:hint="eastAsia" w:ascii="方正仿宋_GBK" w:hAnsi="方正仿宋_GBK" w:eastAsia="方正仿宋_GBK" w:cs="方正仿宋_GBK"/>
          <w:color w:val="auto"/>
          <w:kern w:val="0"/>
          <w:sz w:val="28"/>
          <w:szCs w:val="28"/>
          <w:u w:val="single"/>
          <w:lang w:val="en-US" w:eastAsia="zh-CN" w:bidi="ar-SA"/>
        </w:rPr>
        <w:t>微电园站一体化综合开发项目施工图审查</w:t>
      </w:r>
      <w:r>
        <w:rPr>
          <w:rFonts w:hint="eastAsia" w:ascii="方正仿宋_GBK" w:hAnsi="方正仿宋_GBK" w:eastAsia="方正仿宋_GBK" w:cs="方正仿宋_GBK"/>
          <w:color w:val="auto"/>
          <w:kern w:val="0"/>
          <w:sz w:val="28"/>
          <w:szCs w:val="28"/>
        </w:rPr>
        <w:t>工作</w:t>
      </w:r>
      <w:r>
        <w:rPr>
          <w:rFonts w:hint="eastAsia" w:ascii="方正仿宋_GBK" w:hAnsi="方正仿宋_GBK" w:eastAsia="方正仿宋_GBK" w:cs="方正仿宋_GBK"/>
          <w:bCs/>
          <w:color w:val="auto"/>
          <w:kern w:val="0"/>
          <w:sz w:val="28"/>
          <w:szCs w:val="28"/>
        </w:rPr>
        <w:t>的报价以及合同的谈判、签约、执行、完成等全权负责，以本公司名义处理一切与之有关的事务。</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ind w:firstLine="560" w:firstLineChars="200"/>
        <w:jc w:val="left"/>
        <w:textAlignment w:val="bottom"/>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本授权书于    年   月   日签字生效，特此声明。</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jc w:val="left"/>
        <w:textAlignment w:val="bottom"/>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被邀请比选人名称（盖章）：         </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jc w:val="left"/>
        <w:textAlignment w:val="bottom"/>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被邀请比选人地址：</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jc w:val="left"/>
        <w:textAlignment w:val="bottom"/>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snapToGrid w:val="0"/>
          <w:color w:val="auto"/>
          <w:kern w:val="0"/>
          <w:sz w:val="28"/>
          <w:szCs w:val="28"/>
        </w:rPr>
        <w:t>授权人（法定代表人）签字：</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jc w:val="left"/>
        <w:textAlignment w:val="bottom"/>
        <w:rPr>
          <w:rFonts w:ascii="仿宋" w:hAnsi="仿宋" w:eastAsia="仿宋" w:cs="仿宋"/>
          <w:bCs/>
          <w:color w:val="auto"/>
          <w:kern w:val="0"/>
          <w:sz w:val="28"/>
          <w:szCs w:val="28"/>
        </w:rPr>
      </w:pPr>
      <w:r>
        <w:rPr>
          <w:rFonts w:hint="eastAsia" w:ascii="方正仿宋_GBK" w:hAnsi="方正仿宋_GBK" w:eastAsia="方正仿宋_GBK" w:cs="方正仿宋_GBK"/>
          <w:color w:val="auto"/>
          <w:kern w:val="0"/>
          <w:sz w:val="28"/>
          <w:szCs w:val="28"/>
        </w:rPr>
        <w:t>被授权人（代理人）签字：  </w:t>
      </w:r>
      <w:r>
        <w:rPr>
          <w:rFonts w:hint="eastAsia" w:ascii="仿宋" w:hAnsi="仿宋" w:eastAsia="仿宋" w:cs="仿宋"/>
          <w:color w:val="auto"/>
          <w:kern w:val="0"/>
          <w:sz w:val="28"/>
          <w:szCs w:val="28"/>
        </w:rPr>
        <w:t> </w:t>
      </w:r>
    </w:p>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rPr>
      </w:pPr>
      <w:bookmarkStart w:id="1" w:name="_Toc463688773"/>
      <w:r>
        <w:rPr>
          <w:rFonts w:hint="eastAsia" w:ascii="仿宋" w:hAnsi="仿宋" w:eastAsia="仿宋" w:cs="仿宋"/>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2969895</wp:posOffset>
                </wp:positionH>
                <wp:positionV relativeFrom="paragraph">
                  <wp:posOffset>87630</wp:posOffset>
                </wp:positionV>
                <wp:extent cx="2971800" cy="2278380"/>
                <wp:effectExtent l="4445" t="4445" r="14605" b="22225"/>
                <wp:wrapNone/>
                <wp:docPr id="2" name="文本框 6"/>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被授权人</w:t>
                            </w:r>
                            <w:r>
                              <w:rPr>
                                <w:rFonts w:hint="eastAsia" w:ascii="方正仿宋_GBK" w:hAnsi="方正仿宋_GBK" w:eastAsia="方正仿宋_GBK" w:cs="方正仿宋_GBK"/>
                                <w:sz w:val="28"/>
                                <w:szCs w:val="28"/>
                              </w:rPr>
                              <w:t>身份证复印件（正反面）</w:t>
                            </w:r>
                          </w:p>
                          <w:p/>
                        </w:txbxContent>
                      </wps:txbx>
                      <wps:bodyPr upright="1"/>
                    </wps:wsp>
                  </a:graphicData>
                </a:graphic>
              </wp:anchor>
            </w:drawing>
          </mc:Choice>
          <mc:Fallback>
            <w:pict>
              <v:shape id="文本框 6" o:spid="_x0000_s1026" o:spt="202" type="#_x0000_t202" style="position:absolute;left:0pt;margin-left:233.85pt;margin-top:6.9pt;height:179.4pt;width:234pt;z-index:251660288;mso-width-relative:page;mso-height-relative:page;" fillcolor="#FFFFFF" filled="t" stroked="t" coordsize="21600,21600" o:gfxdata="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musw2QAAAAoBAAAPAAAA&#10;AAAAAAEAIAAAACIAAABkcnMvZG93bnJldi54bWxQSwECFAAUAAAACACHTuJAVk2b9BQCAABFBAAA&#10;DgAAAAAAAAABACAAAAAoAQAAZHJzL2Uyb0RvYy54bWxQSwUGAAAAAAYABgBZAQAArgUAAAAA&#10;">
                <v:fill on="t" focussize="0,0"/>
                <v:stroke color="#000000" joinstyle="miter"/>
                <v:imagedata o:title=""/>
                <o:lock v:ext="edit" aspectratio="f"/>
                <v:textbox>
                  <w:txbxContent>
                    <w:p>
                      <w:pP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被授权人</w:t>
                      </w:r>
                      <w:r>
                        <w:rPr>
                          <w:rFonts w:hint="eastAsia" w:ascii="方正仿宋_GBK" w:hAnsi="方正仿宋_GBK" w:eastAsia="方正仿宋_GBK" w:cs="方正仿宋_GBK"/>
                          <w:sz w:val="28"/>
                          <w:szCs w:val="28"/>
                        </w:rPr>
                        <w:t>身份证复印件（正反面）</w:t>
                      </w:r>
                    </w:p>
                    <w:p/>
                  </w:txbxContent>
                </v:textbox>
              </v:shape>
            </w:pict>
          </mc:Fallback>
        </mc:AlternateContent>
      </w:r>
      <w:bookmarkEnd w:id="1"/>
      <w:r>
        <w:rPr>
          <w:rFonts w:hint="eastAsia" w:ascii="仿宋" w:hAnsi="仿宋" w:eastAsia="仿宋" w:cs="仿宋"/>
          <w:color w:val="auto"/>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-157480</wp:posOffset>
                </wp:positionH>
                <wp:positionV relativeFrom="paragraph">
                  <wp:posOffset>87630</wp:posOffset>
                </wp:positionV>
                <wp:extent cx="2857500" cy="2278380"/>
                <wp:effectExtent l="4445" t="5080" r="14605" b="21590"/>
                <wp:wrapNone/>
                <wp:docPr id="1" name="文本框 5"/>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授权人</w:t>
                            </w:r>
                            <w:r>
                              <w:rPr>
                                <w:rFonts w:hint="eastAsia" w:ascii="方正仿宋_GBK" w:hAnsi="方正仿宋_GBK" w:eastAsia="方正仿宋_GBK" w:cs="方正仿宋_GBK"/>
                                <w:sz w:val="28"/>
                                <w:szCs w:val="28"/>
                              </w:rPr>
                              <w:t>身份证复印件（正反面）</w:t>
                            </w:r>
                          </w:p>
                          <w:p>
                            <w:pPr>
                              <w:rPr>
                                <w:rFonts w:hint="eastAsia" w:ascii="方正仿宋_GBK" w:hAnsi="仿宋_GB2312" w:eastAsia="方正仿宋_GBK" w:cs="仿宋_GB2312"/>
                                <w:b/>
                                <w:sz w:val="32"/>
                                <w:szCs w:val="32"/>
                              </w:rPr>
                            </w:pPr>
                          </w:p>
                        </w:txbxContent>
                      </wps:txbx>
                      <wps:bodyPr upright="1"/>
                    </wps:wsp>
                  </a:graphicData>
                </a:graphic>
              </wp:anchor>
            </w:drawing>
          </mc:Choice>
          <mc:Fallback>
            <w:pict>
              <v:shape id="文本框 5" o:spid="_x0000_s1026" o:spt="202" type="#_x0000_t202" style="position:absolute;left:0pt;margin-left:-12.4pt;margin-top:6.9pt;height:179.4pt;width:225pt;z-index:251659264;mso-width-relative:page;mso-height-relative:page;" fillcolor="#FFFFFF" filled="t" stroked="t" coordsize="21600,21600" o:gfxdata="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gzNBHaAAAACgEAAA8AAAAA&#10;AAAAAQAgAAAAIgAAAGRycy9kb3ducmV2LnhtbFBLAQIUABQAAAAIAIdO4kB4V+RDEgIAAEUEAAAO&#10;AAAAAAAAAAEAIAAAACkBAABkcnMvZTJvRG9jLnhtbFBLBQYAAAAABgAGAFkBAACtBQAAAAA=&#10;">
                <v:fill on="t" focussize="0,0"/>
                <v:stroke color="#000000" joinstyle="miter"/>
                <v:imagedata o:title=""/>
                <o:lock v:ext="edit" aspectratio="f"/>
                <v:textbox>
                  <w:txbxContent>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授权人</w:t>
                      </w:r>
                      <w:r>
                        <w:rPr>
                          <w:rFonts w:hint="eastAsia" w:ascii="方正仿宋_GBK" w:hAnsi="方正仿宋_GBK" w:eastAsia="方正仿宋_GBK" w:cs="方正仿宋_GBK"/>
                          <w:sz w:val="28"/>
                          <w:szCs w:val="28"/>
                        </w:rPr>
                        <w:t>身份证复印件（正反面）</w:t>
                      </w:r>
                    </w:p>
                    <w:p>
                      <w:pPr>
                        <w:rPr>
                          <w:rFonts w:hint="eastAsia" w:ascii="方正仿宋_GBK" w:hAnsi="仿宋_GB2312" w:eastAsia="方正仿宋_GBK" w:cs="仿宋_GB2312"/>
                          <w:b/>
                          <w:sz w:val="32"/>
                          <w:szCs w:val="32"/>
                        </w:rPr>
                      </w:pPr>
                    </w:p>
                  </w:txbxContent>
                </v:textbox>
              </v:shape>
            </w:pict>
          </mc:Fallback>
        </mc:AlternateContent>
      </w:r>
    </w:p>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rPr>
      </w:pPr>
    </w:p>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rPr>
      </w:pPr>
    </w:p>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rPr>
      </w:pPr>
    </w:p>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rPr>
      </w:pPr>
    </w:p>
    <w:p>
      <w:pPr>
        <w:jc w:val="center"/>
        <w:rPr>
          <w:rFonts w:ascii="仿宋" w:hAnsi="仿宋" w:eastAsia="仿宋" w:cs="仿宋"/>
          <w:b/>
          <w:snapToGrid w:val="0"/>
          <w:color w:val="auto"/>
          <w:kern w:val="0"/>
          <w:sz w:val="28"/>
          <w:szCs w:val="28"/>
        </w:rPr>
      </w:pPr>
    </w:p>
    <w:p>
      <w:pPr>
        <w:rPr>
          <w:rFonts w:ascii="仿宋" w:hAnsi="仿宋" w:eastAsia="仿宋" w:cs="仿宋"/>
          <w:b/>
          <w:snapToGrid w:val="0"/>
          <w:color w:val="auto"/>
          <w:kern w:val="0"/>
          <w:sz w:val="28"/>
          <w:szCs w:val="28"/>
        </w:rPr>
      </w:pPr>
    </w:p>
    <w:p>
      <w:pPr>
        <w:jc w:val="center"/>
        <w:rPr>
          <w:rFonts w:hint="eastAsia" w:ascii="仿宋" w:hAnsi="仿宋" w:eastAsia="仿宋" w:cs="仿宋"/>
          <w:snapToGrid w:val="0"/>
          <w:color w:val="auto"/>
          <w:kern w:val="0"/>
          <w:sz w:val="28"/>
          <w:szCs w:val="28"/>
        </w:rPr>
      </w:pPr>
    </w:p>
    <w:p>
      <w:pPr>
        <w:jc w:val="center"/>
        <w:rPr>
          <w:rFonts w:hint="eastAsia" w:ascii="仿宋" w:hAnsi="仿宋" w:eastAsia="仿宋" w:cs="仿宋"/>
          <w:snapToGrid w:val="0"/>
          <w:color w:val="auto"/>
          <w:kern w:val="0"/>
          <w:sz w:val="28"/>
          <w:szCs w:val="28"/>
        </w:rPr>
      </w:pPr>
    </w:p>
    <w:p>
      <w:pPr>
        <w:jc w:val="center"/>
        <w:rPr>
          <w:rFonts w:hint="eastAsia" w:ascii="仿宋" w:hAnsi="仿宋" w:eastAsia="仿宋" w:cs="仿宋"/>
          <w:snapToGrid w:val="0"/>
          <w:color w:val="auto"/>
          <w:kern w:val="0"/>
          <w:sz w:val="28"/>
          <w:szCs w:val="28"/>
        </w:rPr>
      </w:pPr>
    </w:p>
    <w:p>
      <w:pPr>
        <w:tabs>
          <w:tab w:val="left" w:pos="2879"/>
          <w:tab w:val="center" w:pos="5086"/>
        </w:tabs>
        <w:spacing w:line="560" w:lineRule="exact"/>
        <w:ind w:firstLine="640" w:firstLineChars="200"/>
        <w:jc w:val="left"/>
        <w:rPr>
          <w:rFonts w:hint="eastAsia" w:eastAsia="方正仿宋_GBK"/>
          <w:color w:val="auto"/>
          <w:sz w:val="32"/>
          <w:szCs w:val="32"/>
          <w:lang w:val="en-US" w:eastAsia="zh-CN"/>
        </w:rPr>
      </w:pPr>
      <w:r>
        <w:rPr>
          <w:rFonts w:eastAsia="方正仿宋_GBK"/>
          <w:color w:val="auto"/>
          <w:sz w:val="32"/>
          <w:szCs w:val="32"/>
          <w:lang w:val="zh-TW"/>
        </w:rPr>
        <w:t>附件</w:t>
      </w:r>
      <w:r>
        <w:rPr>
          <w:rFonts w:hint="eastAsia" w:eastAsia="方正仿宋_GBK"/>
          <w:color w:val="auto"/>
          <w:sz w:val="32"/>
          <w:szCs w:val="32"/>
          <w:lang w:val="en-US" w:eastAsia="zh-CN"/>
        </w:rPr>
        <w:t>3</w:t>
      </w:r>
      <w:r>
        <w:rPr>
          <w:rFonts w:hint="default" w:eastAsia="方正仿宋_GBK"/>
          <w:color w:val="auto"/>
          <w:sz w:val="32"/>
          <w:szCs w:val="32"/>
          <w:lang w:val="zh-TW"/>
        </w:rPr>
        <w:t>：</w:t>
      </w:r>
      <w:r>
        <w:rPr>
          <w:rFonts w:hint="eastAsia" w:eastAsia="方正仿宋_GBK"/>
          <w:color w:val="auto"/>
          <w:sz w:val="32"/>
          <w:szCs w:val="32"/>
          <w:lang w:val="en-US" w:eastAsia="zh-CN"/>
        </w:rPr>
        <w:t xml:space="preserve">       </w:t>
      </w:r>
    </w:p>
    <w:p>
      <w:pPr>
        <w:tabs>
          <w:tab w:val="left" w:pos="2879"/>
          <w:tab w:val="center" w:pos="5086"/>
        </w:tabs>
        <w:spacing w:line="560" w:lineRule="exact"/>
        <w:ind w:firstLine="3200" w:firstLineChars="1000"/>
        <w:jc w:val="both"/>
        <w:rPr>
          <w:color w:val="auto"/>
          <w:lang w:val="zh-TW"/>
        </w:rPr>
      </w:pPr>
      <w:r>
        <w:rPr>
          <w:rFonts w:eastAsia="方正仿宋_GBK"/>
          <w:color w:val="auto"/>
          <w:sz w:val="32"/>
          <w:szCs w:val="32"/>
          <w:lang w:val="zh-TW"/>
        </w:rPr>
        <w:t>《</w:t>
      </w:r>
      <w:r>
        <w:rPr>
          <w:rFonts w:hint="default" w:eastAsia="方正仿宋_GBK"/>
          <w:color w:val="auto"/>
          <w:sz w:val="32"/>
          <w:szCs w:val="32"/>
          <w:lang w:val="zh-TW"/>
        </w:rPr>
        <w:t>图审限价清单</w:t>
      </w:r>
      <w:r>
        <w:rPr>
          <w:rFonts w:eastAsia="方正仿宋_GBK"/>
          <w:color w:val="auto"/>
          <w:sz w:val="32"/>
          <w:szCs w:val="32"/>
          <w:lang w:val="zh-TW"/>
        </w:rPr>
        <w:t>》</w:t>
      </w:r>
    </w:p>
    <w:p>
      <w:pPr>
        <w:rPr>
          <w:color w:val="auto"/>
        </w:rPr>
      </w:pPr>
    </w:p>
    <w:tbl>
      <w:tblPr>
        <w:tblStyle w:val="14"/>
        <w:tblW w:w="9365" w:type="dxa"/>
        <w:tblInd w:w="93" w:type="dxa"/>
        <w:tblLayout w:type="autofit"/>
        <w:tblCellMar>
          <w:top w:w="0" w:type="dxa"/>
          <w:left w:w="108" w:type="dxa"/>
          <w:bottom w:w="0" w:type="dxa"/>
          <w:right w:w="108" w:type="dxa"/>
        </w:tblCellMar>
      </w:tblPr>
      <w:tblGrid>
        <w:gridCol w:w="592"/>
        <w:gridCol w:w="2122"/>
        <w:gridCol w:w="1378"/>
        <w:gridCol w:w="1038"/>
        <w:gridCol w:w="1054"/>
        <w:gridCol w:w="1336"/>
        <w:gridCol w:w="1845"/>
      </w:tblGrid>
      <w:tr>
        <w:tblPrEx>
          <w:tblCellMar>
            <w:top w:w="0" w:type="dxa"/>
            <w:left w:w="108" w:type="dxa"/>
            <w:bottom w:w="0" w:type="dxa"/>
            <w:right w:w="108" w:type="dxa"/>
          </w:tblCellMar>
        </w:tblPrEx>
        <w:trPr>
          <w:trHeight w:val="108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rPr>
            </w:pPr>
            <w:r>
              <w:rPr>
                <w:rFonts w:hint="default" w:ascii="Times New Roman" w:hAnsi="Times New Roman" w:cs="Times New Roman"/>
                <w:b/>
                <w:bCs/>
                <w:color w:val="auto"/>
                <w:kern w:val="0"/>
                <w:sz w:val="22"/>
                <w:szCs w:val="22"/>
                <w:lang w:bidi="ar"/>
              </w:rPr>
              <w:t>序号</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default" w:ascii="Times New Roman" w:hAnsi="Times New Roman" w:cs="Times New Roman"/>
                <w:b/>
                <w:bCs/>
                <w:color w:val="auto"/>
                <w:kern w:val="0"/>
                <w:sz w:val="22"/>
                <w:szCs w:val="22"/>
                <w:highlight w:val="none"/>
                <w:lang w:bidi="ar"/>
              </w:rPr>
              <w:t>单项名称</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default" w:ascii="Times New Roman" w:hAnsi="Times New Roman" w:cs="Times New Roman"/>
                <w:b/>
                <w:bCs/>
                <w:color w:val="auto"/>
                <w:kern w:val="0"/>
                <w:sz w:val="22"/>
                <w:szCs w:val="22"/>
                <w:highlight w:val="none"/>
                <w:lang w:bidi="ar"/>
              </w:rPr>
              <w:t>建筑面积㎡（暂定）</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default" w:ascii="Times New Roman" w:hAnsi="Times New Roman" w:cs="Times New Roman"/>
                <w:b/>
                <w:bCs/>
                <w:color w:val="auto"/>
                <w:kern w:val="0"/>
                <w:sz w:val="22"/>
                <w:szCs w:val="22"/>
                <w:highlight w:val="none"/>
                <w:lang w:bidi="ar"/>
              </w:rPr>
              <w:t>按收费文件9折（元/㎡）</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default" w:ascii="Times New Roman" w:hAnsi="Times New Roman" w:cs="Times New Roman"/>
                <w:b/>
                <w:bCs/>
                <w:color w:val="auto"/>
                <w:kern w:val="0"/>
                <w:sz w:val="22"/>
                <w:szCs w:val="22"/>
                <w:highlight w:val="none"/>
                <w:lang w:bidi="ar"/>
              </w:rPr>
              <w:t>审查费（元）（暂定）</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default" w:ascii="Times New Roman" w:hAnsi="Times New Roman" w:cs="Times New Roman"/>
                <w:b/>
                <w:bCs/>
                <w:color w:val="auto"/>
                <w:kern w:val="0"/>
                <w:sz w:val="22"/>
                <w:szCs w:val="22"/>
                <w:highlight w:val="none"/>
                <w:lang w:bidi="ar"/>
              </w:rPr>
              <w:t>备注</w:t>
            </w:r>
          </w:p>
        </w:tc>
        <w:tc>
          <w:tcPr>
            <w:tcW w:w="184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b/>
                <w:bCs/>
                <w:color w:val="auto"/>
                <w:kern w:val="0"/>
                <w:sz w:val="22"/>
                <w:szCs w:val="22"/>
                <w:highlight w:val="none"/>
                <w:lang w:bidi="ar"/>
              </w:rPr>
            </w:pPr>
            <w:r>
              <w:rPr>
                <w:rFonts w:hint="default" w:ascii="Times New Roman" w:hAnsi="Times New Roman" w:cs="Times New Roman"/>
                <w:b/>
                <w:bCs/>
                <w:color w:val="auto"/>
                <w:kern w:val="0"/>
                <w:sz w:val="22"/>
                <w:szCs w:val="22"/>
                <w:highlight w:val="none"/>
                <w:lang w:bidi="ar"/>
              </w:rPr>
              <w:t>结算方式</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1</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房屋建筑工程（含消防、节能、绿建）</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110000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1.71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188100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eastAsia" w:cs="Times New Roman"/>
                <w:color w:val="auto"/>
                <w:kern w:val="0"/>
                <w:sz w:val="22"/>
                <w:szCs w:val="22"/>
                <w:highlight w:val="none"/>
                <w:lang w:val="en-US" w:eastAsia="zh-CN" w:bidi="ar"/>
              </w:rPr>
              <w:t>预估</w:t>
            </w:r>
            <w:r>
              <w:rPr>
                <w:rFonts w:hint="default" w:ascii="Times New Roman" w:hAnsi="Times New Roman" w:cs="Times New Roman"/>
                <w:color w:val="auto"/>
                <w:kern w:val="0"/>
                <w:sz w:val="22"/>
                <w:szCs w:val="22"/>
                <w:highlight w:val="none"/>
                <w:lang w:bidi="ar"/>
              </w:rPr>
              <w:t>建筑面积</w:t>
            </w:r>
          </w:p>
        </w:tc>
        <w:tc>
          <w:tcPr>
            <w:tcW w:w="184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中选单价*建筑面积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2</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市政基础设施工程</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ahoma" w:cs="Times New Roman"/>
                <w:color w:val="auto"/>
                <w:sz w:val="22"/>
                <w:szCs w:val="22"/>
                <w:highlight w:val="none"/>
              </w:rPr>
            </w:pPr>
            <w:r>
              <w:rPr>
                <w:rFonts w:ascii="Times New Roman" w:hAnsi="Times New Roman" w:eastAsia="Tahoma" w:cs="Times New Roman"/>
                <w:color w:val="auto"/>
                <w:kern w:val="0"/>
                <w:sz w:val="22"/>
                <w:szCs w:val="22"/>
                <w:highlight w:val="none"/>
                <w:lang w:bidi="ar"/>
              </w:rPr>
              <w:t>天桥、地下人行通道等</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2"/>
                <w:szCs w:val="22"/>
                <w:highlight w:val="none"/>
              </w:rPr>
            </w:pPr>
            <w:r>
              <w:rPr>
                <w:rFonts w:hint="default"/>
                <w:color w:val="auto"/>
                <w:sz w:val="22"/>
                <w:szCs w:val="22"/>
                <w:highlight w:val="none"/>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2"/>
                <w:szCs w:val="22"/>
                <w:highlight w:val="none"/>
              </w:rPr>
            </w:pPr>
            <w:r>
              <w:rPr>
                <w:rFonts w:hint="eastAsia"/>
                <w:color w:val="auto"/>
                <w:sz w:val="22"/>
                <w:szCs w:val="22"/>
                <w:highlight w:val="none"/>
                <w:lang w:val="en-US" w:eastAsia="zh-CN"/>
              </w:rPr>
              <w:t>审图含此项内容，但</w:t>
            </w:r>
            <w:r>
              <w:rPr>
                <w:rFonts w:hint="default"/>
                <w:color w:val="auto"/>
                <w:sz w:val="22"/>
                <w:szCs w:val="22"/>
                <w:highlight w:val="none"/>
              </w:rPr>
              <w:t>此项不</w:t>
            </w:r>
            <w:r>
              <w:rPr>
                <w:rFonts w:hint="eastAsia"/>
                <w:color w:val="auto"/>
                <w:sz w:val="22"/>
                <w:szCs w:val="22"/>
                <w:highlight w:val="none"/>
                <w:lang w:val="en-US" w:eastAsia="zh-CN"/>
              </w:rPr>
              <w:t>另外</w:t>
            </w:r>
            <w:r>
              <w:rPr>
                <w:rFonts w:hint="default"/>
                <w:color w:val="auto"/>
                <w:sz w:val="22"/>
                <w:szCs w:val="22"/>
                <w:highlight w:val="none"/>
              </w:rPr>
              <w:t>单独计费</w:t>
            </w:r>
          </w:p>
        </w:tc>
        <w:tc>
          <w:tcPr>
            <w:tcW w:w="1845" w:type="dxa"/>
            <w:tcBorders>
              <w:top w:val="single" w:color="000000" w:sz="4" w:space="0"/>
              <w:left w:val="single" w:color="000000" w:sz="4" w:space="0"/>
              <w:bottom w:val="single" w:color="000000" w:sz="4" w:space="0"/>
              <w:right w:val="single" w:color="000000" w:sz="4" w:space="0"/>
            </w:tcBorders>
          </w:tcPr>
          <w:p>
            <w:pPr>
              <w:jc w:val="center"/>
              <w:rPr>
                <w:rFonts w:hint="default"/>
                <w:color w:val="auto"/>
                <w:sz w:val="22"/>
                <w:szCs w:val="22"/>
                <w:highlight w:val="none"/>
              </w:rPr>
            </w:pPr>
            <w:r>
              <w:rPr>
                <w:rFonts w:hint="default"/>
                <w:color w:val="auto"/>
                <w:sz w:val="22"/>
                <w:szCs w:val="22"/>
                <w:highlight w:val="none"/>
              </w:rPr>
              <w:t>/</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3</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基坑边坡（含超限）方案可行性评估报告</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w:t>
            </w:r>
            <w:r>
              <w:rPr>
                <w:rFonts w:hint="default" w:ascii="Times New Roman" w:hAnsi="Times New Roman" w:cs="Times New Roman"/>
                <w:color w:val="auto"/>
                <w:kern w:val="0"/>
                <w:sz w:val="22"/>
                <w:szCs w:val="22"/>
                <w:highlight w:val="none"/>
                <w:lang w:bidi="ar"/>
              </w:rPr>
              <w:t>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13500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13500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按次计费</w:t>
            </w:r>
          </w:p>
        </w:tc>
        <w:tc>
          <w:tcPr>
            <w:tcW w:w="184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4</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边坡基坑工程（含超限）</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8000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6.3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50400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预估</w:t>
            </w:r>
            <w:r>
              <w:rPr>
                <w:rFonts w:hint="eastAsia" w:cs="Times New Roman"/>
                <w:color w:val="auto"/>
                <w:kern w:val="0"/>
                <w:sz w:val="22"/>
                <w:szCs w:val="22"/>
                <w:highlight w:val="none"/>
                <w:lang w:val="en-US" w:eastAsia="zh-CN" w:bidi="ar"/>
              </w:rPr>
              <w:t>立面展开</w:t>
            </w:r>
            <w:r>
              <w:rPr>
                <w:rFonts w:hint="default" w:ascii="Times New Roman" w:hAnsi="Times New Roman" w:cs="Times New Roman"/>
                <w:color w:val="auto"/>
                <w:kern w:val="0"/>
                <w:sz w:val="22"/>
                <w:szCs w:val="22"/>
                <w:highlight w:val="none"/>
                <w:lang w:bidi="ar"/>
              </w:rPr>
              <w:t>面积</w:t>
            </w:r>
          </w:p>
        </w:tc>
        <w:tc>
          <w:tcPr>
            <w:tcW w:w="184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eastAsia="宋体" w:cs="Times New Roman"/>
                <w:color w:val="auto"/>
                <w:kern w:val="0"/>
                <w:sz w:val="22"/>
                <w:szCs w:val="22"/>
                <w:highlight w:val="none"/>
                <w:lang w:val="en-US" w:eastAsia="zh-CN" w:bidi="ar"/>
              </w:rPr>
            </w:pPr>
            <w:r>
              <w:rPr>
                <w:rFonts w:hint="default" w:ascii="Times New Roman" w:hAnsi="Times New Roman" w:cs="Times New Roman"/>
                <w:color w:val="auto"/>
                <w:kern w:val="0"/>
                <w:sz w:val="22"/>
                <w:szCs w:val="22"/>
                <w:highlight w:val="none"/>
                <w:lang w:bidi="ar"/>
              </w:rPr>
              <w:t>中选单价*</w:t>
            </w:r>
            <w:r>
              <w:rPr>
                <w:rFonts w:hint="eastAsia" w:cs="Times New Roman"/>
                <w:color w:val="auto"/>
                <w:kern w:val="0"/>
                <w:sz w:val="22"/>
                <w:szCs w:val="22"/>
                <w:highlight w:val="none"/>
                <w:lang w:val="en-US" w:eastAsia="zh-CN" w:bidi="ar"/>
              </w:rPr>
              <w:t>立面展开面积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5</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装饰工程（室内装饰）</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95000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1.17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111150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预估</w:t>
            </w:r>
            <w:r>
              <w:rPr>
                <w:rFonts w:hint="eastAsia" w:cs="Times New Roman"/>
                <w:color w:val="auto"/>
                <w:kern w:val="0"/>
                <w:sz w:val="22"/>
                <w:szCs w:val="22"/>
                <w:highlight w:val="none"/>
                <w:lang w:val="en-US" w:eastAsia="zh-CN" w:bidi="ar"/>
              </w:rPr>
              <w:t>室内装饰建筑</w:t>
            </w:r>
            <w:r>
              <w:rPr>
                <w:rFonts w:hint="default" w:ascii="Times New Roman" w:hAnsi="Times New Roman" w:cs="Times New Roman"/>
                <w:color w:val="auto"/>
                <w:kern w:val="0"/>
                <w:sz w:val="22"/>
                <w:szCs w:val="22"/>
                <w:highlight w:val="none"/>
                <w:lang w:bidi="ar"/>
              </w:rPr>
              <w:t>面积</w:t>
            </w:r>
          </w:p>
        </w:tc>
        <w:tc>
          <w:tcPr>
            <w:tcW w:w="184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中选单价*室内装饰建筑面积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6</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装饰工程（外装、幕墙）</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22000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1.17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25740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2"/>
                <w:szCs w:val="22"/>
                <w:highlight w:val="none"/>
                <w:lang w:val="en-US" w:eastAsia="zh-CN"/>
              </w:rPr>
            </w:pPr>
            <w:r>
              <w:rPr>
                <w:rFonts w:hint="eastAsia" w:cs="Times New Roman"/>
                <w:color w:val="auto"/>
                <w:kern w:val="0"/>
                <w:sz w:val="22"/>
                <w:szCs w:val="22"/>
                <w:highlight w:val="none"/>
                <w:lang w:val="en-US" w:eastAsia="zh-CN" w:bidi="ar"/>
              </w:rPr>
              <w:t>预估装修立面面积</w:t>
            </w:r>
          </w:p>
        </w:tc>
        <w:tc>
          <w:tcPr>
            <w:tcW w:w="184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eastAsia="宋体" w:cs="Times New Roman"/>
                <w:color w:val="auto"/>
                <w:kern w:val="0"/>
                <w:sz w:val="22"/>
                <w:szCs w:val="22"/>
                <w:highlight w:val="none"/>
                <w:lang w:val="en-US" w:eastAsia="zh-CN" w:bidi="ar"/>
              </w:rPr>
            </w:pPr>
            <w:r>
              <w:rPr>
                <w:rFonts w:hint="default" w:ascii="Times New Roman" w:hAnsi="Times New Roman" w:cs="Times New Roman"/>
                <w:color w:val="auto"/>
                <w:kern w:val="0"/>
                <w:sz w:val="22"/>
                <w:szCs w:val="22"/>
                <w:highlight w:val="none"/>
                <w:lang w:bidi="ar"/>
              </w:rPr>
              <w:t>中选单价*</w:t>
            </w:r>
            <w:r>
              <w:rPr>
                <w:rFonts w:hint="eastAsia" w:cs="Times New Roman"/>
                <w:color w:val="auto"/>
                <w:kern w:val="0"/>
                <w:sz w:val="22"/>
                <w:szCs w:val="22"/>
                <w:highlight w:val="none"/>
                <w:lang w:val="en-US" w:eastAsia="zh-CN" w:bidi="ar"/>
              </w:rPr>
              <w:t>装修立面面积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7</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建筑信息模型（BIM）</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110000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0.9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99000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eastAsia" w:cs="Times New Roman"/>
                <w:color w:val="auto"/>
                <w:kern w:val="0"/>
                <w:sz w:val="22"/>
                <w:szCs w:val="22"/>
                <w:highlight w:val="none"/>
                <w:lang w:val="en-US" w:eastAsia="zh-CN" w:bidi="ar"/>
              </w:rPr>
              <w:t>预估</w:t>
            </w:r>
            <w:r>
              <w:rPr>
                <w:rFonts w:hint="default" w:ascii="Times New Roman" w:hAnsi="Times New Roman" w:cs="Times New Roman"/>
                <w:color w:val="auto"/>
                <w:kern w:val="0"/>
                <w:sz w:val="22"/>
                <w:szCs w:val="22"/>
                <w:highlight w:val="none"/>
                <w:lang w:bidi="ar"/>
              </w:rPr>
              <w:t>建筑面积</w:t>
            </w:r>
          </w:p>
        </w:tc>
        <w:tc>
          <w:tcPr>
            <w:tcW w:w="184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w:t>
            </w:r>
            <w:r>
              <w:rPr>
                <w:rFonts w:hint="eastAsia" w:cs="Times New Roman"/>
                <w:color w:val="auto"/>
                <w:kern w:val="0"/>
                <w:sz w:val="22"/>
                <w:szCs w:val="22"/>
                <w:highlight w:val="none"/>
                <w:lang w:val="en-US" w:eastAsia="zh-CN" w:bidi="ar"/>
              </w:rPr>
              <w:t>建筑面积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8</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装配式建筑</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80000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0.54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43200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eastAsia" w:cs="Times New Roman"/>
                <w:color w:val="auto"/>
                <w:kern w:val="0"/>
                <w:sz w:val="22"/>
                <w:szCs w:val="22"/>
                <w:highlight w:val="none"/>
                <w:lang w:val="en-US" w:eastAsia="zh-CN" w:bidi="ar"/>
              </w:rPr>
              <w:t>预估</w:t>
            </w:r>
            <w:r>
              <w:rPr>
                <w:rFonts w:hint="default" w:ascii="Times New Roman" w:hAnsi="Times New Roman" w:cs="Times New Roman"/>
                <w:color w:val="auto"/>
                <w:kern w:val="0"/>
                <w:sz w:val="22"/>
                <w:szCs w:val="22"/>
                <w:highlight w:val="none"/>
                <w:lang w:bidi="ar"/>
              </w:rPr>
              <w:t>地上建筑面积</w:t>
            </w:r>
          </w:p>
        </w:tc>
        <w:tc>
          <w:tcPr>
            <w:tcW w:w="184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中选单价*地上建筑面积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9</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景观工程</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19500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0.9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17550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预估</w:t>
            </w:r>
            <w:r>
              <w:rPr>
                <w:rFonts w:hint="eastAsia" w:cs="Times New Roman"/>
                <w:color w:val="auto"/>
                <w:kern w:val="0"/>
                <w:sz w:val="22"/>
                <w:szCs w:val="22"/>
                <w:highlight w:val="none"/>
                <w:lang w:val="en-US" w:eastAsia="zh-CN" w:bidi="ar"/>
              </w:rPr>
              <w:t>占地</w:t>
            </w:r>
            <w:r>
              <w:rPr>
                <w:rFonts w:hint="default" w:ascii="Times New Roman" w:hAnsi="Times New Roman" w:cs="Times New Roman"/>
                <w:color w:val="auto"/>
                <w:kern w:val="0"/>
                <w:sz w:val="22"/>
                <w:szCs w:val="22"/>
                <w:highlight w:val="none"/>
                <w:lang w:bidi="ar"/>
              </w:rPr>
              <w:t>面积</w:t>
            </w:r>
          </w:p>
        </w:tc>
        <w:tc>
          <w:tcPr>
            <w:tcW w:w="184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中选单价*景观面积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10</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海绵城市</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19500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0.9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17550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预估</w:t>
            </w:r>
            <w:r>
              <w:rPr>
                <w:rFonts w:hint="eastAsia" w:cs="Times New Roman"/>
                <w:color w:val="auto"/>
                <w:kern w:val="0"/>
                <w:sz w:val="22"/>
                <w:szCs w:val="22"/>
                <w:highlight w:val="none"/>
                <w:lang w:val="en-US" w:eastAsia="zh-CN" w:bidi="ar"/>
              </w:rPr>
              <w:t>占地</w:t>
            </w:r>
            <w:r>
              <w:rPr>
                <w:rFonts w:hint="default" w:ascii="Times New Roman" w:hAnsi="Times New Roman" w:cs="Times New Roman"/>
                <w:color w:val="auto"/>
                <w:kern w:val="0"/>
                <w:sz w:val="22"/>
                <w:szCs w:val="22"/>
                <w:highlight w:val="none"/>
                <w:lang w:bidi="ar"/>
              </w:rPr>
              <w:t>面积</w:t>
            </w:r>
          </w:p>
        </w:tc>
        <w:tc>
          <w:tcPr>
            <w:tcW w:w="184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中选单价*占地面积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sz w:val="22"/>
                <w:szCs w:val="22"/>
              </w:rPr>
              <w:t>11</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智能化</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110000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0.9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99000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eastAsia" w:cs="Times New Roman"/>
                <w:color w:val="auto"/>
                <w:kern w:val="0"/>
                <w:sz w:val="22"/>
                <w:szCs w:val="22"/>
                <w:highlight w:val="none"/>
                <w:lang w:val="en-US" w:eastAsia="zh-CN" w:bidi="ar"/>
              </w:rPr>
              <w:t>预估</w:t>
            </w:r>
            <w:r>
              <w:rPr>
                <w:rFonts w:hint="default" w:ascii="Times New Roman" w:hAnsi="Times New Roman" w:cs="Times New Roman"/>
                <w:color w:val="auto"/>
                <w:kern w:val="0"/>
                <w:sz w:val="22"/>
                <w:szCs w:val="22"/>
                <w:highlight w:val="none"/>
                <w:lang w:bidi="ar"/>
              </w:rPr>
              <w:t>建筑面积</w:t>
            </w:r>
          </w:p>
        </w:tc>
        <w:tc>
          <w:tcPr>
            <w:tcW w:w="184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中选单价*建筑面积</w:t>
            </w:r>
          </w:p>
        </w:tc>
      </w:tr>
      <w:tr>
        <w:tblPrEx>
          <w:tblCellMar>
            <w:top w:w="0" w:type="dxa"/>
            <w:left w:w="108" w:type="dxa"/>
            <w:bottom w:w="0" w:type="dxa"/>
            <w:right w:w="108" w:type="dxa"/>
          </w:tblCellMar>
        </w:tblPrEx>
        <w:trPr>
          <w:trHeight w:val="285"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s="Times New Roman"/>
                <w:b/>
                <w:bCs/>
                <w:color w:val="auto"/>
                <w:sz w:val="22"/>
                <w:szCs w:val="22"/>
              </w:rPr>
            </w:pPr>
            <w:r>
              <w:rPr>
                <w:rFonts w:hint="default" w:ascii="Times New Roman" w:hAnsi="Times New Roman" w:cs="Times New Roman"/>
                <w:b/>
                <w:bCs/>
                <w:color w:val="auto"/>
                <w:kern w:val="0"/>
                <w:sz w:val="22"/>
                <w:szCs w:val="22"/>
                <w:lang w:bidi="ar"/>
              </w:rPr>
              <w:t>合计</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cs="Times New Roman"/>
                <w:b/>
                <w:bCs/>
                <w:color w:val="auto"/>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Tahoma"/>
                <w:color w:val="auto"/>
                <w:sz w:val="20"/>
                <w:szCs w:val="20"/>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s="Times New Roman"/>
                <w:b/>
                <w:bCs/>
                <w:color w:val="auto"/>
                <w:sz w:val="22"/>
                <w:szCs w:val="22"/>
              </w:rPr>
            </w:pPr>
            <w:r>
              <w:rPr>
                <w:rFonts w:hint="default" w:ascii="Times New Roman" w:hAnsi="Times New Roman" w:cs="Times New Roman"/>
                <w:b/>
                <w:bCs/>
                <w:color w:val="auto"/>
                <w:kern w:val="0"/>
                <w:sz w:val="22"/>
                <w:szCs w:val="22"/>
                <w:lang w:bidi="ar"/>
              </w:rPr>
              <w:t>665190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Tahoma" w:cs="Times New Roman"/>
                <w:color w:val="auto"/>
                <w:sz w:val="22"/>
                <w:szCs w:val="22"/>
              </w:rPr>
            </w:pPr>
          </w:p>
        </w:tc>
        <w:tc>
          <w:tcPr>
            <w:tcW w:w="1845"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ahoma" w:cs="Times New Roman"/>
                <w:color w:val="auto"/>
                <w:sz w:val="22"/>
                <w:szCs w:val="22"/>
              </w:rPr>
            </w:pPr>
          </w:p>
        </w:tc>
      </w:tr>
    </w:tbl>
    <w:p>
      <w:pPr>
        <w:spacing w:line="560" w:lineRule="exact"/>
        <w:rPr>
          <w:color w:val="auto"/>
        </w:rPr>
      </w:pPr>
    </w:p>
    <w:p>
      <w:pPr>
        <w:jc w:val="center"/>
        <w:rPr>
          <w:rFonts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br w:type="page"/>
      </w:r>
    </w:p>
    <w:p>
      <w:pPr>
        <w:keepNext w:val="0"/>
        <w:keepLines w:val="0"/>
        <w:pageBreakBefore w:val="0"/>
        <w:numPr>
          <w:ilvl w:val="0"/>
          <w:numId w:val="0"/>
        </w:numPr>
        <w:kinsoku/>
        <w:wordWrap/>
        <w:overflowPunct/>
        <w:topLinePunct w:val="0"/>
        <w:autoSpaceDE/>
        <w:autoSpaceDN/>
        <w:bidi w:val="0"/>
        <w:adjustRightInd/>
        <w:spacing w:line="440" w:lineRule="exact"/>
        <w:jc w:val="left"/>
        <w:rPr>
          <w:rFonts w:hint="eastAsia" w:ascii="Times New Roman" w:hAnsi="Times New Roman" w:eastAsia="方正仿宋_GBK" w:cs="Times New Roman"/>
          <w:b w:val="0"/>
          <w:bCs w:val="0"/>
          <w:snapToGrid w:val="0"/>
          <w:color w:val="auto"/>
          <w:kern w:val="0"/>
          <w:sz w:val="28"/>
          <w:szCs w:val="28"/>
          <w:lang w:val="en-US" w:eastAsia="zh-CN" w:bidi="ar-SA"/>
        </w:rPr>
      </w:pPr>
      <w:r>
        <w:rPr>
          <w:rFonts w:hint="eastAsia" w:eastAsia="方正仿宋_GBK" w:cs="Times New Roman"/>
          <w:b w:val="0"/>
          <w:bCs w:val="0"/>
          <w:snapToGrid w:val="0"/>
          <w:color w:val="auto"/>
          <w:kern w:val="0"/>
          <w:sz w:val="28"/>
          <w:szCs w:val="28"/>
          <w:lang w:val="en-US" w:eastAsia="zh-CN" w:bidi="ar-SA"/>
        </w:rPr>
        <w:t>附件4：</w:t>
      </w:r>
      <w:r>
        <w:rPr>
          <w:rFonts w:hint="eastAsia" w:ascii="Times New Roman" w:hAnsi="Times New Roman" w:eastAsia="方正仿宋_GBK" w:cs="Times New Roman"/>
          <w:b w:val="0"/>
          <w:bCs w:val="0"/>
          <w:snapToGrid w:val="0"/>
          <w:color w:val="auto"/>
          <w:kern w:val="0"/>
          <w:sz w:val="28"/>
          <w:szCs w:val="28"/>
          <w:lang w:val="en-US" w:eastAsia="zh-CN" w:bidi="ar-SA"/>
        </w:rPr>
        <w:t>营业执照</w:t>
      </w:r>
    </w:p>
    <w:p>
      <w:pPr>
        <w:pStyle w:val="2"/>
        <w:rPr>
          <w:rFonts w:hint="eastAsia"/>
          <w:color w:val="auto"/>
          <w:lang w:val="en-US" w:eastAsia="zh-CN"/>
        </w:rPr>
      </w:pPr>
    </w:p>
    <w:p>
      <w:pPr>
        <w:keepNext w:val="0"/>
        <w:keepLines w:val="0"/>
        <w:pageBreakBefore w:val="0"/>
        <w:numPr>
          <w:ilvl w:val="0"/>
          <w:numId w:val="0"/>
        </w:numPr>
        <w:kinsoku/>
        <w:wordWrap/>
        <w:overflowPunct/>
        <w:topLinePunct w:val="0"/>
        <w:autoSpaceDE/>
        <w:autoSpaceDN/>
        <w:bidi w:val="0"/>
        <w:adjustRightInd/>
        <w:spacing w:line="440" w:lineRule="exact"/>
        <w:jc w:val="left"/>
        <w:rPr>
          <w:rFonts w:hint="eastAsia" w:ascii="方正仿宋_GBK" w:hAnsi="方正仿宋_GBK" w:eastAsia="方正仿宋_GBK" w:cs="方正仿宋_GBK"/>
          <w:color w:val="auto"/>
          <w:kern w:val="0"/>
          <w:sz w:val="28"/>
          <w:szCs w:val="28"/>
        </w:rPr>
      </w:pPr>
      <w:r>
        <w:rPr>
          <w:rFonts w:hint="eastAsia" w:eastAsia="方正仿宋_GBK" w:cs="Times New Roman"/>
          <w:b w:val="0"/>
          <w:bCs w:val="0"/>
          <w:snapToGrid w:val="0"/>
          <w:color w:val="auto"/>
          <w:kern w:val="0"/>
          <w:sz w:val="28"/>
          <w:szCs w:val="28"/>
          <w:lang w:val="en-US" w:eastAsia="zh-CN" w:bidi="ar-SA"/>
        </w:rPr>
        <w:t>附件5：企业</w:t>
      </w:r>
      <w:r>
        <w:rPr>
          <w:rFonts w:hint="eastAsia" w:ascii="Times New Roman" w:hAnsi="Times New Roman" w:eastAsia="方正仿宋_GBK" w:cs="Times New Roman"/>
          <w:b w:val="0"/>
          <w:bCs w:val="0"/>
          <w:snapToGrid w:val="0"/>
          <w:color w:val="auto"/>
          <w:kern w:val="0"/>
          <w:sz w:val="28"/>
          <w:szCs w:val="28"/>
          <w:lang w:val="en-US" w:eastAsia="zh-CN" w:bidi="ar-SA"/>
        </w:rPr>
        <w:t>资质</w:t>
      </w:r>
      <w:r>
        <w:rPr>
          <w:rFonts w:hint="eastAsia" w:eastAsia="方正仿宋_GBK" w:cs="Times New Roman"/>
          <w:b w:val="0"/>
          <w:bCs w:val="0"/>
          <w:snapToGrid w:val="0"/>
          <w:color w:val="auto"/>
          <w:kern w:val="0"/>
          <w:sz w:val="28"/>
          <w:szCs w:val="28"/>
          <w:lang w:val="en-US" w:eastAsia="zh-CN" w:bidi="ar-SA"/>
        </w:rPr>
        <w:t>证书</w:t>
      </w:r>
    </w:p>
    <w:p>
      <w:pPr>
        <w:pStyle w:val="2"/>
        <w:rPr>
          <w:rFonts w:hint="eastAsia"/>
          <w:color w:val="auto"/>
        </w:rPr>
      </w:pPr>
    </w:p>
    <w:p>
      <w:pPr>
        <w:numPr>
          <w:ilvl w:val="0"/>
          <w:numId w:val="0"/>
        </w:numPr>
        <w:tabs>
          <w:tab w:val="left" w:pos="8300"/>
        </w:tabs>
        <w:autoSpaceDE w:val="0"/>
        <w:autoSpaceDN w:val="0"/>
        <w:adjustRightInd w:val="0"/>
        <w:spacing w:line="312" w:lineRule="auto"/>
        <w:ind w:leftChars="0" w:right="-20" w:rightChars="0"/>
        <w:rPr>
          <w:rFonts w:hint="eastAsia" w:ascii="仿宋" w:hAnsi="仿宋" w:eastAsia="仿宋" w:cs="仿宋"/>
          <w:b w:val="0"/>
          <w:color w:val="auto"/>
          <w:sz w:val="28"/>
          <w:szCs w:val="28"/>
        </w:rPr>
      </w:pPr>
      <w:r>
        <w:rPr>
          <w:rFonts w:hint="eastAsia" w:ascii="仿宋" w:hAnsi="仿宋" w:eastAsia="仿宋" w:cs="仿宋"/>
          <w:b w:val="0"/>
          <w:color w:val="auto"/>
          <w:sz w:val="28"/>
          <w:szCs w:val="28"/>
          <w:lang w:val="en-US" w:eastAsia="zh-CN"/>
        </w:rPr>
        <w:t>附件6：</w:t>
      </w:r>
      <w:r>
        <w:rPr>
          <w:rFonts w:hint="eastAsia" w:ascii="仿宋" w:hAnsi="仿宋" w:eastAsia="仿宋" w:cs="仿宋"/>
          <w:b w:val="0"/>
          <w:color w:val="auto"/>
          <w:sz w:val="28"/>
          <w:szCs w:val="28"/>
        </w:rPr>
        <w:t>业绩证明材料</w:t>
      </w:r>
    </w:p>
    <w:p>
      <w:pPr>
        <w:pStyle w:val="2"/>
        <w:numPr>
          <w:ilvl w:val="0"/>
          <w:numId w:val="0"/>
        </w:numPr>
        <w:ind w:leftChars="0"/>
        <w:rPr>
          <w:rFonts w:hint="eastAsia"/>
          <w:color w:val="auto"/>
        </w:rPr>
      </w:pPr>
    </w:p>
    <w:p>
      <w:pPr>
        <w:numPr>
          <w:ilvl w:val="0"/>
          <w:numId w:val="0"/>
        </w:numPr>
        <w:tabs>
          <w:tab w:val="left" w:pos="8300"/>
        </w:tabs>
        <w:autoSpaceDE w:val="0"/>
        <w:autoSpaceDN w:val="0"/>
        <w:adjustRightInd w:val="0"/>
        <w:spacing w:line="312" w:lineRule="auto"/>
        <w:ind w:right="-20" w:rightChars="0"/>
        <w:rPr>
          <w:rFonts w:hint="eastAsia" w:ascii="黑体" w:eastAsia="黑体"/>
          <w:b/>
          <w:bCs/>
          <w:color w:val="auto"/>
          <w:sz w:val="52"/>
        </w:rPr>
      </w:pPr>
    </w:p>
    <w:p>
      <w:pPr>
        <w:numPr>
          <w:ilvl w:val="0"/>
          <w:numId w:val="0"/>
        </w:numPr>
        <w:tabs>
          <w:tab w:val="left" w:pos="8300"/>
        </w:tabs>
        <w:autoSpaceDE w:val="0"/>
        <w:autoSpaceDN w:val="0"/>
        <w:adjustRightInd w:val="0"/>
        <w:spacing w:line="312" w:lineRule="auto"/>
        <w:ind w:right="-20" w:rightChars="0"/>
        <w:rPr>
          <w:rFonts w:hint="eastAsia" w:ascii="黑体" w:eastAsia="黑体"/>
          <w:b/>
          <w:bCs/>
          <w:color w:val="auto"/>
          <w:sz w:val="52"/>
        </w:rPr>
      </w:pPr>
    </w:p>
    <w:p>
      <w:pPr>
        <w:numPr>
          <w:ilvl w:val="0"/>
          <w:numId w:val="0"/>
        </w:numPr>
        <w:tabs>
          <w:tab w:val="left" w:pos="8300"/>
        </w:tabs>
        <w:autoSpaceDE w:val="0"/>
        <w:autoSpaceDN w:val="0"/>
        <w:adjustRightInd w:val="0"/>
        <w:spacing w:line="312" w:lineRule="auto"/>
        <w:ind w:right="-20" w:rightChars="0"/>
        <w:rPr>
          <w:rFonts w:hint="eastAsia" w:ascii="黑体" w:eastAsia="黑体"/>
          <w:b/>
          <w:bCs/>
          <w:color w:val="auto"/>
          <w:sz w:val="52"/>
        </w:rPr>
      </w:pPr>
    </w:p>
    <w:p>
      <w:pPr>
        <w:numPr>
          <w:ilvl w:val="0"/>
          <w:numId w:val="0"/>
        </w:numPr>
        <w:tabs>
          <w:tab w:val="left" w:pos="8300"/>
        </w:tabs>
        <w:autoSpaceDE w:val="0"/>
        <w:autoSpaceDN w:val="0"/>
        <w:adjustRightInd w:val="0"/>
        <w:spacing w:line="312" w:lineRule="auto"/>
        <w:ind w:right="-20" w:rightChars="0"/>
        <w:rPr>
          <w:rFonts w:hint="eastAsia" w:ascii="黑体" w:eastAsia="黑体"/>
          <w:b/>
          <w:bCs/>
          <w:color w:val="auto"/>
          <w:sz w:val="52"/>
        </w:rPr>
      </w:pPr>
    </w:p>
    <w:p>
      <w:pPr>
        <w:numPr>
          <w:ilvl w:val="0"/>
          <w:numId w:val="0"/>
        </w:numPr>
        <w:tabs>
          <w:tab w:val="left" w:pos="8300"/>
        </w:tabs>
        <w:autoSpaceDE w:val="0"/>
        <w:autoSpaceDN w:val="0"/>
        <w:adjustRightInd w:val="0"/>
        <w:spacing w:line="312" w:lineRule="auto"/>
        <w:ind w:right="-20" w:rightChars="0"/>
        <w:rPr>
          <w:rFonts w:hint="eastAsia" w:ascii="黑体" w:eastAsia="黑体"/>
          <w:b/>
          <w:bCs/>
          <w:color w:val="auto"/>
          <w:sz w:val="52"/>
        </w:rPr>
      </w:pPr>
    </w:p>
    <w:p>
      <w:pPr>
        <w:numPr>
          <w:ilvl w:val="0"/>
          <w:numId w:val="0"/>
        </w:numPr>
        <w:tabs>
          <w:tab w:val="left" w:pos="8300"/>
        </w:tabs>
        <w:autoSpaceDE w:val="0"/>
        <w:autoSpaceDN w:val="0"/>
        <w:adjustRightInd w:val="0"/>
        <w:spacing w:line="312" w:lineRule="auto"/>
        <w:ind w:right="-20" w:rightChars="0"/>
        <w:rPr>
          <w:rFonts w:hint="eastAsia" w:ascii="黑体" w:eastAsia="黑体"/>
          <w:b/>
          <w:bCs/>
          <w:color w:val="auto"/>
          <w:sz w:val="52"/>
        </w:rPr>
      </w:pPr>
    </w:p>
    <w:p>
      <w:pPr>
        <w:numPr>
          <w:ilvl w:val="0"/>
          <w:numId w:val="0"/>
        </w:numPr>
        <w:tabs>
          <w:tab w:val="left" w:pos="8300"/>
        </w:tabs>
        <w:autoSpaceDE w:val="0"/>
        <w:autoSpaceDN w:val="0"/>
        <w:adjustRightInd w:val="0"/>
        <w:spacing w:line="312" w:lineRule="auto"/>
        <w:ind w:right="-20" w:rightChars="0"/>
        <w:rPr>
          <w:rFonts w:hint="eastAsia" w:ascii="黑体" w:eastAsia="黑体"/>
          <w:b/>
          <w:bCs/>
          <w:color w:val="auto"/>
          <w:sz w:val="52"/>
        </w:rPr>
      </w:pPr>
    </w:p>
    <w:p>
      <w:pPr>
        <w:numPr>
          <w:ilvl w:val="0"/>
          <w:numId w:val="0"/>
        </w:numPr>
        <w:tabs>
          <w:tab w:val="left" w:pos="8300"/>
        </w:tabs>
        <w:autoSpaceDE w:val="0"/>
        <w:autoSpaceDN w:val="0"/>
        <w:adjustRightInd w:val="0"/>
        <w:spacing w:line="312" w:lineRule="auto"/>
        <w:ind w:right="-20" w:rightChars="0"/>
        <w:rPr>
          <w:rFonts w:hint="eastAsia" w:ascii="黑体" w:eastAsia="黑体"/>
          <w:b/>
          <w:bCs/>
          <w:color w:val="auto"/>
          <w:sz w:val="52"/>
        </w:rPr>
      </w:pPr>
    </w:p>
    <w:p>
      <w:pPr>
        <w:numPr>
          <w:ilvl w:val="0"/>
          <w:numId w:val="0"/>
        </w:numPr>
        <w:tabs>
          <w:tab w:val="left" w:pos="8300"/>
        </w:tabs>
        <w:autoSpaceDE w:val="0"/>
        <w:autoSpaceDN w:val="0"/>
        <w:adjustRightInd w:val="0"/>
        <w:spacing w:line="312" w:lineRule="auto"/>
        <w:ind w:right="-20" w:rightChars="0"/>
        <w:rPr>
          <w:rFonts w:hint="eastAsia" w:ascii="黑体" w:eastAsia="黑体"/>
          <w:b/>
          <w:bCs/>
          <w:color w:val="auto"/>
          <w:sz w:val="52"/>
        </w:rPr>
      </w:pPr>
    </w:p>
    <w:p>
      <w:pPr>
        <w:rPr>
          <w:rFonts w:ascii="仿宋_GB2312" w:eastAsia="仿宋_GB2312"/>
          <w:color w:val="auto"/>
          <w:sz w:val="24"/>
        </w:rPr>
      </w:pPr>
      <w:r>
        <w:rPr>
          <w:rFonts w:hint="eastAsia" w:ascii="仿宋_GB2312" w:eastAsia="仿宋_GB2312"/>
          <w:color w:val="auto"/>
          <w:sz w:val="24"/>
        </w:rPr>
        <w:t>附件一</w:t>
      </w:r>
    </w:p>
    <w:p>
      <w:pPr>
        <w:spacing w:line="560" w:lineRule="exact"/>
        <w:ind w:firstLine="640" w:firstLineChars="200"/>
        <w:rPr>
          <w:color w:val="auto"/>
          <w:lang w:val="zh-TW"/>
        </w:rPr>
      </w:pPr>
      <w:r>
        <w:rPr>
          <w:rFonts w:eastAsia="方正仿宋_GBK"/>
          <w:color w:val="auto"/>
          <w:sz w:val="32"/>
          <w:szCs w:val="32"/>
          <w:lang w:val="zh-TW"/>
        </w:rPr>
        <w:t>附件</w:t>
      </w:r>
      <w:r>
        <w:rPr>
          <w:rFonts w:hint="default" w:eastAsia="方正仿宋_GBK"/>
          <w:color w:val="auto"/>
          <w:sz w:val="32"/>
          <w:szCs w:val="32"/>
          <w:lang w:val="zh-TW"/>
        </w:rPr>
        <w:t>：</w:t>
      </w:r>
      <w:r>
        <w:rPr>
          <w:rFonts w:eastAsia="方正仿宋_GBK"/>
          <w:color w:val="auto"/>
          <w:sz w:val="32"/>
          <w:szCs w:val="32"/>
          <w:lang w:val="zh-TW"/>
        </w:rPr>
        <w:t>《</w:t>
      </w:r>
      <w:r>
        <w:rPr>
          <w:rFonts w:hint="default" w:eastAsia="方正仿宋_GBK"/>
          <w:color w:val="auto"/>
          <w:sz w:val="32"/>
          <w:szCs w:val="32"/>
          <w:lang w:val="zh-TW"/>
        </w:rPr>
        <w:t>图审</w:t>
      </w:r>
      <w:r>
        <w:rPr>
          <w:rFonts w:hint="eastAsia" w:eastAsia="方正仿宋_GBK"/>
          <w:color w:val="auto"/>
          <w:sz w:val="32"/>
          <w:szCs w:val="32"/>
          <w:lang w:val="en-US" w:eastAsia="zh-CN"/>
        </w:rPr>
        <w:t>收费</w:t>
      </w:r>
      <w:r>
        <w:rPr>
          <w:rFonts w:hint="default" w:eastAsia="方正仿宋_GBK"/>
          <w:color w:val="auto"/>
          <w:sz w:val="32"/>
          <w:szCs w:val="32"/>
          <w:lang w:val="zh-TW"/>
        </w:rPr>
        <w:t>清单</w:t>
      </w:r>
      <w:r>
        <w:rPr>
          <w:rFonts w:eastAsia="方正仿宋_GBK"/>
          <w:color w:val="auto"/>
          <w:sz w:val="32"/>
          <w:szCs w:val="32"/>
          <w:lang w:val="zh-TW"/>
        </w:rPr>
        <w:t>》</w:t>
      </w:r>
    </w:p>
    <w:p>
      <w:pPr>
        <w:rPr>
          <w:color w:val="auto"/>
        </w:rPr>
      </w:pPr>
    </w:p>
    <w:tbl>
      <w:tblPr>
        <w:tblStyle w:val="14"/>
        <w:tblW w:w="8799" w:type="dxa"/>
        <w:tblInd w:w="93" w:type="dxa"/>
        <w:tblLayout w:type="autofit"/>
        <w:tblCellMar>
          <w:top w:w="0" w:type="dxa"/>
          <w:left w:w="108" w:type="dxa"/>
          <w:bottom w:w="0" w:type="dxa"/>
          <w:right w:w="108" w:type="dxa"/>
        </w:tblCellMar>
      </w:tblPr>
      <w:tblGrid>
        <w:gridCol w:w="592"/>
        <w:gridCol w:w="2122"/>
        <w:gridCol w:w="1378"/>
        <w:gridCol w:w="1038"/>
        <w:gridCol w:w="1054"/>
        <w:gridCol w:w="1336"/>
        <w:gridCol w:w="1279"/>
      </w:tblGrid>
      <w:tr>
        <w:tblPrEx>
          <w:tblCellMar>
            <w:top w:w="0" w:type="dxa"/>
            <w:left w:w="108" w:type="dxa"/>
            <w:bottom w:w="0" w:type="dxa"/>
            <w:right w:w="108" w:type="dxa"/>
          </w:tblCellMar>
        </w:tblPrEx>
        <w:trPr>
          <w:trHeight w:val="108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rPr>
            </w:pPr>
            <w:r>
              <w:rPr>
                <w:rFonts w:hint="default" w:ascii="Times New Roman" w:hAnsi="Times New Roman" w:cs="Times New Roman"/>
                <w:b/>
                <w:bCs/>
                <w:color w:val="auto"/>
                <w:kern w:val="0"/>
                <w:sz w:val="22"/>
                <w:szCs w:val="22"/>
                <w:lang w:bidi="ar"/>
              </w:rPr>
              <w:t>序号</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default" w:ascii="Times New Roman" w:hAnsi="Times New Roman" w:cs="Times New Roman"/>
                <w:b/>
                <w:bCs/>
                <w:color w:val="auto"/>
                <w:kern w:val="0"/>
                <w:sz w:val="22"/>
                <w:szCs w:val="22"/>
                <w:highlight w:val="none"/>
                <w:lang w:bidi="ar"/>
              </w:rPr>
              <w:t>单项名称</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default" w:ascii="Times New Roman" w:hAnsi="Times New Roman" w:cs="Times New Roman"/>
                <w:b/>
                <w:bCs/>
                <w:color w:val="auto"/>
                <w:kern w:val="0"/>
                <w:sz w:val="22"/>
                <w:szCs w:val="22"/>
                <w:highlight w:val="none"/>
                <w:lang w:bidi="ar"/>
              </w:rPr>
              <w:t>建筑面积㎡（暂定）</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eastAsia" w:cs="Times New Roman"/>
                <w:b/>
                <w:bCs/>
                <w:color w:val="auto"/>
                <w:kern w:val="0"/>
                <w:sz w:val="22"/>
                <w:szCs w:val="22"/>
                <w:highlight w:val="none"/>
                <w:lang w:val="en-US" w:eastAsia="zh-CN" w:bidi="ar"/>
              </w:rPr>
              <w:t>单价</w:t>
            </w:r>
            <w:r>
              <w:rPr>
                <w:rFonts w:hint="default" w:ascii="Times New Roman" w:hAnsi="Times New Roman" w:cs="Times New Roman"/>
                <w:b/>
                <w:bCs/>
                <w:color w:val="auto"/>
                <w:kern w:val="0"/>
                <w:sz w:val="22"/>
                <w:szCs w:val="22"/>
                <w:highlight w:val="none"/>
                <w:lang w:bidi="ar"/>
              </w:rPr>
              <w:t>（元/㎡）</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default" w:ascii="Times New Roman" w:hAnsi="Times New Roman" w:cs="Times New Roman"/>
                <w:b/>
                <w:bCs/>
                <w:color w:val="auto"/>
                <w:kern w:val="0"/>
                <w:sz w:val="22"/>
                <w:szCs w:val="22"/>
                <w:highlight w:val="none"/>
                <w:lang w:bidi="ar"/>
              </w:rPr>
              <w:t>审查费（元）（暂定）</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default" w:ascii="Times New Roman" w:hAnsi="Times New Roman" w:cs="Times New Roman"/>
                <w:b/>
                <w:bCs/>
                <w:color w:val="auto"/>
                <w:kern w:val="0"/>
                <w:sz w:val="22"/>
                <w:szCs w:val="22"/>
                <w:highlight w:val="none"/>
                <w:lang w:bidi="ar"/>
              </w:rPr>
              <w:t>备注</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b/>
                <w:bCs/>
                <w:color w:val="auto"/>
                <w:kern w:val="0"/>
                <w:sz w:val="22"/>
                <w:szCs w:val="22"/>
                <w:highlight w:val="none"/>
                <w:lang w:bidi="ar"/>
              </w:rPr>
            </w:pPr>
            <w:r>
              <w:rPr>
                <w:rFonts w:hint="default" w:ascii="Times New Roman" w:hAnsi="Times New Roman" w:cs="Times New Roman"/>
                <w:b/>
                <w:bCs/>
                <w:color w:val="auto"/>
                <w:kern w:val="0"/>
                <w:sz w:val="22"/>
                <w:szCs w:val="22"/>
                <w:highlight w:val="none"/>
                <w:lang w:bidi="ar"/>
              </w:rPr>
              <w:t>结算方式</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1</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房屋建筑工程（含消防、节能、绿建）</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110000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eastAsia" w:cs="Times New Roman"/>
                <w:color w:val="auto"/>
                <w:kern w:val="0"/>
                <w:sz w:val="22"/>
                <w:szCs w:val="22"/>
                <w:highlight w:val="none"/>
                <w:lang w:val="en-US" w:eastAsia="zh-CN" w:bidi="ar"/>
              </w:rPr>
              <w:t>预估</w:t>
            </w:r>
            <w:r>
              <w:rPr>
                <w:rFonts w:hint="default" w:ascii="Times New Roman" w:hAnsi="Times New Roman" w:cs="Times New Roman"/>
                <w:color w:val="auto"/>
                <w:kern w:val="0"/>
                <w:sz w:val="22"/>
                <w:szCs w:val="22"/>
                <w:highlight w:val="none"/>
                <w:lang w:bidi="ar"/>
              </w:rPr>
              <w:t>建筑面积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中选单价*建筑面积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2</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市政基础设施工程</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ahoma" w:cs="Times New Roman"/>
                <w:color w:val="auto"/>
                <w:sz w:val="22"/>
                <w:szCs w:val="22"/>
                <w:highlight w:val="none"/>
              </w:rPr>
            </w:pPr>
            <w:r>
              <w:rPr>
                <w:rFonts w:ascii="Times New Roman" w:hAnsi="Times New Roman" w:eastAsia="Tahoma" w:cs="Times New Roman"/>
                <w:color w:val="auto"/>
                <w:kern w:val="0"/>
                <w:sz w:val="22"/>
                <w:szCs w:val="22"/>
                <w:highlight w:val="none"/>
                <w:lang w:bidi="ar"/>
              </w:rPr>
              <w:t>天桥、地下人行通道等</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2"/>
                <w:szCs w:val="22"/>
                <w:highlight w:val="none"/>
              </w:rPr>
            </w:pPr>
            <w:r>
              <w:rPr>
                <w:rFonts w:hint="eastAsia"/>
                <w:color w:val="auto"/>
                <w:sz w:val="22"/>
                <w:szCs w:val="22"/>
                <w:highlight w:val="none"/>
                <w:lang w:val="en-US" w:eastAsia="zh-CN"/>
              </w:rPr>
              <w:t>审图含此项内容，但</w:t>
            </w:r>
            <w:r>
              <w:rPr>
                <w:rFonts w:hint="default"/>
                <w:color w:val="auto"/>
                <w:sz w:val="22"/>
                <w:szCs w:val="22"/>
                <w:highlight w:val="none"/>
              </w:rPr>
              <w:t>此项不</w:t>
            </w:r>
            <w:r>
              <w:rPr>
                <w:rFonts w:hint="eastAsia"/>
                <w:color w:val="auto"/>
                <w:sz w:val="22"/>
                <w:szCs w:val="22"/>
                <w:highlight w:val="none"/>
                <w:lang w:val="en-US" w:eastAsia="zh-CN"/>
              </w:rPr>
              <w:t>另外</w:t>
            </w:r>
            <w:r>
              <w:rPr>
                <w:rFonts w:hint="default"/>
                <w:color w:val="auto"/>
                <w:sz w:val="22"/>
                <w:szCs w:val="22"/>
                <w:highlight w:val="none"/>
              </w:rPr>
              <w:t>单独计费</w:t>
            </w:r>
          </w:p>
        </w:tc>
        <w:tc>
          <w:tcPr>
            <w:tcW w:w="1279" w:type="dxa"/>
            <w:tcBorders>
              <w:top w:val="single" w:color="000000" w:sz="4" w:space="0"/>
              <w:left w:val="single" w:color="000000" w:sz="4" w:space="0"/>
              <w:bottom w:val="single" w:color="000000" w:sz="4" w:space="0"/>
              <w:right w:val="single" w:color="000000" w:sz="4" w:space="0"/>
            </w:tcBorders>
          </w:tcPr>
          <w:p>
            <w:pPr>
              <w:jc w:val="center"/>
              <w:rPr>
                <w:rFonts w:hint="default"/>
                <w:color w:val="auto"/>
                <w:sz w:val="22"/>
                <w:szCs w:val="22"/>
                <w:highlight w:val="none"/>
              </w:rPr>
            </w:pPr>
            <w:r>
              <w:rPr>
                <w:rFonts w:hint="default"/>
                <w:color w:val="auto"/>
                <w:sz w:val="22"/>
                <w:szCs w:val="22"/>
                <w:highlight w:val="none"/>
              </w:rPr>
              <w:t>/</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3</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基坑边坡（含超限）方案可行性评估报告</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w:t>
            </w:r>
            <w:r>
              <w:rPr>
                <w:rFonts w:hint="default" w:ascii="Times New Roman" w:hAnsi="Times New Roman" w:cs="Times New Roman"/>
                <w:color w:val="auto"/>
                <w:kern w:val="0"/>
                <w:sz w:val="22"/>
                <w:szCs w:val="22"/>
                <w:highlight w:val="none"/>
                <w:lang w:bidi="ar"/>
              </w:rPr>
              <w:t>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按次计费</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4</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边坡基坑工程（含超限）</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8000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预估</w:t>
            </w:r>
            <w:r>
              <w:rPr>
                <w:rFonts w:hint="eastAsia" w:cs="Times New Roman"/>
                <w:color w:val="auto"/>
                <w:kern w:val="0"/>
                <w:sz w:val="22"/>
                <w:szCs w:val="22"/>
                <w:highlight w:val="none"/>
                <w:lang w:val="en-US" w:eastAsia="zh-CN" w:bidi="ar"/>
              </w:rPr>
              <w:t>立面展开</w:t>
            </w:r>
            <w:r>
              <w:rPr>
                <w:rFonts w:hint="default" w:ascii="Times New Roman" w:hAnsi="Times New Roman" w:cs="Times New Roman"/>
                <w:color w:val="auto"/>
                <w:kern w:val="0"/>
                <w:sz w:val="22"/>
                <w:szCs w:val="22"/>
                <w:highlight w:val="none"/>
                <w:lang w:bidi="ar"/>
              </w:rPr>
              <w:t>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eastAsia="宋体" w:cs="Times New Roman"/>
                <w:color w:val="auto"/>
                <w:kern w:val="0"/>
                <w:sz w:val="22"/>
                <w:szCs w:val="22"/>
                <w:highlight w:val="none"/>
                <w:lang w:val="en-US" w:eastAsia="zh-CN" w:bidi="ar"/>
              </w:rPr>
            </w:pPr>
            <w:r>
              <w:rPr>
                <w:rFonts w:hint="default" w:ascii="Times New Roman" w:hAnsi="Times New Roman" w:cs="Times New Roman"/>
                <w:color w:val="auto"/>
                <w:kern w:val="0"/>
                <w:sz w:val="22"/>
                <w:szCs w:val="22"/>
                <w:highlight w:val="none"/>
                <w:lang w:bidi="ar"/>
              </w:rPr>
              <w:t>中选单价*</w:t>
            </w:r>
            <w:r>
              <w:rPr>
                <w:rFonts w:hint="eastAsia" w:cs="Times New Roman"/>
                <w:color w:val="auto"/>
                <w:kern w:val="0"/>
                <w:sz w:val="22"/>
                <w:szCs w:val="22"/>
                <w:highlight w:val="none"/>
                <w:lang w:val="en-US" w:eastAsia="zh-CN" w:bidi="ar"/>
              </w:rPr>
              <w:t>立面展开面积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5</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装饰工程（室内装饰）</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95000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预估</w:t>
            </w:r>
            <w:r>
              <w:rPr>
                <w:rFonts w:hint="eastAsia" w:cs="Times New Roman"/>
                <w:color w:val="auto"/>
                <w:kern w:val="0"/>
                <w:sz w:val="22"/>
                <w:szCs w:val="22"/>
                <w:highlight w:val="none"/>
                <w:lang w:val="en-US" w:eastAsia="zh-CN" w:bidi="ar"/>
              </w:rPr>
              <w:t>室内装饰建筑</w:t>
            </w:r>
            <w:r>
              <w:rPr>
                <w:rFonts w:hint="default" w:ascii="Times New Roman" w:hAnsi="Times New Roman" w:cs="Times New Roman"/>
                <w:color w:val="auto"/>
                <w:kern w:val="0"/>
                <w:sz w:val="22"/>
                <w:szCs w:val="22"/>
                <w:highlight w:val="none"/>
                <w:lang w:bidi="ar"/>
              </w:rPr>
              <w:t>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中选单价*室内装饰建筑面积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6</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装饰工程（外装、幕墙）</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22000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2"/>
                <w:szCs w:val="22"/>
                <w:highlight w:val="none"/>
                <w:lang w:val="en-US" w:eastAsia="zh-CN"/>
              </w:rPr>
            </w:pPr>
            <w:r>
              <w:rPr>
                <w:rFonts w:hint="eastAsia" w:cs="Times New Roman"/>
                <w:color w:val="auto"/>
                <w:kern w:val="0"/>
                <w:sz w:val="22"/>
                <w:szCs w:val="22"/>
                <w:highlight w:val="none"/>
                <w:lang w:val="en-US" w:eastAsia="zh-CN" w:bidi="ar"/>
              </w:rPr>
              <w:t>预估装修立面面积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eastAsia="宋体" w:cs="Times New Roman"/>
                <w:color w:val="auto"/>
                <w:kern w:val="0"/>
                <w:sz w:val="22"/>
                <w:szCs w:val="22"/>
                <w:highlight w:val="none"/>
                <w:lang w:val="en-US" w:eastAsia="zh-CN" w:bidi="ar"/>
              </w:rPr>
            </w:pPr>
            <w:r>
              <w:rPr>
                <w:rFonts w:hint="default" w:ascii="Times New Roman" w:hAnsi="Times New Roman" w:cs="Times New Roman"/>
                <w:color w:val="auto"/>
                <w:kern w:val="0"/>
                <w:sz w:val="22"/>
                <w:szCs w:val="22"/>
                <w:highlight w:val="none"/>
                <w:lang w:bidi="ar"/>
              </w:rPr>
              <w:t>中选单价*</w:t>
            </w:r>
            <w:r>
              <w:rPr>
                <w:rFonts w:hint="eastAsia" w:cs="Times New Roman"/>
                <w:color w:val="auto"/>
                <w:kern w:val="0"/>
                <w:sz w:val="22"/>
                <w:szCs w:val="22"/>
                <w:highlight w:val="none"/>
                <w:lang w:val="en-US" w:eastAsia="zh-CN" w:bidi="ar"/>
              </w:rPr>
              <w:t>装修立面面积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7</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建筑信息模型（BIM）</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110000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eastAsia" w:cs="Times New Roman"/>
                <w:color w:val="auto"/>
                <w:kern w:val="0"/>
                <w:sz w:val="22"/>
                <w:szCs w:val="22"/>
                <w:highlight w:val="none"/>
                <w:lang w:val="en-US" w:eastAsia="zh-CN" w:bidi="ar"/>
              </w:rPr>
              <w:t>预估</w:t>
            </w:r>
            <w:r>
              <w:rPr>
                <w:rFonts w:hint="default" w:ascii="Times New Roman" w:hAnsi="Times New Roman" w:cs="Times New Roman"/>
                <w:color w:val="auto"/>
                <w:kern w:val="0"/>
                <w:sz w:val="22"/>
                <w:szCs w:val="22"/>
                <w:highlight w:val="none"/>
                <w:lang w:bidi="ar"/>
              </w:rPr>
              <w:t>建筑面积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w:t>
            </w:r>
            <w:r>
              <w:rPr>
                <w:rFonts w:hint="eastAsia" w:cs="Times New Roman"/>
                <w:color w:val="auto"/>
                <w:kern w:val="0"/>
                <w:sz w:val="22"/>
                <w:szCs w:val="22"/>
                <w:highlight w:val="none"/>
                <w:lang w:val="en-US" w:eastAsia="zh-CN" w:bidi="ar"/>
              </w:rPr>
              <w:t>建筑面积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8</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装配式建筑</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80000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eastAsia" w:cs="Times New Roman"/>
                <w:color w:val="auto"/>
                <w:kern w:val="0"/>
                <w:sz w:val="22"/>
                <w:szCs w:val="22"/>
                <w:highlight w:val="none"/>
                <w:lang w:val="en-US" w:eastAsia="zh-CN" w:bidi="ar"/>
              </w:rPr>
              <w:t>预估</w:t>
            </w:r>
            <w:r>
              <w:rPr>
                <w:rFonts w:hint="default" w:ascii="Times New Roman" w:hAnsi="Times New Roman" w:cs="Times New Roman"/>
                <w:color w:val="auto"/>
                <w:kern w:val="0"/>
                <w:sz w:val="22"/>
                <w:szCs w:val="22"/>
                <w:highlight w:val="none"/>
                <w:lang w:bidi="ar"/>
              </w:rPr>
              <w:t>地上建筑面积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中选单价*地上建筑面积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9</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景观工程</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19500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预估</w:t>
            </w:r>
            <w:r>
              <w:rPr>
                <w:rFonts w:hint="eastAsia" w:cs="Times New Roman"/>
                <w:color w:val="auto"/>
                <w:kern w:val="0"/>
                <w:sz w:val="22"/>
                <w:szCs w:val="22"/>
                <w:highlight w:val="none"/>
                <w:lang w:val="en-US" w:eastAsia="zh-CN" w:bidi="ar"/>
              </w:rPr>
              <w:t>占地</w:t>
            </w:r>
            <w:r>
              <w:rPr>
                <w:rFonts w:hint="default" w:ascii="Times New Roman" w:hAnsi="Times New Roman" w:cs="Times New Roman"/>
                <w:color w:val="auto"/>
                <w:kern w:val="0"/>
                <w:sz w:val="22"/>
                <w:szCs w:val="22"/>
                <w:highlight w:val="none"/>
                <w:lang w:bidi="ar"/>
              </w:rPr>
              <w:t>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中选单价*景观面积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10</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海绵城市</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19500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预估</w:t>
            </w:r>
            <w:r>
              <w:rPr>
                <w:rFonts w:hint="eastAsia" w:cs="Times New Roman"/>
                <w:color w:val="auto"/>
                <w:kern w:val="0"/>
                <w:sz w:val="22"/>
                <w:szCs w:val="22"/>
                <w:highlight w:val="none"/>
                <w:lang w:val="en-US" w:eastAsia="zh-CN" w:bidi="ar"/>
              </w:rPr>
              <w:t>占地</w:t>
            </w:r>
            <w:r>
              <w:rPr>
                <w:rFonts w:hint="default" w:ascii="Times New Roman" w:hAnsi="Times New Roman" w:cs="Times New Roman"/>
                <w:color w:val="auto"/>
                <w:kern w:val="0"/>
                <w:sz w:val="22"/>
                <w:szCs w:val="22"/>
                <w:highlight w:val="none"/>
                <w:lang w:bidi="ar"/>
              </w:rPr>
              <w:t>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中选单价*占地面积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sz w:val="22"/>
                <w:szCs w:val="22"/>
              </w:rPr>
              <w:t>11</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智能化</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110000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eastAsia" w:cs="Times New Roman"/>
                <w:color w:val="auto"/>
                <w:kern w:val="0"/>
                <w:sz w:val="22"/>
                <w:szCs w:val="22"/>
                <w:highlight w:val="none"/>
                <w:lang w:val="en-US" w:eastAsia="zh-CN" w:bidi="ar"/>
              </w:rPr>
              <w:t>预估</w:t>
            </w:r>
            <w:r>
              <w:rPr>
                <w:rFonts w:hint="default" w:ascii="Times New Roman" w:hAnsi="Times New Roman" w:cs="Times New Roman"/>
                <w:color w:val="auto"/>
                <w:kern w:val="0"/>
                <w:sz w:val="22"/>
                <w:szCs w:val="22"/>
                <w:highlight w:val="none"/>
                <w:lang w:bidi="ar"/>
              </w:rPr>
              <w:t>建筑面积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中选单价*建筑面积</w:t>
            </w:r>
          </w:p>
        </w:tc>
      </w:tr>
      <w:tr>
        <w:tblPrEx>
          <w:tblCellMar>
            <w:top w:w="0" w:type="dxa"/>
            <w:left w:w="108" w:type="dxa"/>
            <w:bottom w:w="0" w:type="dxa"/>
            <w:right w:w="108" w:type="dxa"/>
          </w:tblCellMar>
        </w:tblPrEx>
        <w:trPr>
          <w:trHeight w:val="285"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s="Times New Roman"/>
                <w:b/>
                <w:bCs/>
                <w:color w:val="auto"/>
                <w:sz w:val="22"/>
                <w:szCs w:val="22"/>
              </w:rPr>
            </w:pPr>
            <w:r>
              <w:rPr>
                <w:rFonts w:hint="default" w:ascii="Times New Roman" w:hAnsi="Times New Roman" w:cs="Times New Roman"/>
                <w:b/>
                <w:bCs/>
                <w:color w:val="auto"/>
                <w:kern w:val="0"/>
                <w:sz w:val="22"/>
                <w:szCs w:val="22"/>
                <w:lang w:bidi="ar"/>
              </w:rPr>
              <w:t>合计</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cs="Times New Roman"/>
                <w:b/>
                <w:bCs/>
                <w:color w:val="auto"/>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Tahoma"/>
                <w:color w:val="auto"/>
                <w:sz w:val="20"/>
                <w:szCs w:val="20"/>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s="Times New Roman"/>
                <w:b/>
                <w:bCs/>
                <w:color w:val="auto"/>
                <w:sz w:val="22"/>
                <w:szCs w:val="22"/>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Tahoma" w:cs="Times New Roman"/>
                <w:color w:val="auto"/>
                <w:sz w:val="22"/>
                <w:szCs w:val="22"/>
              </w:rPr>
            </w:pPr>
          </w:p>
        </w:tc>
        <w:tc>
          <w:tcPr>
            <w:tcW w:w="1279"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ahoma" w:cs="Times New Roman"/>
                <w:color w:val="auto"/>
                <w:sz w:val="22"/>
                <w:szCs w:val="22"/>
              </w:rPr>
            </w:pPr>
          </w:p>
        </w:tc>
      </w:tr>
    </w:tbl>
    <w:p>
      <w:pPr>
        <w:spacing w:line="560" w:lineRule="exact"/>
        <w:rPr>
          <w:color w:val="auto"/>
        </w:rPr>
      </w:pPr>
    </w:p>
    <w:p>
      <w:pPr>
        <w:rPr>
          <w:rFonts w:ascii="宋体" w:hAnsi="宋体"/>
          <w:color w:val="auto"/>
        </w:rPr>
      </w:pPr>
    </w:p>
    <w:p>
      <w:pPr>
        <w:spacing w:line="200" w:lineRule="exact"/>
        <w:rPr>
          <w:rFonts w:ascii="宋体" w:hAnsi="宋体"/>
          <w:color w:val="auto"/>
          <w:sz w:val="24"/>
        </w:rPr>
      </w:pPr>
    </w:p>
    <w:p>
      <w:pPr>
        <w:spacing w:after="156" w:afterLines="50"/>
        <w:jc w:val="center"/>
        <w:rPr>
          <w:rFonts w:ascii="仿宋_GB2312" w:eastAsia="仿宋_GB2312"/>
          <w:color w:val="auto"/>
          <w:sz w:val="24"/>
        </w:rPr>
      </w:pPr>
    </w:p>
    <w:p>
      <w:pPr>
        <w:pStyle w:val="2"/>
        <w:rPr>
          <w:rFonts w:ascii="仿宋_GB2312" w:eastAsia="仿宋_GB2312"/>
          <w:color w:val="auto"/>
          <w:sz w:val="24"/>
        </w:rPr>
      </w:pPr>
    </w:p>
    <w:p>
      <w:pPr>
        <w:rPr>
          <w:rFonts w:ascii="仿宋_GB2312" w:eastAsia="仿宋_GB2312"/>
          <w:color w:val="auto"/>
          <w:sz w:val="24"/>
        </w:rPr>
      </w:pPr>
    </w:p>
    <w:p>
      <w:pPr>
        <w:numPr>
          <w:ilvl w:val="0"/>
          <w:numId w:val="0"/>
        </w:numPr>
        <w:tabs>
          <w:tab w:val="left" w:pos="8300"/>
        </w:tabs>
        <w:autoSpaceDE w:val="0"/>
        <w:autoSpaceDN w:val="0"/>
        <w:adjustRightInd w:val="0"/>
        <w:spacing w:line="312" w:lineRule="auto"/>
        <w:ind w:right="-20" w:rightChars="0"/>
        <w:rPr>
          <w:rFonts w:hint="eastAsia" w:ascii="黑体" w:eastAsia="黑体"/>
          <w:b/>
          <w:bCs/>
          <w:color w:val="auto"/>
          <w:sz w:val="52"/>
        </w:rPr>
      </w:pPr>
    </w:p>
    <w:p>
      <w:pPr>
        <w:jc w:val="center"/>
        <w:rPr>
          <w:rFonts w:ascii="方正小标宋简体" w:eastAsia="方正小标宋简体"/>
          <w:b/>
          <w:bCs/>
          <w:color w:val="auto"/>
          <w:sz w:val="72"/>
          <w:szCs w:val="72"/>
        </w:rPr>
      </w:pPr>
      <w:r>
        <w:rPr>
          <w:rFonts w:hint="eastAsia" w:ascii="方正小标宋简体" w:eastAsia="方正小标宋简体"/>
          <w:b/>
          <w:bCs/>
          <w:color w:val="auto"/>
          <w:sz w:val="72"/>
          <w:szCs w:val="72"/>
        </w:rPr>
        <w:t>微电园站一体化综合开发项目施工图审查合同</w:t>
      </w:r>
    </w:p>
    <w:p>
      <w:pPr>
        <w:jc w:val="center"/>
        <w:rPr>
          <w:rFonts w:ascii="方正小标宋简体" w:eastAsia="方正小标宋简体"/>
          <w:b/>
          <w:bCs/>
          <w:color w:val="auto"/>
          <w:sz w:val="52"/>
          <w:szCs w:val="24"/>
        </w:rPr>
      </w:pPr>
    </w:p>
    <w:p>
      <w:pPr>
        <w:ind w:firstLine="3915" w:firstLineChars="1300"/>
        <w:rPr>
          <w:b/>
          <w:bCs/>
          <w:color w:val="auto"/>
          <w:sz w:val="30"/>
        </w:rPr>
      </w:pPr>
    </w:p>
    <w:p>
      <w:pPr>
        <w:rPr>
          <w:color w:val="auto"/>
          <w:sz w:val="28"/>
        </w:rPr>
      </w:pPr>
    </w:p>
    <w:p>
      <w:pPr>
        <w:tabs>
          <w:tab w:val="left" w:pos="8845"/>
        </w:tabs>
        <w:ind w:left="1079" w:leftChars="514"/>
        <w:rPr>
          <w:b/>
          <w:bCs/>
          <w:color w:val="auto"/>
          <w:kern w:val="0"/>
          <w:sz w:val="28"/>
          <w:szCs w:val="28"/>
          <w:u w:val="thick"/>
        </w:rPr>
      </w:pPr>
      <w:r>
        <w:rPr>
          <w:rFonts w:hint="eastAsia" w:ascii="方正小标宋简体" w:eastAsia="方正小标宋简体"/>
          <w:b/>
          <w:bCs/>
          <w:color w:val="auto"/>
          <w:spacing w:val="106"/>
          <w:kern w:val="0"/>
          <w:sz w:val="32"/>
          <w:fitText w:val="1919" w:id="1232930818"/>
        </w:rPr>
        <w:t>工程名</w:t>
      </w:r>
      <w:r>
        <w:rPr>
          <w:rFonts w:hint="eastAsia" w:ascii="方正小标宋简体" w:eastAsia="方正小标宋简体"/>
          <w:b/>
          <w:bCs/>
          <w:color w:val="auto"/>
          <w:spacing w:val="1"/>
          <w:kern w:val="0"/>
          <w:sz w:val="32"/>
          <w:fitText w:val="1919" w:id="1232930818"/>
        </w:rPr>
        <w:t>称</w:t>
      </w:r>
      <w:r>
        <w:rPr>
          <w:rFonts w:hint="eastAsia"/>
          <w:b/>
          <w:bCs/>
          <w:color w:val="auto"/>
          <w:kern w:val="0"/>
          <w:sz w:val="32"/>
        </w:rPr>
        <w:t>：</w:t>
      </w:r>
      <w:r>
        <w:rPr>
          <w:rFonts w:hint="eastAsia" w:ascii="宋体" w:hAnsi="宋体"/>
          <w:b/>
          <w:bCs/>
          <w:color w:val="auto"/>
          <w:kern w:val="0"/>
          <w:sz w:val="30"/>
          <w:szCs w:val="30"/>
          <w:u w:val="single"/>
        </w:rPr>
        <w:t xml:space="preserve"> 微电园站一体化综合开发项目</w:t>
      </w:r>
      <w:r>
        <w:rPr>
          <w:rFonts w:hint="eastAsia" w:ascii="宋体" w:hAnsi="宋体"/>
          <w:b/>
          <w:bCs/>
          <w:color w:val="auto"/>
          <w:kern w:val="0"/>
          <w:sz w:val="30"/>
          <w:szCs w:val="30"/>
          <w:u w:val="single"/>
          <w:lang w:val="en-US" w:eastAsia="zh-CN"/>
        </w:rPr>
        <w:t xml:space="preserve"> </w:t>
      </w:r>
      <w:r>
        <w:rPr>
          <w:rFonts w:hint="eastAsia" w:ascii="仿宋_GB2312" w:eastAsia="仿宋_GB2312"/>
          <w:b/>
          <w:bCs/>
          <w:color w:val="auto"/>
          <w:spacing w:val="-16"/>
          <w:sz w:val="26"/>
          <w:szCs w:val="26"/>
          <w:u w:val="single"/>
        </w:rPr>
        <w:t xml:space="preserve">         </w:t>
      </w:r>
      <w:r>
        <w:rPr>
          <w:rFonts w:hint="eastAsia" w:ascii="仿宋_GB2312" w:eastAsia="仿宋_GB2312"/>
          <w:b/>
          <w:bCs/>
          <w:color w:val="auto"/>
          <w:spacing w:val="-16"/>
          <w:sz w:val="26"/>
          <w:szCs w:val="26"/>
          <w:u w:val="single"/>
          <w:lang w:val="en-US" w:eastAsia="zh-CN"/>
        </w:rPr>
        <w:t xml:space="preserve">    </w:t>
      </w:r>
      <w:r>
        <w:rPr>
          <w:rFonts w:hint="eastAsia" w:ascii="仿宋_GB2312" w:eastAsia="仿宋_GB2312"/>
          <w:b/>
          <w:bCs/>
          <w:color w:val="auto"/>
          <w:spacing w:val="-16"/>
          <w:sz w:val="26"/>
          <w:szCs w:val="26"/>
          <w:u w:val="single"/>
        </w:rPr>
        <w:t xml:space="preserve">  </w:t>
      </w:r>
    </w:p>
    <w:p>
      <w:pPr>
        <w:tabs>
          <w:tab w:val="left" w:pos="8845"/>
        </w:tabs>
        <w:ind w:left="1079" w:leftChars="514"/>
        <w:rPr>
          <w:rFonts w:hint="eastAsia" w:eastAsia="仿宋_GB2312"/>
          <w:b/>
          <w:bCs/>
          <w:color w:val="auto"/>
          <w:sz w:val="32"/>
          <w:szCs w:val="24"/>
          <w:u w:val="single"/>
          <w:lang w:val="en-US" w:eastAsia="zh-CN"/>
        </w:rPr>
      </w:pPr>
      <w:r>
        <w:rPr>
          <w:rFonts w:hint="eastAsia" w:ascii="方正小标宋简体" w:eastAsia="方正小标宋简体"/>
          <w:b/>
          <w:bCs/>
          <w:color w:val="auto"/>
          <w:spacing w:val="106"/>
          <w:kern w:val="0"/>
          <w:sz w:val="32"/>
          <w:fitText w:val="1919" w:id="1405814387"/>
        </w:rPr>
        <w:t>工程地</w:t>
      </w:r>
      <w:r>
        <w:rPr>
          <w:rFonts w:hint="eastAsia" w:ascii="方正小标宋简体" w:eastAsia="方正小标宋简体"/>
          <w:b/>
          <w:bCs/>
          <w:color w:val="auto"/>
          <w:spacing w:val="1"/>
          <w:kern w:val="0"/>
          <w:sz w:val="32"/>
          <w:fitText w:val="1919" w:id="1405814387"/>
        </w:rPr>
        <w:t>点</w:t>
      </w:r>
      <w:r>
        <w:rPr>
          <w:rFonts w:hint="eastAsia"/>
          <w:b/>
          <w:bCs/>
          <w:color w:val="auto"/>
          <w:kern w:val="0"/>
          <w:sz w:val="32"/>
        </w:rPr>
        <w:t>：</w:t>
      </w:r>
      <w:r>
        <w:rPr>
          <w:rFonts w:hint="eastAsia" w:ascii="仿宋_GB2312" w:eastAsia="仿宋_GB2312"/>
          <w:b/>
          <w:bCs/>
          <w:color w:val="auto"/>
          <w:sz w:val="32"/>
          <w:u w:val="single"/>
        </w:rPr>
        <w:t xml:space="preserve"> 高新区西永组团L分区L08-1/05地块 </w:t>
      </w:r>
      <w:r>
        <w:rPr>
          <w:rFonts w:hint="eastAsia" w:ascii="仿宋_GB2312" w:eastAsia="仿宋_GB2312"/>
          <w:b/>
          <w:bCs/>
          <w:color w:val="auto"/>
          <w:sz w:val="32"/>
          <w:u w:val="single"/>
          <w:lang w:val="en-US" w:eastAsia="zh-CN"/>
        </w:rPr>
        <w:t xml:space="preserve"> </w:t>
      </w:r>
    </w:p>
    <w:p>
      <w:pPr>
        <w:ind w:left="1079" w:leftChars="514"/>
        <w:rPr>
          <w:b/>
          <w:bCs/>
          <w:color w:val="auto"/>
          <w:sz w:val="32"/>
          <w:u w:val="single"/>
        </w:rPr>
      </w:pPr>
      <w:r>
        <w:rPr>
          <w:rFonts w:hint="eastAsia" w:ascii="方正小标宋简体" w:eastAsia="方正小标宋简体"/>
          <w:b/>
          <w:bCs/>
          <w:color w:val="auto"/>
          <w:spacing w:val="106"/>
          <w:kern w:val="0"/>
          <w:sz w:val="32"/>
          <w:fitText w:val="1919" w:id="1841235398"/>
        </w:rPr>
        <w:t>合同编</w:t>
      </w:r>
      <w:r>
        <w:rPr>
          <w:rFonts w:hint="eastAsia" w:ascii="方正小标宋简体" w:eastAsia="方正小标宋简体"/>
          <w:b/>
          <w:bCs/>
          <w:color w:val="auto"/>
          <w:spacing w:val="1"/>
          <w:kern w:val="0"/>
          <w:sz w:val="32"/>
          <w:fitText w:val="1919" w:id="1841235398"/>
        </w:rPr>
        <w:t>号</w:t>
      </w:r>
      <w:r>
        <w:rPr>
          <w:rFonts w:hint="eastAsia"/>
          <w:b/>
          <w:bCs/>
          <w:color w:val="auto"/>
          <w:kern w:val="0"/>
          <w:sz w:val="32"/>
        </w:rPr>
        <w:t>：</w:t>
      </w:r>
      <w:r>
        <w:rPr>
          <w:rFonts w:hint="eastAsia" w:ascii="仿宋_GB2312" w:eastAsia="仿宋_GB2312"/>
          <w:b/>
          <w:bCs/>
          <w:color w:val="auto"/>
          <w:sz w:val="32"/>
          <w:u w:val="single"/>
        </w:rPr>
        <w:t xml:space="preserve">                                    </w:t>
      </w:r>
    </w:p>
    <w:p>
      <w:pPr>
        <w:ind w:left="1079" w:leftChars="514"/>
        <w:rPr>
          <w:rFonts w:ascii="仿宋_GB2312" w:eastAsia="仿宋_GB2312"/>
          <w:b/>
          <w:bCs/>
          <w:color w:val="auto"/>
          <w:sz w:val="26"/>
          <w:u w:val="single"/>
        </w:rPr>
      </w:pPr>
      <w:r>
        <w:rPr>
          <w:rFonts w:hint="eastAsia" w:ascii="方正小标宋简体" w:eastAsia="方正小标宋简体"/>
          <w:b/>
          <w:bCs/>
          <w:color w:val="auto"/>
          <w:spacing w:val="1"/>
          <w:w w:val="99"/>
          <w:kern w:val="0"/>
          <w:sz w:val="32"/>
          <w:fitText w:val="1919" w:id="482154569"/>
        </w:rPr>
        <w:t>审查机构类</w:t>
      </w:r>
      <w:r>
        <w:rPr>
          <w:rFonts w:hint="eastAsia" w:ascii="方正小标宋简体" w:eastAsia="方正小标宋简体"/>
          <w:b/>
          <w:bCs/>
          <w:color w:val="auto"/>
          <w:spacing w:val="-1"/>
          <w:w w:val="99"/>
          <w:kern w:val="0"/>
          <w:sz w:val="32"/>
          <w:fitText w:val="1919" w:id="482154569"/>
        </w:rPr>
        <w:t>别</w:t>
      </w:r>
      <w:r>
        <w:rPr>
          <w:rFonts w:hint="eastAsia"/>
          <w:b/>
          <w:bCs/>
          <w:color w:val="auto"/>
          <w:sz w:val="32"/>
        </w:rPr>
        <w:t>：</w:t>
      </w:r>
      <w:r>
        <w:rPr>
          <w:rFonts w:hint="eastAsia" w:ascii="仿宋_GB2312" w:hAnsi="宋体" w:eastAsia="仿宋_GB2312"/>
          <w:b/>
          <w:bCs/>
          <w:color w:val="auto"/>
          <w:kern w:val="0"/>
          <w:sz w:val="32"/>
          <w:szCs w:val="32"/>
          <w:u w:val="single"/>
        </w:rPr>
        <w:t>房建一类</w:t>
      </w:r>
      <w:r>
        <w:rPr>
          <w:rFonts w:hint="eastAsia" w:ascii="仿宋_GB2312" w:hAnsi="宋体" w:eastAsia="仿宋_GB2312"/>
          <w:b/>
          <w:bCs/>
          <w:color w:val="auto"/>
          <w:kern w:val="0"/>
          <w:sz w:val="32"/>
          <w:szCs w:val="32"/>
          <w:u w:val="single"/>
          <w:lang w:eastAsia="zh-CN"/>
        </w:rPr>
        <w:t>、</w:t>
      </w:r>
      <w:r>
        <w:rPr>
          <w:rFonts w:hint="eastAsia" w:ascii="仿宋_GB2312" w:hAnsi="宋体" w:eastAsia="仿宋_GB2312"/>
          <w:b/>
          <w:bCs/>
          <w:color w:val="auto"/>
          <w:kern w:val="0"/>
          <w:sz w:val="32"/>
          <w:szCs w:val="32"/>
          <w:u w:val="single"/>
          <w:lang w:val="en-US" w:eastAsia="zh-CN"/>
        </w:rPr>
        <w:t xml:space="preserve">市政一类                </w:t>
      </w:r>
      <w:r>
        <w:rPr>
          <w:rFonts w:hint="eastAsia" w:ascii="仿宋_GB2312" w:eastAsia="仿宋_GB2312"/>
          <w:b/>
          <w:bCs/>
          <w:color w:val="auto"/>
          <w:sz w:val="26"/>
          <w:u w:val="single"/>
        </w:rPr>
        <w:t xml:space="preserve">   </w:t>
      </w:r>
    </w:p>
    <w:p>
      <w:pPr>
        <w:ind w:left="1079" w:leftChars="514"/>
        <w:rPr>
          <w:rFonts w:ascii="仿宋_GB2312" w:eastAsia="仿宋_GB2312"/>
          <w:b/>
          <w:bCs/>
          <w:color w:val="auto"/>
          <w:sz w:val="32"/>
          <w:u w:val="single"/>
        </w:rPr>
      </w:pPr>
      <w:r>
        <w:rPr>
          <w:rFonts w:hint="eastAsia" w:ascii="方正小标宋简体" w:eastAsia="方正小标宋简体"/>
          <w:b/>
          <w:bCs/>
          <w:color w:val="auto"/>
          <w:spacing w:val="1"/>
          <w:w w:val="99"/>
          <w:kern w:val="0"/>
          <w:sz w:val="32"/>
          <w:fitText w:val="1919" w:id="1192837335"/>
        </w:rPr>
        <w:t xml:space="preserve">工  程 类 </w:t>
      </w:r>
      <w:r>
        <w:rPr>
          <w:rFonts w:hint="eastAsia" w:ascii="方正小标宋简体" w:eastAsia="方正小标宋简体"/>
          <w:b/>
          <w:bCs/>
          <w:color w:val="auto"/>
          <w:spacing w:val="-1"/>
          <w:w w:val="99"/>
          <w:kern w:val="0"/>
          <w:sz w:val="32"/>
          <w:fitText w:val="1919" w:id="1192837335"/>
        </w:rPr>
        <w:t>别</w:t>
      </w:r>
      <w:r>
        <w:rPr>
          <w:rFonts w:hint="eastAsia"/>
          <w:b/>
          <w:bCs/>
          <w:color w:val="auto"/>
          <w:sz w:val="32"/>
        </w:rPr>
        <w:t>：</w:t>
      </w:r>
      <w:r>
        <w:rPr>
          <w:rFonts w:hint="eastAsia" w:ascii="仿宋_GB2312" w:eastAsia="仿宋_GB2312"/>
          <w:b/>
          <w:bCs/>
          <w:color w:val="auto"/>
          <w:sz w:val="32"/>
          <w:u w:val="single"/>
        </w:rPr>
        <w:t xml:space="preserve">         </w:t>
      </w:r>
      <w:r>
        <w:rPr>
          <w:rFonts w:hint="eastAsia" w:ascii="仿宋_GB2312" w:eastAsia="仿宋_GB2312"/>
          <w:b/>
          <w:bCs/>
          <w:color w:val="auto"/>
          <w:sz w:val="32"/>
          <w:u w:val="single"/>
          <w:lang w:val="en-US" w:eastAsia="zh-CN"/>
        </w:rPr>
        <w:t xml:space="preserve">                       </w:t>
      </w:r>
      <w:r>
        <w:rPr>
          <w:rFonts w:hint="eastAsia" w:ascii="仿宋_GB2312" w:eastAsia="仿宋_GB2312"/>
          <w:b/>
          <w:bCs/>
          <w:color w:val="auto"/>
          <w:sz w:val="32"/>
          <w:u w:val="single"/>
        </w:rPr>
        <w:t xml:space="preserve">    </w:t>
      </w:r>
    </w:p>
    <w:p>
      <w:pPr>
        <w:ind w:left="1079" w:leftChars="514"/>
        <w:rPr>
          <w:b/>
          <w:bCs/>
          <w:color w:val="auto"/>
          <w:sz w:val="32"/>
          <w:u w:val="single"/>
        </w:rPr>
      </w:pPr>
      <w:r>
        <w:rPr>
          <w:rFonts w:hint="eastAsia" w:ascii="方正小标宋简体" w:eastAsia="方正小标宋简体"/>
          <w:b/>
          <w:bCs/>
          <w:color w:val="auto"/>
          <w:spacing w:val="1"/>
          <w:w w:val="99"/>
          <w:kern w:val="0"/>
          <w:sz w:val="32"/>
          <w:fitText w:val="1919" w:id="161613777"/>
        </w:rPr>
        <w:t xml:space="preserve">建  设 单 </w:t>
      </w:r>
      <w:r>
        <w:rPr>
          <w:rFonts w:hint="eastAsia" w:ascii="方正小标宋简体" w:eastAsia="方正小标宋简体"/>
          <w:b/>
          <w:bCs/>
          <w:color w:val="auto"/>
          <w:spacing w:val="-1"/>
          <w:w w:val="99"/>
          <w:kern w:val="0"/>
          <w:sz w:val="32"/>
          <w:fitText w:val="1919" w:id="161613777"/>
        </w:rPr>
        <w:t>位</w:t>
      </w:r>
      <w:r>
        <w:rPr>
          <w:rFonts w:hint="eastAsia"/>
          <w:b/>
          <w:bCs/>
          <w:color w:val="auto"/>
          <w:kern w:val="0"/>
          <w:sz w:val="32"/>
        </w:rPr>
        <w:t>：</w:t>
      </w:r>
      <w:r>
        <w:rPr>
          <w:rFonts w:hint="eastAsia" w:ascii="仿宋_GB2312" w:eastAsia="仿宋_GB2312"/>
          <w:b/>
          <w:bCs/>
          <w:color w:val="auto"/>
          <w:sz w:val="32"/>
          <w:u w:val="single"/>
        </w:rPr>
        <w:t xml:space="preserve">重庆交开投微电园枢纽建设发展有限公司 </w:t>
      </w:r>
    </w:p>
    <w:p>
      <w:pPr>
        <w:ind w:left="1079" w:leftChars="514"/>
        <w:rPr>
          <w:rFonts w:ascii="方正小标宋简体" w:eastAsia="方正小标宋简体"/>
          <w:b/>
          <w:bCs/>
          <w:color w:val="auto"/>
          <w:sz w:val="32"/>
          <w:u w:val="single"/>
        </w:rPr>
      </w:pPr>
      <w:r>
        <w:rPr>
          <w:rFonts w:hint="eastAsia" w:ascii="方正小标宋简体" w:eastAsia="方正小标宋简体"/>
          <w:b/>
          <w:bCs/>
          <w:color w:val="auto"/>
          <w:spacing w:val="106"/>
          <w:kern w:val="0"/>
          <w:sz w:val="32"/>
          <w:fitText w:val="1919" w:id="715734258"/>
        </w:rPr>
        <w:t>审查机</w:t>
      </w:r>
      <w:r>
        <w:rPr>
          <w:rFonts w:hint="eastAsia" w:ascii="方正小标宋简体" w:eastAsia="方正小标宋简体"/>
          <w:b/>
          <w:bCs/>
          <w:color w:val="auto"/>
          <w:spacing w:val="1"/>
          <w:kern w:val="0"/>
          <w:sz w:val="32"/>
          <w:fitText w:val="1919" w:id="715734258"/>
        </w:rPr>
        <w:t>构</w:t>
      </w:r>
      <w:r>
        <w:rPr>
          <w:rFonts w:hint="eastAsia" w:ascii="方正小标宋简体" w:eastAsia="方正小标宋简体"/>
          <w:b/>
          <w:bCs/>
          <w:color w:val="auto"/>
          <w:kern w:val="0"/>
          <w:sz w:val="32"/>
        </w:rPr>
        <w:t>：</w:t>
      </w:r>
      <w:r>
        <w:rPr>
          <w:rFonts w:hint="eastAsia" w:ascii="仿宋_GB2312" w:eastAsia="仿宋_GB2312"/>
          <w:b/>
          <w:bCs/>
          <w:color w:val="auto"/>
          <w:sz w:val="30"/>
          <w:szCs w:val="30"/>
          <w:u w:val="single"/>
        </w:rPr>
        <w:t xml:space="preserve">                              </w:t>
      </w:r>
      <w:r>
        <w:rPr>
          <w:rFonts w:hint="eastAsia" w:ascii="方正小标宋简体" w:eastAsia="方正小标宋简体"/>
          <w:b/>
          <w:bCs/>
          <w:color w:val="auto"/>
          <w:sz w:val="32"/>
          <w:u w:val="single"/>
        </w:rPr>
        <w:t xml:space="preserve">        </w:t>
      </w:r>
    </w:p>
    <w:p>
      <w:pPr>
        <w:ind w:firstLine="960" w:firstLineChars="300"/>
        <w:rPr>
          <w:color w:val="auto"/>
          <w:sz w:val="32"/>
          <w:u w:val="single"/>
        </w:rPr>
      </w:pPr>
    </w:p>
    <w:p>
      <w:pPr>
        <w:ind w:firstLine="2891" w:firstLineChars="900"/>
        <w:rPr>
          <w:color w:val="auto"/>
          <w:sz w:val="32"/>
          <w:u w:val="single"/>
        </w:rPr>
      </w:pPr>
      <w:r>
        <w:rPr>
          <w:rFonts w:hint="eastAsia" w:ascii="方正小标宋简体" w:eastAsia="方正小标宋简体"/>
          <w:b/>
          <w:color w:val="auto"/>
          <w:sz w:val="32"/>
        </w:rPr>
        <w:t>签订日期</w:t>
      </w:r>
      <w:r>
        <w:rPr>
          <w:rFonts w:hint="eastAsia"/>
          <w:color w:val="auto"/>
          <w:sz w:val="32"/>
        </w:rPr>
        <w:t>：</w:t>
      </w:r>
      <w:r>
        <w:rPr>
          <w:color w:val="auto"/>
          <w:sz w:val="32"/>
        </w:rPr>
        <w:t xml:space="preserve">   </w:t>
      </w:r>
      <w:r>
        <w:rPr>
          <w:rFonts w:hint="eastAsia" w:ascii="方正小标宋简体" w:eastAsia="方正小标宋简体"/>
          <w:b/>
          <w:color w:val="auto"/>
          <w:sz w:val="32"/>
        </w:rPr>
        <w:t>年</w:t>
      </w:r>
      <w:r>
        <w:rPr>
          <w:color w:val="auto"/>
          <w:sz w:val="32"/>
        </w:rPr>
        <w:t xml:space="preserve">   </w:t>
      </w:r>
      <w:r>
        <w:rPr>
          <w:rFonts w:hint="eastAsia" w:ascii="方正小标宋简体" w:eastAsia="方正小标宋简体"/>
          <w:b/>
          <w:color w:val="auto"/>
          <w:sz w:val="32"/>
        </w:rPr>
        <w:t>月</w:t>
      </w:r>
      <w:r>
        <w:rPr>
          <w:rFonts w:hint="eastAsia" w:ascii="方正小标宋简体" w:eastAsia="方正小标宋简体"/>
          <w:b/>
          <w:color w:val="auto"/>
          <w:sz w:val="32"/>
          <w:lang w:val="en-US" w:eastAsia="zh-CN"/>
        </w:rPr>
        <w:t xml:space="preserve"> </w:t>
      </w:r>
      <w:r>
        <w:rPr>
          <w:color w:val="auto"/>
          <w:sz w:val="32"/>
        </w:rPr>
        <w:t xml:space="preserve">  </w:t>
      </w:r>
      <w:r>
        <w:rPr>
          <w:rFonts w:hint="eastAsia" w:ascii="方正小标宋简体" w:eastAsia="方正小标宋简体"/>
          <w:b/>
          <w:color w:val="auto"/>
          <w:sz w:val="32"/>
        </w:rPr>
        <w:t>日</w:t>
      </w:r>
    </w:p>
    <w:p>
      <w:pPr>
        <w:widowControl/>
        <w:jc w:val="left"/>
        <w:rPr>
          <w:color w:val="auto"/>
          <w:sz w:val="32"/>
        </w:rPr>
        <w:sectPr>
          <w:pgSz w:w="11906" w:h="16838"/>
          <w:pgMar w:top="1247" w:right="1247" w:bottom="1247" w:left="1247" w:header="851" w:footer="992" w:gutter="0"/>
          <w:cols w:space="720" w:num="1"/>
          <w:docGrid w:type="lines" w:linePitch="312" w:charSpace="0"/>
        </w:sectPr>
      </w:pPr>
    </w:p>
    <w:p>
      <w:pPr>
        <w:snapToGrid w:val="0"/>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建设单位：</w:t>
      </w:r>
      <w:r>
        <w:rPr>
          <w:rFonts w:hint="eastAsia" w:ascii="仿宋_GB2312" w:hAnsi="宋体" w:eastAsia="仿宋_GB2312"/>
          <w:color w:val="auto"/>
          <w:sz w:val="28"/>
          <w:szCs w:val="28"/>
          <w:u w:val="single"/>
        </w:rPr>
        <w:t xml:space="preserve"> 重庆交开投微电园枢纽建设发展有限公司</w:t>
      </w:r>
    </w:p>
    <w:p>
      <w:pPr>
        <w:snapToGrid w:val="0"/>
        <w:ind w:firstLine="560" w:firstLineChars="200"/>
        <w:rPr>
          <w:rFonts w:ascii="仿宋_GB2312" w:hAnsi="宋体" w:eastAsia="仿宋_GB2312"/>
          <w:color w:val="auto"/>
          <w:sz w:val="28"/>
          <w:szCs w:val="28"/>
          <w:u w:val="single"/>
        </w:rPr>
      </w:pPr>
      <w:r>
        <w:rPr>
          <w:rFonts w:hint="eastAsia" w:ascii="仿宋_GB2312" w:hAnsi="宋体" w:eastAsia="仿宋_GB2312"/>
          <w:color w:val="auto"/>
          <w:sz w:val="28"/>
          <w:szCs w:val="28"/>
        </w:rPr>
        <w:t>审查机构：</w:t>
      </w:r>
      <w:r>
        <w:rPr>
          <w:rFonts w:hint="eastAsia" w:ascii="仿宋_GB2312" w:eastAsia="仿宋_GB2312"/>
          <w:b/>
          <w:bCs/>
          <w:color w:val="auto"/>
          <w:sz w:val="30"/>
          <w:szCs w:val="30"/>
          <w:u w:val="single"/>
        </w:rPr>
        <w:t xml:space="preserve">                               </w:t>
      </w:r>
      <w:r>
        <w:rPr>
          <w:rFonts w:hint="eastAsia" w:ascii="仿宋_GB2312" w:hAnsi="宋体" w:eastAsia="仿宋_GB2312"/>
          <w:color w:val="auto"/>
          <w:sz w:val="28"/>
          <w:szCs w:val="28"/>
          <w:u w:val="single"/>
        </w:rPr>
        <w:t xml:space="preserve">    </w:t>
      </w:r>
    </w:p>
    <w:p>
      <w:pPr>
        <w:tabs>
          <w:tab w:val="left" w:pos="180"/>
          <w:tab w:val="left" w:pos="720"/>
          <w:tab w:val="left" w:pos="3060"/>
        </w:tabs>
        <w:snapToGrid w:val="0"/>
        <w:ind w:left="1"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建设单位委托审查机构承担施工图设计文件的审查，经双方协商一致，签订本合同，共同遵守。</w:t>
      </w:r>
    </w:p>
    <w:p>
      <w:pPr>
        <w:numPr>
          <w:ilvl w:val="0"/>
          <w:numId w:val="1"/>
        </w:numPr>
        <w:tabs>
          <w:tab w:val="left" w:pos="567"/>
        </w:tabs>
        <w:snapToGrid w:val="0"/>
        <w:ind w:hanging="1400"/>
        <w:rPr>
          <w:rFonts w:ascii="仿宋_GB2312" w:hAnsi="宋体" w:eastAsia="仿宋_GB2312"/>
          <w:b/>
          <w:color w:val="auto"/>
          <w:sz w:val="28"/>
          <w:szCs w:val="28"/>
        </w:rPr>
      </w:pPr>
      <w:r>
        <w:rPr>
          <w:rFonts w:hint="eastAsia" w:ascii="仿宋_GB2312" w:hAnsi="宋体" w:eastAsia="仿宋_GB2312"/>
          <w:b/>
          <w:color w:val="auto"/>
          <w:sz w:val="28"/>
          <w:szCs w:val="28"/>
        </w:rPr>
        <w:t xml:space="preserve">  本合同依据下列文件签订</w:t>
      </w:r>
    </w:p>
    <w:p>
      <w:pPr>
        <w:tabs>
          <w:tab w:val="left" w:pos="180"/>
          <w:tab w:val="left" w:pos="720"/>
          <w:tab w:val="left" w:pos="3060"/>
        </w:tabs>
        <w:snapToGrid w:val="0"/>
        <w:ind w:left="1"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rPr>
        <w:t>1.1 《中华人民共和国</w:t>
      </w:r>
      <w:r>
        <w:rPr>
          <w:rFonts w:hint="eastAsia" w:ascii="仿宋_GB2312" w:hAnsi="宋体" w:eastAsia="仿宋_GB2312"/>
          <w:color w:val="auto"/>
          <w:sz w:val="28"/>
          <w:szCs w:val="28"/>
          <w:lang w:val="en-US" w:eastAsia="zh-CN"/>
        </w:rPr>
        <w:t>民法典</w:t>
      </w:r>
      <w:r>
        <w:rPr>
          <w:rFonts w:hint="eastAsia" w:ascii="仿宋_GB2312" w:hAnsi="宋体" w:eastAsia="仿宋_GB2312"/>
          <w:color w:val="auto"/>
          <w:sz w:val="28"/>
          <w:szCs w:val="28"/>
        </w:rPr>
        <w:t>》</w:t>
      </w:r>
      <w:r>
        <w:rPr>
          <w:rFonts w:hint="eastAsia" w:ascii="仿宋_GB2312" w:hAnsi="宋体" w:eastAsia="仿宋_GB2312"/>
          <w:color w:val="auto"/>
          <w:sz w:val="28"/>
          <w:szCs w:val="28"/>
          <w:highlight w:val="none"/>
        </w:rPr>
        <w:t>《中华人民共和国建筑法》《建设工程勘察设计管理条例》《建设工程质量管理条例》《重庆市建设工程勘察设计管理条例》；</w:t>
      </w:r>
    </w:p>
    <w:p>
      <w:pPr>
        <w:snapToGrid w:val="0"/>
        <w:ind w:left="-19" w:leftChars="-9"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1.2  住建部令第13号《房屋建筑和市政基础设施工程施工图设计文件审查管理办法》；</w:t>
      </w:r>
    </w:p>
    <w:p>
      <w:pPr>
        <w:snapToGrid w:val="0"/>
        <w:ind w:left="-19" w:leftChars="-9"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1.3  重庆市建委《重庆市房屋建筑和市政基础设施工程施工图设计文件审查管理办法》（渝建发[2006]75号）；</w:t>
      </w:r>
    </w:p>
    <w:p>
      <w:pPr>
        <w:snapToGrid w:val="0"/>
        <w:ind w:firstLine="537" w:firstLineChars="192"/>
        <w:rPr>
          <w:rFonts w:ascii="仿宋_GB2312" w:hAnsi="宋体" w:eastAsia="仿宋_GB2312"/>
          <w:color w:val="auto"/>
          <w:sz w:val="28"/>
          <w:szCs w:val="28"/>
        </w:rPr>
      </w:pPr>
      <w:r>
        <w:rPr>
          <w:rFonts w:hint="eastAsia" w:ascii="仿宋_GB2312" w:hAnsi="宋体" w:eastAsia="仿宋_GB2312"/>
          <w:color w:val="auto"/>
          <w:sz w:val="28"/>
          <w:szCs w:val="28"/>
        </w:rPr>
        <w:t>1.4重庆市勘察设计协会文件《关于发布＜重庆市施工图审查设计文件审查收费指导意见＞的通知》渝设协字〔2019〕05号；</w:t>
      </w:r>
    </w:p>
    <w:p>
      <w:pPr>
        <w:snapToGrid w:val="0"/>
        <w:ind w:left="-19" w:leftChars="-9"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 xml:space="preserve">1.5 </w:t>
      </w:r>
      <w:r>
        <w:rPr>
          <w:rFonts w:hint="eastAsia" w:ascii="仿宋_GB2312" w:eastAsia="仿宋_GB2312"/>
          <w:color w:val="auto"/>
          <w:sz w:val="28"/>
        </w:rPr>
        <w:t>《重庆市城乡建设委员会关于加强施工图审查工作的意见》（渝建发【2008】158号）；</w:t>
      </w:r>
    </w:p>
    <w:p>
      <w:pPr>
        <w:snapToGrid w:val="0"/>
        <w:ind w:left="-19" w:leftChars="-9"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1.6  政府有关部门和建设主管部门的批准文件及附件，建设工程初步设计批复文件。</w:t>
      </w:r>
    </w:p>
    <w:p>
      <w:pPr>
        <w:snapToGrid w:val="0"/>
        <w:rPr>
          <w:rFonts w:ascii="仿宋_GB2312" w:hAnsi="宋体" w:eastAsia="仿宋_GB2312"/>
          <w:b/>
          <w:color w:val="auto"/>
          <w:sz w:val="28"/>
          <w:szCs w:val="28"/>
        </w:rPr>
      </w:pPr>
      <w:r>
        <w:rPr>
          <w:rFonts w:hint="eastAsia" w:ascii="仿宋_GB2312" w:hAnsi="宋体" w:eastAsia="仿宋_GB2312"/>
          <w:b/>
          <w:color w:val="auto"/>
          <w:sz w:val="28"/>
          <w:szCs w:val="28"/>
        </w:rPr>
        <w:t>第二条</w:t>
      </w:r>
      <w:r>
        <w:rPr>
          <w:rFonts w:hint="eastAsia" w:ascii="仿宋_GB2312" w:hAnsi="宋体" w:eastAsia="仿宋_GB2312"/>
          <w:color w:val="auto"/>
          <w:sz w:val="28"/>
          <w:szCs w:val="28"/>
        </w:rPr>
        <w:t xml:space="preserve"> </w:t>
      </w:r>
      <w:r>
        <w:rPr>
          <w:rFonts w:hint="eastAsia" w:ascii="仿宋_GB2312" w:hAnsi="宋体" w:eastAsia="仿宋_GB2312"/>
          <w:b/>
          <w:color w:val="auto"/>
          <w:sz w:val="28"/>
          <w:szCs w:val="28"/>
        </w:rPr>
        <w:t xml:space="preserve"> 工程概况（详情见合同附件一）</w:t>
      </w:r>
    </w:p>
    <w:p>
      <w:pPr>
        <w:tabs>
          <w:tab w:val="left" w:pos="8845"/>
        </w:tabs>
        <w:snapToGrid w:val="0"/>
        <w:ind w:firstLine="560" w:firstLineChars="200"/>
        <w:rPr>
          <w:rFonts w:hint="eastAsia" w:ascii="仿宋_GB2312" w:hAnsi="宋体" w:eastAsia="仿宋_GB2312"/>
          <w:color w:val="auto"/>
          <w:sz w:val="28"/>
          <w:szCs w:val="28"/>
          <w:u w:val="single"/>
        </w:rPr>
      </w:pPr>
      <w:r>
        <w:rPr>
          <w:rFonts w:hint="eastAsia" w:ascii="仿宋_GB2312" w:hAnsi="宋体" w:eastAsia="仿宋_GB2312"/>
          <w:color w:val="auto"/>
          <w:sz w:val="28"/>
          <w:szCs w:val="28"/>
        </w:rPr>
        <w:t>2.1  工程名称：</w:t>
      </w:r>
      <w:r>
        <w:rPr>
          <w:rFonts w:hint="eastAsia" w:ascii="仿宋_GB2312" w:hAnsi="宋体" w:eastAsia="仿宋_GB2312"/>
          <w:color w:val="auto"/>
          <w:sz w:val="28"/>
          <w:szCs w:val="28"/>
          <w:u w:val="single"/>
        </w:rPr>
        <w:t xml:space="preserve">微电园站一体化综合开发项目 </w:t>
      </w:r>
    </w:p>
    <w:p>
      <w:pPr>
        <w:snapToGrid w:val="0"/>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2.2  工程建设地点：</w:t>
      </w:r>
      <w:r>
        <w:rPr>
          <w:rFonts w:hint="eastAsia" w:ascii="仿宋_GB2312" w:hAnsi="宋体" w:eastAsia="仿宋_GB2312"/>
          <w:color w:val="auto"/>
          <w:sz w:val="28"/>
          <w:szCs w:val="28"/>
          <w:u w:val="single"/>
        </w:rPr>
        <w:t xml:space="preserve"> 高新区西永组团L分区L08-1/05地块  </w:t>
      </w:r>
    </w:p>
    <w:p>
      <w:pPr>
        <w:snapToGrid w:val="0"/>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2.3  工程类别：</w:t>
      </w:r>
      <w:r>
        <w:rPr>
          <w:rFonts w:hint="eastAsia" w:ascii="仿宋_GB2312" w:hAnsi="宋体" w:eastAsia="仿宋_GB2312"/>
          <w:color w:val="auto"/>
          <w:sz w:val="28"/>
          <w:szCs w:val="28"/>
          <w:u w:val="single"/>
        </w:rPr>
        <w:sym w:font="Wingdings 2" w:char="0052"/>
      </w:r>
      <w:r>
        <w:rPr>
          <w:rFonts w:hint="eastAsia" w:ascii="仿宋_GB2312" w:hAnsi="宋体" w:eastAsia="仿宋_GB2312"/>
          <w:color w:val="auto"/>
          <w:sz w:val="28"/>
          <w:szCs w:val="28"/>
          <w:u w:val="single"/>
        </w:rPr>
        <w:t>房建工程</w:t>
      </w:r>
      <w:r>
        <w:rPr>
          <w:rFonts w:hint="eastAsia" w:ascii="仿宋_GB2312" w:hAnsi="宋体" w:eastAsia="仿宋_GB2312"/>
          <w:color w:val="auto"/>
          <w:sz w:val="28"/>
          <w:szCs w:val="28"/>
        </w:rPr>
        <w:t>；</w:t>
      </w:r>
      <w:r>
        <w:rPr>
          <w:rFonts w:hint="eastAsia" w:ascii="仿宋_GB2312" w:hAnsi="宋体" w:eastAsia="仿宋_GB2312"/>
          <w:color w:val="auto"/>
          <w:sz w:val="28"/>
          <w:szCs w:val="28"/>
          <w:u w:val="single"/>
        </w:rPr>
        <w:sym w:font="Wingdings 2" w:char="0052"/>
      </w:r>
      <w:r>
        <w:rPr>
          <w:rFonts w:hint="eastAsia" w:ascii="仿宋_GB2312" w:hAnsi="宋体" w:eastAsia="仿宋_GB2312"/>
          <w:color w:val="auto"/>
          <w:sz w:val="28"/>
          <w:szCs w:val="28"/>
          <w:u w:val="single"/>
        </w:rPr>
        <w:t>市政工程</w:t>
      </w:r>
      <w:r>
        <w:rPr>
          <w:rFonts w:hint="eastAsia" w:ascii="仿宋_GB2312" w:hAnsi="宋体" w:eastAsia="仿宋_GB2312"/>
          <w:color w:val="auto"/>
          <w:sz w:val="28"/>
          <w:szCs w:val="28"/>
        </w:rPr>
        <w:t>；</w:t>
      </w:r>
      <w:r>
        <w:rPr>
          <w:rFonts w:hint="eastAsia" w:ascii="仿宋_GB2312" w:hAnsi="宋体" w:eastAsia="仿宋_GB2312"/>
          <w:color w:val="auto"/>
          <w:sz w:val="28"/>
          <w:szCs w:val="28"/>
          <w:u w:val="single"/>
        </w:rPr>
        <w:t>□岩土工程</w:t>
      </w:r>
      <w:r>
        <w:rPr>
          <w:rFonts w:hint="eastAsia" w:ascii="仿宋_GB2312" w:hAnsi="宋体" w:eastAsia="仿宋_GB2312"/>
          <w:color w:val="auto"/>
          <w:sz w:val="28"/>
          <w:szCs w:val="28"/>
        </w:rPr>
        <w:t>；</w:t>
      </w:r>
      <w:r>
        <w:rPr>
          <w:rFonts w:hint="eastAsia" w:ascii="仿宋_GB2312" w:hAnsi="宋体" w:eastAsia="仿宋_GB2312"/>
          <w:color w:val="auto"/>
          <w:sz w:val="28"/>
          <w:szCs w:val="28"/>
          <w:u w:val="single"/>
        </w:rPr>
        <w:t>□装饰工程</w:t>
      </w:r>
      <w:r>
        <w:rPr>
          <w:rFonts w:hint="eastAsia" w:ascii="仿宋_GB2312" w:hAnsi="宋体" w:eastAsia="仿宋_GB2312"/>
          <w:color w:val="auto"/>
          <w:sz w:val="28"/>
          <w:szCs w:val="28"/>
        </w:rPr>
        <w:t>；</w:t>
      </w:r>
    </w:p>
    <w:p>
      <w:pPr>
        <w:snapToGrid w:val="0"/>
        <w:ind w:right="-32"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2.4  施工图设计文件审查工作范围见表一打“√”者：</w:t>
      </w:r>
    </w:p>
    <w:p>
      <w:pPr>
        <w:snapToGrid w:val="0"/>
        <w:ind w:right="-32" w:firstLine="4800" w:firstLineChars="2000"/>
        <w:rPr>
          <w:rFonts w:ascii="仿宋_GB2312" w:hAnsi="宋体" w:eastAsia="仿宋_GB2312"/>
          <w:color w:val="auto"/>
          <w:sz w:val="24"/>
          <w:szCs w:val="24"/>
        </w:rPr>
      </w:pPr>
      <w:r>
        <w:rPr>
          <w:rFonts w:hint="eastAsia" w:ascii="仿宋_GB2312" w:hAnsi="宋体" w:eastAsia="仿宋_GB2312"/>
          <w:color w:val="auto"/>
          <w:sz w:val="24"/>
        </w:rPr>
        <w:t>表一</w:t>
      </w:r>
    </w:p>
    <w:tbl>
      <w:tblPr>
        <w:tblStyle w:val="14"/>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426"/>
        <w:gridCol w:w="426"/>
        <w:gridCol w:w="425"/>
        <w:gridCol w:w="426"/>
        <w:gridCol w:w="425"/>
        <w:gridCol w:w="425"/>
        <w:gridCol w:w="425"/>
        <w:gridCol w:w="567"/>
        <w:gridCol w:w="426"/>
        <w:gridCol w:w="425"/>
        <w:gridCol w:w="567"/>
        <w:gridCol w:w="425"/>
        <w:gridCol w:w="480"/>
        <w:gridCol w:w="512"/>
        <w:gridCol w:w="567"/>
        <w:gridCol w:w="619"/>
        <w:gridCol w:w="443"/>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专业及</w:t>
            </w:r>
          </w:p>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专项</w:t>
            </w:r>
          </w:p>
        </w:tc>
        <w:tc>
          <w:tcPr>
            <w:tcW w:w="4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auto"/>
                <w:sz w:val="24"/>
                <w:highlight w:val="none"/>
              </w:rPr>
            </w:pPr>
            <w:r>
              <w:rPr>
                <w:rFonts w:hint="eastAsia" w:ascii="仿宋_GB2312" w:eastAsia="仿宋_GB2312"/>
                <w:color w:val="auto"/>
                <w:sz w:val="24"/>
                <w:highlight w:val="none"/>
              </w:rPr>
              <w:t>建筑</w:t>
            </w:r>
          </w:p>
        </w:tc>
        <w:tc>
          <w:tcPr>
            <w:tcW w:w="4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auto"/>
                <w:sz w:val="24"/>
                <w:highlight w:val="none"/>
              </w:rPr>
            </w:pPr>
            <w:r>
              <w:rPr>
                <w:rFonts w:hint="eastAsia" w:ascii="仿宋_GB2312" w:eastAsia="仿宋_GB2312"/>
                <w:color w:val="auto"/>
                <w:sz w:val="24"/>
                <w:highlight w:val="none"/>
              </w:rPr>
              <w:t>结构</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auto"/>
                <w:sz w:val="24"/>
                <w:highlight w:val="none"/>
              </w:rPr>
            </w:pPr>
            <w:r>
              <w:rPr>
                <w:rFonts w:hint="eastAsia" w:ascii="仿宋_GB2312" w:eastAsia="仿宋_GB2312"/>
                <w:color w:val="auto"/>
                <w:sz w:val="24"/>
                <w:highlight w:val="none"/>
              </w:rPr>
              <w:t>给水</w:t>
            </w:r>
          </w:p>
        </w:tc>
        <w:tc>
          <w:tcPr>
            <w:tcW w:w="4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排</w:t>
            </w:r>
          </w:p>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水</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电气</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暖通</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消防</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节</w:t>
            </w:r>
          </w:p>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能</w:t>
            </w:r>
          </w:p>
        </w:tc>
        <w:tc>
          <w:tcPr>
            <w:tcW w:w="4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auto"/>
                <w:sz w:val="24"/>
                <w:highlight w:val="none"/>
              </w:rPr>
            </w:pPr>
            <w:r>
              <w:rPr>
                <w:rFonts w:hint="eastAsia" w:ascii="仿宋_GB2312" w:eastAsia="仿宋_GB2312"/>
                <w:color w:val="auto"/>
                <w:sz w:val="24"/>
                <w:highlight w:val="none"/>
              </w:rPr>
              <w:t>道路</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桥</w:t>
            </w:r>
          </w:p>
          <w:p>
            <w:pPr>
              <w:snapToGrid w:val="0"/>
              <w:jc w:val="center"/>
              <w:rPr>
                <w:rFonts w:ascii="仿宋_GB2312" w:hAnsi="宋体" w:eastAsia="仿宋_GB2312"/>
                <w:color w:val="auto"/>
                <w:sz w:val="24"/>
                <w:highlight w:val="none"/>
              </w:rPr>
            </w:pPr>
            <w:r>
              <w:rPr>
                <w:rFonts w:hint="eastAsia" w:ascii="仿宋_GB2312" w:eastAsia="仿宋_GB2312"/>
                <w:color w:val="auto"/>
                <w:sz w:val="24"/>
                <w:highlight w:val="none"/>
              </w:rPr>
              <w:t>梁</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BIM</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海绵</w:t>
            </w:r>
          </w:p>
        </w:tc>
        <w:tc>
          <w:tcPr>
            <w:tcW w:w="4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人防</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装配式</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边坡基坑</w:t>
            </w:r>
          </w:p>
        </w:tc>
        <w:tc>
          <w:tcPr>
            <w:tcW w:w="6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 xml:space="preserve">方案评估 </w:t>
            </w:r>
          </w:p>
        </w:tc>
        <w:tc>
          <w:tcPr>
            <w:tcW w:w="4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装饰</w:t>
            </w:r>
          </w:p>
        </w:tc>
        <w:tc>
          <w:tcPr>
            <w:tcW w:w="4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审查</w:t>
            </w:r>
          </w:p>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内容</w:t>
            </w:r>
          </w:p>
        </w:tc>
        <w:tc>
          <w:tcPr>
            <w:tcW w:w="4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 w:val="24"/>
                <w:highlight w:val="none"/>
              </w:rPr>
            </w:pPr>
            <w:r>
              <w:rPr>
                <w:rFonts w:hint="eastAsia" w:ascii="仿宋_GB2312" w:hAnsi="宋体" w:eastAsia="仿宋_GB2312"/>
                <w:color w:val="auto"/>
                <w:sz w:val="28"/>
                <w:szCs w:val="28"/>
                <w:highlight w:val="none"/>
              </w:rPr>
              <w:t>√</w:t>
            </w:r>
          </w:p>
        </w:tc>
        <w:tc>
          <w:tcPr>
            <w:tcW w:w="4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 w:val="24"/>
                <w:highlight w:val="none"/>
              </w:rPr>
            </w:pPr>
            <w:r>
              <w:rPr>
                <w:rFonts w:hint="eastAsia" w:ascii="仿宋_GB2312" w:hAnsi="宋体" w:eastAsia="仿宋_GB2312"/>
                <w:color w:val="auto"/>
                <w:sz w:val="28"/>
                <w:szCs w:val="28"/>
                <w:highlight w:val="none"/>
              </w:rPr>
              <w:t>√</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 w:val="24"/>
                <w:highlight w:val="none"/>
              </w:rPr>
            </w:pPr>
            <w:r>
              <w:rPr>
                <w:rFonts w:hint="eastAsia" w:ascii="仿宋_GB2312" w:hAnsi="宋体" w:eastAsia="仿宋_GB2312"/>
                <w:color w:val="auto"/>
                <w:sz w:val="28"/>
                <w:szCs w:val="28"/>
                <w:highlight w:val="none"/>
              </w:rPr>
              <w:t>√</w:t>
            </w:r>
          </w:p>
        </w:tc>
        <w:tc>
          <w:tcPr>
            <w:tcW w:w="4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 w:val="24"/>
                <w:highlight w:val="none"/>
              </w:rPr>
            </w:pPr>
            <w:r>
              <w:rPr>
                <w:rFonts w:hint="eastAsia" w:ascii="仿宋_GB2312" w:hAnsi="宋体" w:eastAsia="仿宋_GB2312"/>
                <w:color w:val="auto"/>
                <w:sz w:val="28"/>
                <w:szCs w:val="28"/>
                <w:highlight w:val="none"/>
              </w:rPr>
              <w:t>√</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 w:val="24"/>
                <w:highlight w:val="none"/>
              </w:rPr>
            </w:pPr>
            <w:r>
              <w:rPr>
                <w:rFonts w:hint="eastAsia" w:ascii="仿宋_GB2312" w:hAnsi="宋体" w:eastAsia="仿宋_GB2312"/>
                <w:color w:val="auto"/>
                <w:sz w:val="28"/>
                <w:szCs w:val="28"/>
                <w:highlight w:val="none"/>
              </w:rPr>
              <w:t>√</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 w:val="24"/>
                <w:highlight w:val="none"/>
              </w:rPr>
            </w:pPr>
            <w:r>
              <w:rPr>
                <w:rFonts w:hint="eastAsia" w:ascii="仿宋_GB2312" w:hAnsi="宋体" w:eastAsia="仿宋_GB2312"/>
                <w:color w:val="auto"/>
                <w:sz w:val="28"/>
                <w:szCs w:val="28"/>
                <w:highlight w:val="none"/>
              </w:rPr>
              <w:t>√</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 w:val="24"/>
                <w:highlight w:val="none"/>
              </w:rPr>
            </w:pPr>
            <w:r>
              <w:rPr>
                <w:rFonts w:hint="eastAsia" w:ascii="仿宋_GB2312" w:hAnsi="宋体" w:eastAsia="仿宋_GB2312"/>
                <w:color w:val="auto"/>
                <w:sz w:val="28"/>
                <w:szCs w:val="28"/>
                <w:highlight w:val="none"/>
              </w:rPr>
              <w:t>√</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 w:val="24"/>
                <w:highlight w:val="none"/>
              </w:rPr>
            </w:pPr>
            <w:r>
              <w:rPr>
                <w:rFonts w:hint="eastAsia" w:ascii="仿宋_GB2312" w:hAnsi="宋体" w:eastAsia="仿宋_GB2312"/>
                <w:color w:val="auto"/>
                <w:sz w:val="28"/>
                <w:szCs w:val="28"/>
                <w:highlight w:val="none"/>
              </w:rPr>
              <w:t>√</w:t>
            </w:r>
          </w:p>
        </w:tc>
        <w:tc>
          <w:tcPr>
            <w:tcW w:w="4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hAnsi="宋体" w:eastAsia="仿宋_GB2312"/>
                <w:color w:val="auto"/>
                <w:sz w:val="28"/>
                <w:szCs w:val="28"/>
                <w:highlight w:val="none"/>
              </w:rPr>
              <w:t>√</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hAnsi="宋体" w:eastAsia="仿宋_GB2312"/>
                <w:color w:val="auto"/>
                <w:sz w:val="28"/>
                <w:szCs w:val="28"/>
                <w:highlight w:val="none"/>
              </w:rPr>
              <w:t>√</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hAnsi="宋体" w:eastAsia="仿宋_GB2312"/>
                <w:color w:val="auto"/>
                <w:sz w:val="28"/>
                <w:szCs w:val="28"/>
                <w:highlight w:val="none"/>
              </w:rPr>
              <w:t>√</w:t>
            </w:r>
          </w:p>
        </w:tc>
        <w:tc>
          <w:tcPr>
            <w:tcW w:w="4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p>
        </w:tc>
        <w:tc>
          <w:tcPr>
            <w:tcW w:w="5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hAnsi="宋体" w:eastAsia="仿宋_GB2312"/>
                <w:color w:val="auto"/>
                <w:sz w:val="28"/>
                <w:szCs w:val="28"/>
                <w:highlight w:val="none"/>
              </w:rPr>
              <w:t>√</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hAnsi="宋体" w:eastAsia="仿宋_GB2312"/>
                <w:color w:val="auto"/>
                <w:sz w:val="28"/>
                <w:szCs w:val="28"/>
                <w:highlight w:val="none"/>
              </w:rPr>
              <w:t>√</w:t>
            </w:r>
          </w:p>
        </w:tc>
        <w:tc>
          <w:tcPr>
            <w:tcW w:w="6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hAnsi="宋体" w:eastAsia="仿宋_GB2312"/>
                <w:color w:val="auto"/>
                <w:sz w:val="28"/>
                <w:szCs w:val="28"/>
                <w:highlight w:val="none"/>
              </w:rPr>
              <w:t>√</w:t>
            </w:r>
          </w:p>
        </w:tc>
        <w:tc>
          <w:tcPr>
            <w:tcW w:w="4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hAnsi="宋体" w:eastAsia="仿宋_GB2312"/>
                <w:color w:val="auto"/>
                <w:sz w:val="28"/>
                <w:szCs w:val="28"/>
                <w:highlight w:val="none"/>
              </w:rPr>
              <w:t>√</w:t>
            </w:r>
          </w:p>
        </w:tc>
        <w:tc>
          <w:tcPr>
            <w:tcW w:w="4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w:t>
            </w:r>
          </w:p>
        </w:tc>
      </w:tr>
    </w:tbl>
    <w:p>
      <w:pPr>
        <w:snapToGrid w:val="0"/>
        <w:rPr>
          <w:rFonts w:ascii="仿宋_GB2312" w:hAnsi="宋体" w:eastAsia="仿宋_GB2312"/>
          <w:b/>
          <w:color w:val="auto"/>
          <w:sz w:val="28"/>
          <w:szCs w:val="28"/>
        </w:rPr>
      </w:pPr>
      <w:r>
        <w:rPr>
          <w:rFonts w:hint="eastAsia" w:ascii="仿宋_GB2312" w:hAnsi="宋体" w:eastAsia="仿宋_GB2312"/>
          <w:b/>
          <w:color w:val="auto"/>
          <w:sz w:val="28"/>
          <w:szCs w:val="28"/>
        </w:rPr>
        <w:t>第三条  审查的主要内容</w:t>
      </w:r>
    </w:p>
    <w:p>
      <w:pPr>
        <w:snapToGrid w:val="0"/>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3.1</w:t>
      </w:r>
      <w:r>
        <w:rPr>
          <w:rFonts w:hint="eastAsia" w:ascii="仿宋_GB2312" w:hAnsi="宋体" w:eastAsia="仿宋_GB2312"/>
          <w:color w:val="auto"/>
          <w:sz w:val="28"/>
          <w:szCs w:val="28"/>
        </w:rPr>
        <w:t>对本项目施工图进行审查，包括房屋建筑工程（含消防、节能、绿建）、市政基础设施工程、基坑边坡（含超限）方案可行性评估报告、边坡基坑工程（含超限）、装饰工程（室内装饰）、装饰工程（外装、幕墙）、建筑信息模型（BIM）、装配式建筑、景观工程、海绵城市、智能化、钢结构等。</w:t>
      </w:r>
    </w:p>
    <w:p>
      <w:pPr>
        <w:snapToGrid w:val="0"/>
        <w:ind w:firstLine="560" w:firstLineChars="200"/>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3.2按照有关法律法规、工程建设技术标准以及重庆市建筑工程施工图设计文件技术审查要点对工程建设项目涉及公共利益、公众安全和工程建设强制性标准等方面内容进行审查。</w:t>
      </w:r>
    </w:p>
    <w:p>
      <w:pPr>
        <w:snapToGrid w:val="0"/>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3.</w:t>
      </w: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rPr>
        <w:t xml:space="preserve">  是否满足国家和本市勘察设计文件编制深度要求；</w:t>
      </w:r>
    </w:p>
    <w:p>
      <w:pPr>
        <w:snapToGrid w:val="0"/>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 xml:space="preserve">3.2  是否符合《建筑工程初步设计批复》及附件（按规定不需要进行初步设计审批的项目应当符合建设工程初步设计备案文件或《建设用地规划许可证》及附件）；  </w:t>
      </w:r>
    </w:p>
    <w:p>
      <w:pPr>
        <w:snapToGrid w:val="0"/>
        <w:ind w:firstLine="435"/>
        <w:rPr>
          <w:rFonts w:ascii="仿宋_GB2312" w:hAnsi="宋体" w:eastAsia="仿宋_GB2312"/>
          <w:color w:val="auto"/>
          <w:sz w:val="28"/>
          <w:szCs w:val="28"/>
        </w:rPr>
      </w:pPr>
      <w:r>
        <w:rPr>
          <w:rFonts w:hint="eastAsia" w:ascii="仿宋_GB2312" w:hAnsi="宋体" w:eastAsia="仿宋_GB2312"/>
          <w:color w:val="auto"/>
          <w:sz w:val="28"/>
          <w:szCs w:val="28"/>
        </w:rPr>
        <w:t>3.3  地基基础、主体结构、边坡等附属工程结构设计是否安全；</w:t>
      </w:r>
    </w:p>
    <w:p>
      <w:pPr>
        <w:snapToGrid w:val="0"/>
        <w:ind w:firstLine="435"/>
        <w:rPr>
          <w:rFonts w:ascii="仿宋_GB2312" w:hAnsi="宋体" w:eastAsia="仿宋_GB2312"/>
          <w:color w:val="auto"/>
          <w:sz w:val="28"/>
          <w:szCs w:val="28"/>
        </w:rPr>
      </w:pPr>
      <w:r>
        <w:rPr>
          <w:rFonts w:hint="eastAsia" w:ascii="仿宋_GB2312" w:hAnsi="宋体" w:eastAsia="仿宋_GB2312"/>
          <w:color w:val="auto"/>
          <w:sz w:val="28"/>
          <w:szCs w:val="28"/>
        </w:rPr>
        <w:t xml:space="preserve">3.4  是否符合工程建设强制性标准； </w:t>
      </w:r>
    </w:p>
    <w:p>
      <w:pPr>
        <w:snapToGrid w:val="0"/>
        <w:ind w:firstLine="435"/>
        <w:rPr>
          <w:rFonts w:ascii="仿宋_GB2312" w:hAnsi="宋体" w:eastAsia="仿宋_GB2312"/>
          <w:color w:val="auto"/>
          <w:sz w:val="28"/>
          <w:szCs w:val="28"/>
        </w:rPr>
      </w:pPr>
      <w:r>
        <w:rPr>
          <w:rFonts w:hint="eastAsia" w:ascii="仿宋_GB2312" w:hAnsi="宋体" w:eastAsia="仿宋_GB2312"/>
          <w:color w:val="auto"/>
          <w:sz w:val="28"/>
          <w:szCs w:val="28"/>
        </w:rPr>
        <w:t xml:space="preserve">3.5  勘察设计企业资质是否符合有关规定； </w:t>
      </w:r>
    </w:p>
    <w:p>
      <w:pPr>
        <w:snapToGrid w:val="0"/>
        <w:ind w:firstLine="435"/>
        <w:rPr>
          <w:rFonts w:ascii="仿宋_GB2312" w:hAnsi="宋体" w:eastAsia="仿宋_GB2312"/>
          <w:color w:val="auto"/>
          <w:sz w:val="28"/>
          <w:szCs w:val="28"/>
        </w:rPr>
      </w:pPr>
      <w:r>
        <w:rPr>
          <w:rFonts w:hint="eastAsia" w:ascii="仿宋_GB2312" w:hAnsi="宋体" w:eastAsia="仿宋_GB2312"/>
          <w:color w:val="auto"/>
          <w:sz w:val="28"/>
          <w:szCs w:val="28"/>
        </w:rPr>
        <w:t>3.6  签章是否符合有关规定；</w:t>
      </w:r>
    </w:p>
    <w:p>
      <w:pPr>
        <w:snapToGrid w:val="0"/>
        <w:ind w:firstLine="435"/>
        <w:rPr>
          <w:rFonts w:ascii="仿宋_GB2312" w:hAnsi="宋体" w:eastAsia="仿宋_GB2312"/>
          <w:color w:val="auto"/>
          <w:sz w:val="28"/>
          <w:szCs w:val="28"/>
        </w:rPr>
      </w:pPr>
      <w:r>
        <w:rPr>
          <w:rFonts w:hint="eastAsia" w:ascii="仿宋_GB2312" w:hAnsi="宋体" w:eastAsia="仿宋_GB2312"/>
          <w:color w:val="auto"/>
          <w:sz w:val="28"/>
          <w:szCs w:val="28"/>
        </w:rPr>
        <w:t>3.7  其他法律、法规、规章规定必须审查的内容。</w:t>
      </w:r>
    </w:p>
    <w:p>
      <w:pPr>
        <w:tabs>
          <w:tab w:val="left" w:pos="525"/>
        </w:tabs>
        <w:snapToGrid w:val="0"/>
        <w:ind w:firstLine="561"/>
        <w:rPr>
          <w:rFonts w:ascii="仿宋_GB2312" w:hAnsi="宋体" w:eastAsia="仿宋_GB2312"/>
          <w:color w:val="auto"/>
          <w:sz w:val="28"/>
          <w:szCs w:val="28"/>
          <w:highlight w:val="none"/>
        </w:rPr>
      </w:pPr>
      <w:r>
        <w:rPr>
          <w:rFonts w:hint="eastAsia" w:ascii="仿宋_GB2312" w:hAnsi="宋体" w:eastAsia="仿宋_GB2312"/>
          <w:b/>
          <w:color w:val="auto"/>
          <w:sz w:val="28"/>
          <w:szCs w:val="28"/>
          <w:highlight w:val="none"/>
        </w:rPr>
        <w:t>第四条  建设单位应在</w:t>
      </w:r>
      <w:r>
        <w:rPr>
          <w:rFonts w:hint="eastAsia" w:ascii="仿宋_GB2312" w:hAnsi="宋体" w:eastAsia="仿宋_GB2312"/>
          <w:b/>
          <w:color w:val="auto"/>
          <w:sz w:val="28"/>
          <w:szCs w:val="28"/>
          <w:highlight w:val="none"/>
          <w:u w:val="single"/>
        </w:rPr>
        <w:t xml:space="preserve"> </w:t>
      </w:r>
      <w:r>
        <w:rPr>
          <w:rFonts w:hint="eastAsia" w:ascii="仿宋_GB2312" w:hAnsi="宋体" w:eastAsia="仿宋_GB2312"/>
          <w:b/>
          <w:color w:val="auto"/>
          <w:sz w:val="28"/>
          <w:szCs w:val="28"/>
          <w:highlight w:val="none"/>
          <w:u w:val="single"/>
          <w:lang w:val="en-US" w:eastAsia="zh-CN"/>
        </w:rPr>
        <w:t xml:space="preserve">  </w:t>
      </w:r>
      <w:r>
        <w:rPr>
          <w:rFonts w:hint="eastAsia" w:ascii="仿宋_GB2312" w:hAnsi="宋体" w:eastAsia="仿宋_GB2312"/>
          <w:b/>
          <w:color w:val="auto"/>
          <w:sz w:val="28"/>
          <w:szCs w:val="28"/>
          <w:highlight w:val="none"/>
          <w:u w:val="single"/>
        </w:rPr>
        <w:t xml:space="preserve">  </w:t>
      </w:r>
      <w:r>
        <w:rPr>
          <w:rFonts w:hint="eastAsia" w:ascii="仿宋_GB2312" w:hAnsi="宋体" w:eastAsia="仿宋_GB2312"/>
          <w:b/>
          <w:color w:val="auto"/>
          <w:sz w:val="28"/>
          <w:szCs w:val="28"/>
          <w:highlight w:val="none"/>
        </w:rPr>
        <w:t>个工作日内向审查机构提供表二所列文件资料（打“√”者），并对其准确性、真实性负责</w:t>
      </w:r>
      <w:r>
        <w:rPr>
          <w:rFonts w:hint="eastAsia" w:ascii="仿宋_GB2312" w:hAnsi="宋体" w:eastAsia="仿宋_GB2312"/>
          <w:color w:val="auto"/>
          <w:sz w:val="28"/>
          <w:szCs w:val="28"/>
          <w:highlight w:val="none"/>
        </w:rPr>
        <w:t>。</w:t>
      </w:r>
    </w:p>
    <w:p>
      <w:pPr>
        <w:tabs>
          <w:tab w:val="left" w:pos="525"/>
        </w:tabs>
        <w:snapToGrid w:val="0"/>
        <w:ind w:firstLine="8280" w:firstLineChars="3450"/>
        <w:rPr>
          <w:rFonts w:ascii="仿宋_GB2312" w:eastAsia="仿宋_GB2312"/>
          <w:color w:val="auto"/>
          <w:sz w:val="28"/>
          <w:szCs w:val="28"/>
          <w:highlight w:val="none"/>
        </w:rPr>
      </w:pPr>
      <w:r>
        <w:rPr>
          <w:rFonts w:hint="eastAsia" w:ascii="仿宋_GB2312" w:hAnsi="宋体" w:eastAsia="仿宋_GB2312"/>
          <w:color w:val="auto"/>
          <w:sz w:val="24"/>
          <w:highlight w:val="none"/>
        </w:rPr>
        <w:t>表二</w:t>
      </w:r>
    </w:p>
    <w:tbl>
      <w:tblPr>
        <w:tblStyle w:val="14"/>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1"/>
        <w:gridCol w:w="1674"/>
        <w:gridCol w:w="593"/>
        <w:gridCol w:w="593"/>
        <w:gridCol w:w="593"/>
        <w:gridCol w:w="593"/>
        <w:gridCol w:w="593"/>
        <w:gridCol w:w="597"/>
        <w:gridCol w:w="593"/>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5"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left" w:pos="525"/>
              </w:tabs>
              <w:spacing w:before="62" w:beforeLines="20"/>
              <w:jc w:val="center"/>
              <w:rPr>
                <w:rFonts w:ascii="仿宋_GB2312" w:hAnsi="宋体" w:eastAsia="仿宋_GB2312"/>
                <w:color w:val="auto"/>
                <w:sz w:val="18"/>
                <w:szCs w:val="18"/>
                <w:highlight w:val="none"/>
              </w:rPr>
            </w:pPr>
            <w:r>
              <w:rPr>
                <w:rFonts w:hint="eastAsia"/>
                <w:color w:val="auto"/>
                <w:szCs w:val="24"/>
                <w:highlight w:val="none"/>
              </w:rPr>
              <mc:AlternateContent>
                <mc:Choice Requires="wps">
                  <w:drawing>
                    <wp:anchor distT="0" distB="0" distL="114300" distR="114300" simplePos="0" relativeHeight="251663360" behindDoc="0" locked="0" layoutInCell="1" allowOverlap="1">
                      <wp:simplePos x="0" y="0"/>
                      <wp:positionH relativeFrom="column">
                        <wp:posOffset>-39370</wp:posOffset>
                      </wp:positionH>
                      <wp:positionV relativeFrom="paragraph">
                        <wp:posOffset>17145</wp:posOffset>
                      </wp:positionV>
                      <wp:extent cx="2899410" cy="345440"/>
                      <wp:effectExtent l="635" t="4445" r="14605" b="1206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899410" cy="34544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1pt;margin-top:1.35pt;height:27.2pt;width:228.3pt;z-index:251663360;mso-width-relative:page;mso-height-relative:page;" filled="f" stroked="t" coordsize="21600,21600" o:gfxdata="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UMu9&#10;1gAAAAcBAAAPAAAAAAAAAAEAIAAAACIAAABkcnMvZG93bnJldi54bWxQSwECFAAUAAAACACHTuJA&#10;q8WNNuoBAACvAwAADgAAAAAAAAABACAAAAAlAQAAZHJzL2Uyb0RvYy54bWxQSwUGAAAAAAYABgBZ&#10;AQAAgQUAAAAA&#10;">
                      <v:fill on="f" focussize="0,0"/>
                      <v:stroke color="#000000" joinstyle="round"/>
                      <v:imagedata o:title=""/>
                      <o:lock v:ext="edit" aspectratio="f"/>
                    </v:line>
                  </w:pict>
                </mc:Fallback>
              </mc:AlternateContent>
            </w:r>
            <w:r>
              <w:rPr>
                <w:rFonts w:hint="eastAsia"/>
                <w:color w:val="auto"/>
                <w:szCs w:val="24"/>
                <w:highlight w:val="none"/>
              </w:rPr>
              <mc:AlternateContent>
                <mc:Choice Requires="wps">
                  <w:drawing>
                    <wp:anchor distT="0" distB="0" distL="114300" distR="114300" simplePos="0" relativeHeight="251661312" behindDoc="0" locked="0" layoutInCell="1" allowOverlap="1">
                      <wp:simplePos x="0" y="0"/>
                      <wp:positionH relativeFrom="column">
                        <wp:posOffset>-74295</wp:posOffset>
                      </wp:positionH>
                      <wp:positionV relativeFrom="paragraph">
                        <wp:posOffset>12700</wp:posOffset>
                      </wp:positionV>
                      <wp:extent cx="2613025" cy="653415"/>
                      <wp:effectExtent l="1270" t="4445" r="14605" b="889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613025" cy="65341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85pt;margin-top:1pt;height:51.45pt;width:205.75pt;z-index:251661312;mso-width-relative:page;mso-height-relative:page;" filled="f" stroked="t" coordsize="21600,21600" o:gfxdata="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XqlMrX&#10;AAAACQEAAA8AAAAAAAAAAQAgAAAAIgAAAGRycy9kb3ducmV2LnhtbFBLAQIUABQAAAAIAIdO4kA6&#10;a+2J6AEAAK8DAAAOAAAAAAAAAAEAIAAAACYBAABkcnMvZTJvRG9jLnhtbFBLBQYAAAAABgAGAFkB&#10;AACABQAAAAA=&#10;">
                      <v:fill on="f" focussize="0,0"/>
                      <v:stroke color="#000000" joinstyle="round"/>
                      <v:imagedata o:title=""/>
                      <o:lock v:ext="edit" aspectratio="f"/>
                    </v:line>
                  </w:pict>
                </mc:Fallback>
              </mc:AlternateContent>
            </w:r>
            <w:r>
              <w:rPr>
                <w:rFonts w:hint="eastAsia"/>
                <w:color w:val="auto"/>
                <w:szCs w:val="24"/>
                <w:highlight w:val="none"/>
              </w:rPr>
              <mc:AlternateContent>
                <mc:Choice Requires="wps">
                  <w:drawing>
                    <wp:anchor distT="0" distB="0" distL="114300" distR="114300" simplePos="0" relativeHeight="251662336" behindDoc="0" locked="0" layoutInCell="1" allowOverlap="1">
                      <wp:simplePos x="0" y="0"/>
                      <wp:positionH relativeFrom="column">
                        <wp:posOffset>-113665</wp:posOffset>
                      </wp:positionH>
                      <wp:positionV relativeFrom="paragraph">
                        <wp:posOffset>-5715</wp:posOffset>
                      </wp:positionV>
                      <wp:extent cx="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95pt;margin-top:-0.45pt;height:0pt;width:0pt;z-index:251662336;mso-width-relative:page;mso-height-relative:page;" filled="f" stroked="t" coordsize="21600,21600" o:gfxdata="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UwqCvRAAAABwEAAA8AAAAAAAAAAQAg&#10;AAAAIgAAAGRycy9kb3ducmV2LnhtbFBLAQIUABQAAAAIAIdO4kBHGxbD3AEAAKQDAAAOAAAAAAAA&#10;AAEAIAAAACABAABkcnMvZTJvRG9jLnhtbFBLBQYAAAAABgAGAFkBAABuBQAAAAA=&#10;">
                      <v:fill on="f" focussize="0,0"/>
                      <v:stroke color="#000000" joinstyle="round"/>
                      <v:imagedata o:title=""/>
                      <o:lock v:ext="edit" aspectratio="f"/>
                    </v:line>
                  </w:pict>
                </mc:Fallback>
              </mc:AlternateContent>
            </w:r>
            <w:r>
              <w:rPr>
                <w:rFonts w:hint="eastAsia" w:ascii="仿宋_GB2312" w:hAnsi="宋体" w:eastAsia="仿宋_GB2312"/>
                <w:color w:val="auto"/>
                <w:sz w:val="18"/>
                <w:szCs w:val="18"/>
                <w:highlight w:val="none"/>
              </w:rPr>
              <w:t xml:space="preserve">                              工程类别</w:t>
            </w:r>
          </w:p>
          <w:p>
            <w:pPr>
              <w:spacing w:before="124" w:beforeLines="40"/>
              <w:ind w:firstLine="450" w:firstLineChars="250"/>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资料名称                   要求</w:t>
            </w:r>
          </w:p>
        </w:tc>
        <w:tc>
          <w:tcPr>
            <w:tcW w:w="1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建筑工程</w:t>
            </w:r>
          </w:p>
        </w:tc>
        <w:tc>
          <w:tcPr>
            <w:tcW w:w="59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市政工程</w:t>
            </w:r>
          </w:p>
        </w:tc>
        <w:tc>
          <w:tcPr>
            <w:tcW w:w="11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岩土工程</w:t>
            </w:r>
          </w:p>
        </w:tc>
        <w:tc>
          <w:tcPr>
            <w:tcW w:w="11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居住建筑</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公共建筑</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工业建筑</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边坡基坑工程</w:t>
            </w: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olor w:val="auto"/>
                <w:spacing w:val="20"/>
                <w:sz w:val="18"/>
                <w:szCs w:val="18"/>
                <w:highlight w:val="none"/>
              </w:rPr>
            </w:pPr>
            <w:r>
              <w:rPr>
                <w:rFonts w:hint="eastAsia" w:ascii="仿宋_GB2312" w:hAnsi="宋体" w:eastAsia="仿宋_GB2312"/>
                <w:color w:val="auto"/>
                <w:sz w:val="18"/>
                <w:szCs w:val="18"/>
                <w:highlight w:val="none"/>
              </w:rPr>
              <w:t>地基处理工程</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室内</w:t>
            </w: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幕墙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1．建设工程规划许可证批复文件</w:t>
            </w:r>
          </w:p>
        </w:tc>
        <w:tc>
          <w:tcPr>
            <w:tcW w:w="1674" w:type="dxa"/>
            <w:vMerge w:val="restart"/>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1份，复印件</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4"/>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2．初步设计消防设计审核意见（未纳入初步设计并联审批项目）</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3．装饰工程消防设计审核意见书</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4"/>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4．超限高层结构抗震设防专项审查意见（如有超限高层）</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5. 重大、复杂边坡支护设计方案专项论证意见（如有超限边坡）</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4"/>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6．施工图审查送审表(建筑工程)</w:t>
            </w:r>
          </w:p>
        </w:tc>
        <w:tc>
          <w:tcPr>
            <w:tcW w:w="1674" w:type="dxa"/>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12份，盖章、原件</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7．施工图审查送审表(市政工程)</w:t>
            </w:r>
          </w:p>
        </w:tc>
        <w:tc>
          <w:tcPr>
            <w:tcW w:w="1674" w:type="dxa"/>
            <w:vMerge w:val="restart"/>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6份，盖章、原件</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8．施工图审查送审表（岩土工程)</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4"/>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9．施工图审查送审表(装饰工程)</w:t>
            </w:r>
          </w:p>
        </w:tc>
        <w:tc>
          <w:tcPr>
            <w:tcW w:w="1674" w:type="dxa"/>
            <w:vMerge w:val="restart"/>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9份，盖章、原件</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4"/>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10.消防设计基本情况表</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11.节能设计基本情况表(公共建筑)</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12.节能设计基本情况表(居住建筑)</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13.重庆市高层建筑工程结构抗震基本参数表（如有高层建筑）</w:t>
            </w:r>
          </w:p>
        </w:tc>
        <w:tc>
          <w:tcPr>
            <w:tcW w:w="1674" w:type="dxa"/>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4份，盖章、原件</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14.地质勘察报告（含审查合格书）</w:t>
            </w:r>
          </w:p>
        </w:tc>
        <w:tc>
          <w:tcPr>
            <w:tcW w:w="1674" w:type="dxa"/>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1本，原件</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4"/>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15.全套施工图文件</w:t>
            </w:r>
          </w:p>
        </w:tc>
        <w:tc>
          <w:tcPr>
            <w:tcW w:w="1674" w:type="dxa"/>
            <w:tcBorders>
              <w:top w:val="single" w:color="auto" w:sz="4" w:space="0"/>
              <w:left w:val="single" w:color="auto" w:sz="4" w:space="0"/>
              <w:bottom w:val="single" w:color="auto" w:sz="4" w:space="0"/>
              <w:right w:val="single" w:color="auto" w:sz="4" w:space="0"/>
            </w:tcBorders>
            <w:vAlign w:val="center"/>
          </w:tcPr>
          <w:p>
            <w:pPr>
              <w:tabs>
                <w:tab w:val="left" w:pos="-43"/>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1套，非硫酸纸，与蓝图同比例，经校审，签署盖章齐全</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16.结构计算书</w:t>
            </w:r>
          </w:p>
        </w:tc>
        <w:tc>
          <w:tcPr>
            <w:tcW w:w="1674" w:type="dxa"/>
            <w:vMerge w:val="restart"/>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1套，原件，经校审，</w:t>
            </w:r>
          </w:p>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签署盖章齐全</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4"/>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17.建筑节能热工计算书</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18.暖通热工计算书（如采用集中空调）</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19.建筑专业CAD施工图、节能热工计算模型</w:t>
            </w:r>
          </w:p>
        </w:tc>
        <w:tc>
          <w:tcPr>
            <w:tcW w:w="1674" w:type="dxa"/>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1套，电子版光盘</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20.原主体建筑设计单位对保证主体结构设计安全的认可意见</w:t>
            </w:r>
          </w:p>
        </w:tc>
        <w:tc>
          <w:tcPr>
            <w:tcW w:w="1674" w:type="dxa"/>
            <w:vMerge w:val="restart"/>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1份，原主体建筑设计单位盖章、原件</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21.原主体建筑设计单位对符合原建筑节能设计要求的认可意见</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22.市外设计单位在渝备案证</w:t>
            </w:r>
          </w:p>
        </w:tc>
        <w:tc>
          <w:tcPr>
            <w:tcW w:w="1674" w:type="dxa"/>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1份，影印件，盖章</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4"/>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23. 审查机构认为需要的其它资料</w:t>
            </w:r>
          </w:p>
        </w:tc>
        <w:tc>
          <w:tcPr>
            <w:tcW w:w="1674" w:type="dxa"/>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r>
    </w:tbl>
    <w:p>
      <w:pPr>
        <w:spacing w:before="156" w:beforeLines="50" w:line="340" w:lineRule="exact"/>
        <w:ind w:left="708" w:hanging="707" w:hangingChars="337"/>
        <w:rPr>
          <w:rFonts w:ascii="仿宋_GB2312" w:hAnsi="宋体" w:eastAsia="仿宋_GB2312"/>
          <w:color w:val="auto"/>
          <w:szCs w:val="21"/>
          <w:highlight w:val="none"/>
        </w:rPr>
      </w:pPr>
      <w:r>
        <w:rPr>
          <w:rFonts w:hint="eastAsia" w:ascii="仿宋_GB2312" w:hAnsi="宋体" w:eastAsia="仿宋_GB2312"/>
          <w:color w:val="auto"/>
          <w:szCs w:val="21"/>
          <w:highlight w:val="none"/>
        </w:rPr>
        <w:t>注：</w:t>
      </w:r>
      <w:r>
        <w:rPr>
          <w:rFonts w:hint="eastAsia" w:ascii="仿宋_GB2312" w:hAnsi="宋体" w:eastAsia="仿宋_GB2312"/>
          <w:bCs/>
          <w:color w:val="auto"/>
          <w:kern w:val="52"/>
          <w:szCs w:val="21"/>
          <w:highlight w:val="none"/>
        </w:rPr>
        <w:t>1. 送审表中“设计单位基本情况”、“工程概况”内容由设计单位如实填写，其余内容由建设单位如实填写；</w:t>
      </w:r>
    </w:p>
    <w:p>
      <w:pPr>
        <w:spacing w:line="340" w:lineRule="exact"/>
        <w:ind w:firstLine="420" w:firstLineChars="200"/>
        <w:rPr>
          <w:rFonts w:ascii="仿宋_GB2312" w:hAnsi="宋体" w:eastAsia="仿宋_GB2312"/>
          <w:bCs/>
          <w:color w:val="auto"/>
          <w:kern w:val="52"/>
          <w:szCs w:val="21"/>
          <w:highlight w:val="none"/>
        </w:rPr>
      </w:pPr>
      <w:r>
        <w:rPr>
          <w:rFonts w:hint="eastAsia" w:ascii="仿宋_GB2312" w:hAnsi="宋体" w:eastAsia="仿宋_GB2312"/>
          <w:bCs/>
          <w:color w:val="auto"/>
          <w:kern w:val="52"/>
          <w:szCs w:val="21"/>
          <w:highlight w:val="none"/>
        </w:rPr>
        <w:t>2. 涉及安全且工程特征与主体工程截然不同、规模较大的附属工程应单独填写送审表；</w:t>
      </w:r>
    </w:p>
    <w:p>
      <w:pPr>
        <w:spacing w:line="340" w:lineRule="exact"/>
        <w:ind w:firstLine="420" w:firstLineChars="200"/>
        <w:rPr>
          <w:rFonts w:ascii="仿宋_GB2312" w:hAnsi="宋体" w:eastAsia="仿宋_GB2312"/>
          <w:bCs/>
          <w:color w:val="auto"/>
          <w:kern w:val="52"/>
          <w:szCs w:val="21"/>
          <w:highlight w:val="none"/>
        </w:rPr>
      </w:pPr>
      <w:r>
        <w:rPr>
          <w:rFonts w:hint="eastAsia" w:ascii="仿宋_GB2312" w:hAnsi="宋体" w:eastAsia="仿宋_GB2312"/>
          <w:bCs/>
          <w:color w:val="auto"/>
          <w:kern w:val="52"/>
          <w:szCs w:val="21"/>
          <w:highlight w:val="none"/>
        </w:rPr>
        <w:t>2.1建筑工程中如有附属的市政工程和（或）岩土工程，需按相应的工程类别提供对应的一切资料；</w:t>
      </w:r>
    </w:p>
    <w:p>
      <w:pPr>
        <w:spacing w:line="340" w:lineRule="exact"/>
        <w:ind w:firstLine="420" w:firstLineChars="200"/>
        <w:rPr>
          <w:rFonts w:ascii="仿宋_GB2312" w:hAnsi="宋体" w:eastAsia="仿宋_GB2312"/>
          <w:bCs/>
          <w:color w:val="auto"/>
          <w:kern w:val="52"/>
          <w:szCs w:val="21"/>
          <w:highlight w:val="none"/>
        </w:rPr>
      </w:pPr>
      <w:r>
        <w:rPr>
          <w:rFonts w:hint="eastAsia" w:ascii="仿宋_GB2312" w:hAnsi="宋体" w:eastAsia="仿宋_GB2312"/>
          <w:bCs/>
          <w:color w:val="auto"/>
          <w:kern w:val="52"/>
          <w:szCs w:val="21"/>
          <w:highlight w:val="none"/>
        </w:rPr>
        <w:t>2.2工业建筑中如有居住建筑和（或）公共建筑，需按相应的工程类别提供对应的一切资料；</w:t>
      </w:r>
    </w:p>
    <w:p>
      <w:pPr>
        <w:spacing w:line="340" w:lineRule="exact"/>
        <w:ind w:firstLine="420" w:firstLineChars="200"/>
        <w:rPr>
          <w:rFonts w:ascii="仿宋_GB2312" w:hAnsi="宋体" w:eastAsia="仿宋_GB2312"/>
          <w:color w:val="auto"/>
          <w:kern w:val="52"/>
          <w:szCs w:val="21"/>
          <w:highlight w:val="none"/>
        </w:rPr>
      </w:pPr>
      <w:r>
        <w:rPr>
          <w:rFonts w:hint="eastAsia" w:ascii="仿宋_GB2312" w:hAnsi="宋体" w:eastAsia="仿宋_GB2312"/>
          <w:color w:val="auto"/>
          <w:kern w:val="52"/>
          <w:szCs w:val="21"/>
          <w:highlight w:val="none"/>
        </w:rPr>
        <w:t>2.3市政工程中如有附属的建筑工程和（或）岩土工程，需按相应的工程类别提供对应的一切资料；</w:t>
      </w:r>
    </w:p>
    <w:p>
      <w:pPr>
        <w:spacing w:line="340" w:lineRule="exact"/>
        <w:ind w:left="707" w:leftChars="199" w:hanging="289" w:hangingChars="138"/>
        <w:rPr>
          <w:rFonts w:ascii="仿宋_GB2312" w:hAnsi="宋体" w:eastAsia="仿宋_GB2312"/>
          <w:bCs/>
          <w:color w:val="auto"/>
          <w:kern w:val="52"/>
          <w:szCs w:val="21"/>
          <w:highlight w:val="none"/>
        </w:rPr>
      </w:pPr>
      <w:r>
        <w:rPr>
          <w:rFonts w:hint="eastAsia" w:ascii="仿宋_GB2312" w:hAnsi="宋体" w:eastAsia="仿宋_GB2312"/>
          <w:bCs/>
          <w:color w:val="auto"/>
          <w:kern w:val="52"/>
          <w:szCs w:val="21"/>
          <w:highlight w:val="none"/>
        </w:rPr>
        <w:t>3. 高切坡、深开挖、高填方边坡工程应作支护方案可行性评估的需另行委托审查机构编制评估报告并提供一套边坡支护设计方案；</w:t>
      </w:r>
    </w:p>
    <w:p>
      <w:pPr>
        <w:spacing w:line="400" w:lineRule="exact"/>
        <w:ind w:firstLine="562" w:firstLineChars="200"/>
        <w:rPr>
          <w:rFonts w:ascii="仿宋_GB2312" w:eastAsia="仿宋_GB2312"/>
          <w:b/>
          <w:color w:val="auto"/>
          <w:sz w:val="28"/>
          <w:szCs w:val="28"/>
        </w:rPr>
      </w:pPr>
      <w:r>
        <w:rPr>
          <w:rFonts w:hint="eastAsia" w:ascii="仿宋_GB2312" w:eastAsia="仿宋_GB2312"/>
          <w:b/>
          <w:color w:val="auto"/>
          <w:sz w:val="28"/>
          <w:szCs w:val="28"/>
        </w:rPr>
        <w:t xml:space="preserve">第五条  施工图审查机构应向建设单位交付表三所列资料及文件，并对其质量负责： </w:t>
      </w:r>
    </w:p>
    <w:p>
      <w:pPr>
        <w:spacing w:line="400" w:lineRule="exact"/>
        <w:rPr>
          <w:rFonts w:ascii="仿宋_GB2312" w:eastAsia="仿宋_GB2312"/>
          <w:color w:val="auto"/>
          <w:sz w:val="24"/>
          <w:szCs w:val="24"/>
        </w:rPr>
      </w:pPr>
      <w:r>
        <w:rPr>
          <w:rFonts w:hint="eastAsia" w:ascii="仿宋_GB2312" w:eastAsia="仿宋_GB2312"/>
          <w:color w:val="auto"/>
          <w:sz w:val="28"/>
          <w:szCs w:val="28"/>
        </w:rPr>
        <w:t xml:space="preserve">                                                          </w:t>
      </w:r>
      <w:r>
        <w:rPr>
          <w:rFonts w:hint="eastAsia" w:ascii="仿宋_GB2312" w:eastAsia="仿宋_GB2312"/>
          <w:color w:val="auto"/>
          <w:sz w:val="24"/>
        </w:rPr>
        <w:t>表三</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3451"/>
        <w:gridCol w:w="426"/>
        <w:gridCol w:w="352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序号</w:t>
            </w:r>
          </w:p>
        </w:tc>
        <w:tc>
          <w:tcPr>
            <w:tcW w:w="3451" w:type="dxa"/>
            <w:tcBorders>
              <w:top w:val="single" w:color="auto" w:sz="4" w:space="0"/>
              <w:left w:val="single" w:color="auto" w:sz="4" w:space="0"/>
              <w:bottom w:val="single" w:color="auto" w:sz="4" w:space="0"/>
              <w:right w:val="single" w:color="auto" w:sz="4" w:space="0"/>
            </w:tcBorders>
            <w:vAlign w:val="center"/>
          </w:tcPr>
          <w:p>
            <w:pPr>
              <w:ind w:leftChars="-54" w:hanging="113" w:hangingChars="54"/>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资料及文件名称</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份数</w:t>
            </w:r>
          </w:p>
        </w:tc>
        <w:tc>
          <w:tcPr>
            <w:tcW w:w="35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提交日期</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w:t>
            </w:r>
          </w:p>
        </w:tc>
        <w:tc>
          <w:tcPr>
            <w:tcW w:w="3451" w:type="dxa"/>
            <w:tcBorders>
              <w:top w:val="single" w:color="auto" w:sz="4" w:space="0"/>
              <w:left w:val="single" w:color="auto" w:sz="4" w:space="0"/>
              <w:bottom w:val="single" w:color="auto" w:sz="4" w:space="0"/>
              <w:right w:val="single" w:color="auto" w:sz="4" w:space="0"/>
            </w:tcBorders>
            <w:vAlign w:val="center"/>
          </w:tcPr>
          <w:p>
            <w:pPr>
              <w:spacing w:line="300" w:lineRule="exact"/>
              <w:ind w:left="-84" w:leftChars="-40" w:firstLine="28" w:firstLineChars="16"/>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基坑边坡（含超限）方案可行性评估报告</w:t>
            </w: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0</w:t>
            </w:r>
          </w:p>
        </w:tc>
        <w:tc>
          <w:tcPr>
            <w:tcW w:w="3526" w:type="dxa"/>
            <w:tcBorders>
              <w:top w:val="single" w:color="auto" w:sz="4" w:space="0"/>
              <w:left w:val="single" w:color="auto" w:sz="4" w:space="0"/>
              <w:bottom w:val="single" w:color="auto" w:sz="4" w:space="0"/>
              <w:right w:val="single" w:color="auto" w:sz="4" w:space="0"/>
            </w:tcBorders>
            <w:vAlign w:val="center"/>
          </w:tcPr>
          <w:p>
            <w:pPr>
              <w:spacing w:line="300" w:lineRule="exact"/>
              <w:ind w:right="-97" w:rightChars="-46" w:hanging="1"/>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图纸及资料按第四条要求提供齐全后(</w:t>
            </w:r>
            <w:r>
              <w:rPr>
                <w:rFonts w:hint="eastAsia" w:ascii="仿宋_GB2312" w:hAnsi="宋体" w:eastAsia="仿宋_GB2312"/>
                <w:color w:val="auto"/>
                <w:sz w:val="18"/>
                <w:szCs w:val="18"/>
                <w:highlight w:val="none"/>
                <w:lang w:val="en-US" w:eastAsia="zh-CN"/>
              </w:rPr>
              <w:t>15</w:t>
            </w:r>
            <w:r>
              <w:rPr>
                <w:rFonts w:hint="eastAsia" w:ascii="仿宋_GB2312" w:hAnsi="宋体" w:eastAsia="仿宋_GB2312"/>
                <w:color w:val="auto"/>
                <w:sz w:val="18"/>
                <w:szCs w:val="18"/>
                <w:highlight w:val="none"/>
              </w:rPr>
              <w:t>)个工作日内完成</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2</w:t>
            </w:r>
          </w:p>
        </w:tc>
        <w:tc>
          <w:tcPr>
            <w:tcW w:w="3451" w:type="dxa"/>
            <w:tcBorders>
              <w:top w:val="single" w:color="auto" w:sz="4" w:space="0"/>
              <w:left w:val="single" w:color="auto" w:sz="4" w:space="0"/>
              <w:bottom w:val="single" w:color="auto" w:sz="4" w:space="0"/>
              <w:right w:val="single" w:color="auto" w:sz="4" w:space="0"/>
            </w:tcBorders>
            <w:vAlign w:val="center"/>
          </w:tcPr>
          <w:p>
            <w:pPr>
              <w:spacing w:line="300" w:lineRule="exact"/>
              <w:ind w:left="-84" w:leftChars="-40" w:firstLine="28" w:firstLineChars="16"/>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施工图审查意见（各专业）</w:t>
            </w: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2</w:t>
            </w:r>
          </w:p>
        </w:tc>
        <w:tc>
          <w:tcPr>
            <w:tcW w:w="3526" w:type="dxa"/>
            <w:tcBorders>
              <w:top w:val="single" w:color="auto" w:sz="4" w:space="0"/>
              <w:left w:val="single" w:color="auto" w:sz="4" w:space="0"/>
              <w:bottom w:val="single" w:color="auto" w:sz="4" w:space="0"/>
              <w:right w:val="single" w:color="auto" w:sz="4" w:space="0"/>
            </w:tcBorders>
            <w:vAlign w:val="center"/>
          </w:tcPr>
          <w:p>
            <w:pPr>
              <w:spacing w:line="300" w:lineRule="exact"/>
              <w:ind w:right="-97" w:rightChars="-46" w:hanging="1"/>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送审图纸及资料按第四条要求提供齐全后(1</w:t>
            </w:r>
            <w:r>
              <w:rPr>
                <w:rFonts w:hint="eastAsia" w:ascii="仿宋_GB2312" w:hAnsi="宋体" w:eastAsia="仿宋_GB2312"/>
                <w:color w:val="auto"/>
                <w:sz w:val="18"/>
                <w:szCs w:val="18"/>
                <w:highlight w:val="none"/>
                <w:lang w:val="en-US" w:eastAsia="zh-CN"/>
              </w:rPr>
              <w:t>5</w:t>
            </w:r>
            <w:r>
              <w:rPr>
                <w:rFonts w:hint="eastAsia" w:ascii="仿宋_GB2312" w:hAnsi="宋体" w:eastAsia="仿宋_GB2312"/>
                <w:color w:val="auto"/>
                <w:sz w:val="18"/>
                <w:szCs w:val="18"/>
                <w:highlight w:val="none"/>
              </w:rPr>
              <w:t>)个工作日内提交各专业送审版施工图纸后15个工作日内提供审图意见</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3</w:t>
            </w:r>
          </w:p>
        </w:tc>
        <w:tc>
          <w:tcPr>
            <w:tcW w:w="3451" w:type="dxa"/>
            <w:tcBorders>
              <w:top w:val="single" w:color="auto" w:sz="4" w:space="0"/>
              <w:left w:val="single" w:color="auto" w:sz="4" w:space="0"/>
              <w:bottom w:val="single" w:color="auto" w:sz="4" w:space="0"/>
              <w:right w:val="single" w:color="auto" w:sz="4" w:space="0"/>
            </w:tcBorders>
            <w:vAlign w:val="center"/>
          </w:tcPr>
          <w:p>
            <w:pPr>
              <w:spacing w:line="300" w:lineRule="exact"/>
              <w:ind w:left="-84" w:leftChars="-40" w:firstLine="28" w:firstLineChars="16"/>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施工图审查合格书（全本，含审查结果表、送审表、审查意见书、反馈意见表及消防/节能专篇内容）</w:t>
            </w: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4</w:t>
            </w:r>
          </w:p>
        </w:tc>
        <w:tc>
          <w:tcPr>
            <w:tcW w:w="3526" w:type="dxa"/>
            <w:tcBorders>
              <w:top w:val="single" w:color="auto" w:sz="4" w:space="0"/>
              <w:left w:val="single" w:color="auto" w:sz="4" w:space="0"/>
              <w:bottom w:val="single" w:color="auto" w:sz="4" w:space="0"/>
              <w:right w:val="single" w:color="auto" w:sz="4" w:space="0"/>
            </w:tcBorders>
            <w:vAlign w:val="center"/>
          </w:tcPr>
          <w:p>
            <w:pPr>
              <w:spacing w:line="300" w:lineRule="exact"/>
              <w:ind w:right="-97" w:rightChars="-46" w:hanging="1"/>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待设计方对审查意见书作出满足要求的反馈意见表并改正施工图后(2)个工作日完成</w:t>
            </w:r>
          </w:p>
        </w:tc>
        <w:tc>
          <w:tcPr>
            <w:tcW w:w="111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4</w:t>
            </w:r>
          </w:p>
        </w:tc>
        <w:tc>
          <w:tcPr>
            <w:tcW w:w="3451" w:type="dxa"/>
            <w:tcBorders>
              <w:top w:val="single" w:color="auto" w:sz="4" w:space="0"/>
              <w:left w:val="single" w:color="auto" w:sz="4" w:space="0"/>
              <w:bottom w:val="single" w:color="auto" w:sz="4" w:space="0"/>
              <w:right w:val="single" w:color="auto" w:sz="4" w:space="0"/>
            </w:tcBorders>
            <w:vAlign w:val="center"/>
          </w:tcPr>
          <w:p>
            <w:pPr>
              <w:spacing w:line="300" w:lineRule="exact"/>
              <w:ind w:left="-84" w:leftChars="-40" w:firstLine="28" w:firstLineChars="16"/>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施工图审查合格书（消防专篇）</w:t>
            </w: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4</w:t>
            </w:r>
          </w:p>
        </w:tc>
        <w:tc>
          <w:tcPr>
            <w:tcW w:w="3526" w:type="dxa"/>
            <w:tcBorders>
              <w:top w:val="single" w:color="auto" w:sz="4" w:space="0"/>
              <w:left w:val="single" w:color="auto" w:sz="4" w:space="0"/>
              <w:bottom w:val="single" w:color="auto" w:sz="4" w:space="0"/>
              <w:right w:val="single" w:color="auto" w:sz="4" w:space="0"/>
            </w:tcBorders>
            <w:vAlign w:val="center"/>
          </w:tcPr>
          <w:p>
            <w:pPr>
              <w:spacing w:line="300" w:lineRule="exact"/>
              <w:ind w:right="-97" w:rightChars="-46" w:hanging="1"/>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待设计方对审查意见书作出满足要求的反馈意见表并改正施工图后(2)个工作日完成</w:t>
            </w:r>
          </w:p>
        </w:tc>
        <w:tc>
          <w:tcPr>
            <w:tcW w:w="111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5</w:t>
            </w:r>
          </w:p>
        </w:tc>
        <w:tc>
          <w:tcPr>
            <w:tcW w:w="3451" w:type="dxa"/>
            <w:tcBorders>
              <w:top w:val="single" w:color="auto" w:sz="4" w:space="0"/>
              <w:left w:val="single" w:color="auto" w:sz="4" w:space="0"/>
              <w:bottom w:val="single" w:color="auto" w:sz="4" w:space="0"/>
              <w:right w:val="single" w:color="auto" w:sz="4" w:space="0"/>
            </w:tcBorders>
            <w:vAlign w:val="center"/>
          </w:tcPr>
          <w:p>
            <w:pPr>
              <w:spacing w:line="300" w:lineRule="exact"/>
              <w:ind w:left="-84" w:leftChars="-40" w:firstLine="28" w:firstLineChars="16"/>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在施工图底图上加盖审查专用章</w:t>
            </w: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w:t>
            </w:r>
          </w:p>
        </w:tc>
        <w:tc>
          <w:tcPr>
            <w:tcW w:w="3526" w:type="dxa"/>
            <w:tcBorders>
              <w:top w:val="single" w:color="auto" w:sz="4" w:space="0"/>
              <w:left w:val="single" w:color="auto" w:sz="4" w:space="0"/>
              <w:bottom w:val="single" w:color="auto" w:sz="4" w:space="0"/>
              <w:right w:val="single" w:color="auto" w:sz="4" w:space="0"/>
            </w:tcBorders>
            <w:vAlign w:val="center"/>
          </w:tcPr>
          <w:p>
            <w:pPr>
              <w:spacing w:line="300" w:lineRule="exact"/>
              <w:ind w:right="-97" w:rightChars="-46" w:hanging="1"/>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待设计方按审查意见作出满足要求的修改后，与合格书同时</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硫酸纸</w:t>
            </w:r>
          </w:p>
        </w:tc>
      </w:tr>
    </w:tbl>
    <w:p>
      <w:pPr>
        <w:numPr>
          <w:ilvl w:val="0"/>
          <w:numId w:val="2"/>
        </w:numPr>
        <w:snapToGrid w:val="0"/>
        <w:spacing w:line="288" w:lineRule="auto"/>
        <w:rPr>
          <w:rFonts w:ascii="仿宋_GB2312" w:hAnsi="宋体" w:eastAsia="仿宋_GB2312"/>
          <w:b/>
          <w:color w:val="auto"/>
          <w:sz w:val="28"/>
          <w:szCs w:val="28"/>
        </w:rPr>
      </w:pPr>
      <w:r>
        <w:rPr>
          <w:rFonts w:hint="eastAsia" w:ascii="仿宋_GB2312" w:eastAsia="仿宋_GB2312"/>
          <w:b/>
          <w:color w:val="auto"/>
          <w:sz w:val="28"/>
        </w:rPr>
        <w:t xml:space="preserve">  </w:t>
      </w:r>
      <w:r>
        <w:rPr>
          <w:rFonts w:hint="eastAsia" w:ascii="仿宋_GB2312" w:hAnsi="宋体" w:eastAsia="仿宋_GB2312"/>
          <w:b/>
          <w:color w:val="auto"/>
          <w:sz w:val="28"/>
          <w:szCs w:val="28"/>
        </w:rPr>
        <w:t>收费标准及付费方式：</w:t>
      </w:r>
    </w:p>
    <w:p>
      <w:pPr>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6.1 本合同审查费总额暂定为人民币</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元（大写：</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元整）（详见合同附件一），其中不含税金额为</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 xml:space="preserve">元，增值税税率6%，增值税金额为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元；</w:t>
      </w:r>
    </w:p>
    <w:p>
      <w:pPr>
        <w:snapToGrid w:val="0"/>
        <w:spacing w:line="288"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rPr>
        <w:t xml:space="preserve">6.2 </w:t>
      </w:r>
      <w:r>
        <w:rPr>
          <w:rFonts w:hint="eastAsia" w:ascii="仿宋_GB2312" w:hAnsi="宋体" w:eastAsia="仿宋_GB2312"/>
          <w:color w:val="auto"/>
          <w:sz w:val="28"/>
          <w:szCs w:val="28"/>
          <w:lang w:val="en-US" w:eastAsia="zh-CN"/>
        </w:rPr>
        <w:t>付款方式：</w:t>
      </w:r>
    </w:p>
    <w:p>
      <w:pPr>
        <w:snapToGrid w:val="0"/>
        <w:spacing w:line="288"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第一次付款：出具房屋建筑工程（含消防、节能、绿建）、基坑边坡（含超限）方案可行性评估报告、边坡基坑工程（含超限）、装饰工程（外装、幕墙）、建筑信息模型（BIM）、装配式建筑、海绵城市图审报告后一次性支付</w:t>
      </w:r>
      <w:r>
        <w:rPr>
          <w:rFonts w:hint="eastAsia" w:ascii="仿宋_GB2312" w:hAnsi="宋体" w:eastAsia="仿宋_GB2312"/>
          <w:color w:val="auto"/>
          <w:sz w:val="28"/>
          <w:szCs w:val="28"/>
          <w:lang w:val="en-US" w:eastAsia="zh-CN"/>
        </w:rPr>
        <w:t>以上专项施工图审查费</w:t>
      </w:r>
      <w:r>
        <w:rPr>
          <w:rFonts w:hint="eastAsia" w:ascii="仿宋_GB2312" w:hAnsi="宋体" w:eastAsia="仿宋_GB2312"/>
          <w:color w:val="auto"/>
          <w:sz w:val="28"/>
          <w:szCs w:val="28"/>
        </w:rPr>
        <w:t>；</w:t>
      </w:r>
    </w:p>
    <w:p>
      <w:pPr>
        <w:snapToGrid w:val="0"/>
        <w:spacing w:line="288"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第二次付款：出具景观工程图审报告后一次性支付</w:t>
      </w:r>
      <w:r>
        <w:rPr>
          <w:rFonts w:hint="eastAsia" w:ascii="仿宋_GB2312" w:hAnsi="宋体" w:eastAsia="仿宋_GB2312"/>
          <w:color w:val="auto"/>
          <w:sz w:val="28"/>
          <w:szCs w:val="28"/>
          <w:lang w:val="en-US" w:eastAsia="zh-CN"/>
        </w:rPr>
        <w:t>景观工程施工图审查费</w:t>
      </w:r>
      <w:r>
        <w:rPr>
          <w:rFonts w:hint="eastAsia" w:ascii="仿宋_GB2312" w:hAnsi="宋体" w:eastAsia="仿宋_GB2312"/>
          <w:color w:val="auto"/>
          <w:sz w:val="28"/>
          <w:szCs w:val="28"/>
        </w:rPr>
        <w:t>；</w:t>
      </w:r>
    </w:p>
    <w:p>
      <w:pPr>
        <w:snapToGrid w:val="0"/>
        <w:spacing w:line="288"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第三次付款：</w:t>
      </w:r>
      <w:r>
        <w:rPr>
          <w:rFonts w:hint="eastAsia" w:ascii="仿宋_GB2312" w:hAnsi="宋体" w:eastAsia="仿宋_GB2312"/>
          <w:color w:val="auto"/>
          <w:sz w:val="28"/>
          <w:szCs w:val="28"/>
          <w:lang w:val="en-US" w:eastAsia="zh-CN"/>
        </w:rPr>
        <w:t>出具</w:t>
      </w:r>
      <w:r>
        <w:rPr>
          <w:rFonts w:hint="eastAsia" w:ascii="仿宋_GB2312" w:hAnsi="宋体" w:eastAsia="仿宋_GB2312"/>
          <w:color w:val="auto"/>
          <w:sz w:val="28"/>
          <w:szCs w:val="28"/>
        </w:rPr>
        <w:t>剩余</w:t>
      </w:r>
      <w:r>
        <w:rPr>
          <w:rFonts w:hint="eastAsia" w:ascii="仿宋_GB2312" w:hAnsi="宋体" w:eastAsia="仿宋_GB2312"/>
          <w:color w:val="auto"/>
          <w:sz w:val="28"/>
          <w:szCs w:val="28"/>
          <w:lang w:val="en-US" w:eastAsia="zh-CN"/>
        </w:rPr>
        <w:t>各项图审报告</w:t>
      </w:r>
      <w:r>
        <w:rPr>
          <w:rFonts w:hint="eastAsia" w:ascii="仿宋_GB2312" w:hAnsi="宋体" w:eastAsia="仿宋_GB2312"/>
          <w:color w:val="auto"/>
          <w:sz w:val="28"/>
          <w:szCs w:val="28"/>
        </w:rPr>
        <w:t>后付清</w:t>
      </w:r>
      <w:r>
        <w:rPr>
          <w:rFonts w:hint="eastAsia" w:ascii="仿宋_GB2312" w:hAnsi="宋体" w:eastAsia="仿宋_GB2312"/>
          <w:color w:val="auto"/>
          <w:sz w:val="28"/>
          <w:szCs w:val="28"/>
          <w:lang w:val="en-US" w:eastAsia="zh-CN"/>
        </w:rPr>
        <w:t>尾</w:t>
      </w:r>
      <w:r>
        <w:rPr>
          <w:rFonts w:hint="eastAsia" w:ascii="仿宋_GB2312" w:hAnsi="宋体" w:eastAsia="仿宋_GB2312"/>
          <w:color w:val="auto"/>
          <w:sz w:val="28"/>
          <w:szCs w:val="28"/>
        </w:rPr>
        <w:t>款。</w:t>
      </w:r>
    </w:p>
    <w:p>
      <w:pPr>
        <w:snapToGrid w:val="0"/>
        <w:spacing w:line="288" w:lineRule="auto"/>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结算：根据实际审查单项工作按实结算，没有审查的单项工作不进行结算</w:t>
      </w:r>
      <w:r>
        <w:rPr>
          <w:rFonts w:hint="eastAsia" w:ascii="仿宋_GB2312" w:hAnsi="宋体" w:eastAsia="仿宋_GB2312"/>
          <w:color w:val="auto"/>
          <w:sz w:val="28"/>
          <w:szCs w:val="28"/>
          <w:lang w:eastAsia="zh-CN"/>
        </w:rPr>
        <w:t>。</w:t>
      </w:r>
    </w:p>
    <w:p>
      <w:pPr>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在合同签字生效后，合同双方应同时履约；审查机构提交施工图审查意见后，建设单位应作好支付审查费的前期工作，待审查机构提交审查合格书时，建设单位应支付当次的施工图审查费</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付款前，</w:t>
      </w:r>
      <w:r>
        <w:rPr>
          <w:rFonts w:hint="default" w:ascii="仿宋_GB2312" w:hAnsi="宋体" w:eastAsia="仿宋_GB2312"/>
          <w:color w:val="auto"/>
          <w:sz w:val="28"/>
          <w:szCs w:val="28"/>
        </w:rPr>
        <w:t>审查机构</w:t>
      </w:r>
      <w:r>
        <w:rPr>
          <w:rFonts w:hint="eastAsia" w:ascii="仿宋_GB2312" w:hAnsi="宋体" w:eastAsia="仿宋_GB2312"/>
          <w:color w:val="auto"/>
          <w:sz w:val="28"/>
          <w:szCs w:val="28"/>
        </w:rPr>
        <w:t>须提前15个工作日向</w:t>
      </w:r>
      <w:r>
        <w:rPr>
          <w:rFonts w:hint="default" w:ascii="仿宋_GB2312" w:hAnsi="宋体" w:eastAsia="仿宋_GB2312"/>
          <w:color w:val="auto"/>
          <w:sz w:val="28"/>
          <w:szCs w:val="28"/>
        </w:rPr>
        <w:t>建设单位</w:t>
      </w:r>
      <w:r>
        <w:rPr>
          <w:rFonts w:hint="eastAsia" w:ascii="仿宋_GB2312" w:hAnsi="宋体" w:eastAsia="仿宋_GB2312"/>
          <w:color w:val="auto"/>
          <w:sz w:val="28"/>
          <w:szCs w:val="28"/>
        </w:rPr>
        <w:t>书面申请并提交符合</w:t>
      </w:r>
      <w:r>
        <w:rPr>
          <w:rFonts w:hint="default" w:ascii="仿宋_GB2312" w:hAnsi="宋体" w:eastAsia="仿宋_GB2312"/>
          <w:color w:val="auto"/>
          <w:sz w:val="28"/>
          <w:szCs w:val="28"/>
        </w:rPr>
        <w:t>建设单位</w:t>
      </w:r>
      <w:r>
        <w:rPr>
          <w:rFonts w:hint="eastAsia" w:ascii="仿宋_GB2312" w:hAnsi="宋体" w:eastAsia="仿宋_GB2312"/>
          <w:color w:val="auto"/>
          <w:sz w:val="28"/>
          <w:szCs w:val="28"/>
        </w:rPr>
        <w:t>要求的请款材料及本合同拨付款项同等金额的增值税专用发票再进行支付，否则</w:t>
      </w:r>
      <w:r>
        <w:rPr>
          <w:rFonts w:hint="default" w:ascii="仿宋_GB2312" w:hAnsi="宋体" w:eastAsia="仿宋_GB2312"/>
          <w:color w:val="auto"/>
          <w:sz w:val="28"/>
          <w:szCs w:val="28"/>
        </w:rPr>
        <w:t>建设单位</w:t>
      </w:r>
      <w:r>
        <w:rPr>
          <w:rFonts w:hint="eastAsia" w:ascii="仿宋_GB2312" w:hAnsi="宋体" w:eastAsia="仿宋_GB2312"/>
          <w:color w:val="auto"/>
          <w:sz w:val="28"/>
          <w:szCs w:val="28"/>
        </w:rPr>
        <w:t>有权拒绝付款且不承担任何责任。</w:t>
      </w:r>
    </w:p>
    <w:p>
      <w:pPr>
        <w:snapToGrid w:val="0"/>
        <w:spacing w:line="288" w:lineRule="auto"/>
        <w:ind w:left="281" w:leftChars="134" w:firstLine="280" w:firstLineChars="100"/>
        <w:rPr>
          <w:rFonts w:ascii="仿宋_GB2312" w:hAnsi="宋体" w:eastAsia="仿宋_GB2312"/>
          <w:color w:val="auto"/>
          <w:sz w:val="28"/>
          <w:szCs w:val="28"/>
          <w:highlight w:val="none"/>
        </w:rPr>
      </w:pPr>
      <w:r>
        <w:rPr>
          <w:rFonts w:hint="eastAsia" w:ascii="仿宋_GB2312" w:hAnsi="宋体" w:eastAsia="仿宋_GB2312"/>
          <w:color w:val="auto"/>
          <w:sz w:val="28"/>
          <w:szCs w:val="28"/>
        </w:rPr>
        <w:t>6.3 审查费按重庆市勘察设计协会文件《关于发布＜重庆市施工图审查设计文件审查收费指导意见＞的通知》渝设协字〔2019〕05号计取费用</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收费标准中没有规定的收费项目，由建设单位、审查机构另行议定。</w:t>
      </w:r>
      <w:r>
        <w:rPr>
          <w:rFonts w:hint="eastAsia" w:ascii="仿宋_GB2312" w:hAnsi="宋体" w:eastAsia="仿宋_GB2312"/>
          <w:color w:val="auto"/>
          <w:sz w:val="28"/>
          <w:szCs w:val="28"/>
          <w:highlight w:val="none"/>
        </w:rPr>
        <w:t>高边坡方案可行性评估按重庆市物价局《关于建设项目前期工作咨询收费有关问题的通知》（渝价[2013]430号）计取费用。</w:t>
      </w:r>
    </w:p>
    <w:p>
      <w:pPr>
        <w:snapToGrid w:val="0"/>
        <w:spacing w:line="288" w:lineRule="auto"/>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第七条  建设单位、审查机构责任：</w:t>
      </w:r>
    </w:p>
    <w:p>
      <w:pPr>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7.1  建设单位责任：</w:t>
      </w:r>
    </w:p>
    <w:p>
      <w:pPr>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建设单位应对报送审查机构的审查资料的完整性、真实性负责，建设单位有义务积极配合审查工作，及时提供审图所需的相关资料，建设单位不得要求审查机构违反国家有关标准进行审查，如因弄虚作假而产生的后果由建设单位承担。</w:t>
      </w:r>
    </w:p>
    <w:p>
      <w:pPr>
        <w:snapToGrid w:val="0"/>
        <w:spacing w:line="288" w:lineRule="auto"/>
        <w:ind w:left="-2" w:leftChars="-1"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审查机构提交合格书后，因建设单位提交的资料错误或建设工程作重大修改、工程质量监督部门认为应对修改进行重新审查，需要审查机构重新审查时，双方应另行协商，签订补充条款，按审查机构所耗工作量向审查机构增付审查费；</w:t>
      </w:r>
    </w:p>
    <w:p>
      <w:pPr>
        <w:snapToGrid w:val="0"/>
        <w:spacing w:line="288" w:lineRule="auto"/>
        <w:ind w:left="-2" w:leftChars="-1"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（3）建设单位因工程规模、功能变化需要重新进行审查，应报原批准部门同意，并提交批准部门同意修改、调整的批文送原施工图审查机构重新审查，双方应另行协商并签订补充条款并重新收费。</w:t>
      </w:r>
    </w:p>
    <w:p>
      <w:pPr>
        <w:snapToGrid w:val="0"/>
        <w:spacing w:line="288" w:lineRule="auto"/>
        <w:ind w:left="-2" w:leftChars="-1"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rPr>
        <w:t>（4）</w:t>
      </w:r>
      <w:r>
        <w:rPr>
          <w:rFonts w:hint="eastAsia" w:ascii="仿宋_GB2312" w:hAnsi="宋体" w:eastAsia="仿宋_GB2312"/>
          <w:color w:val="auto"/>
          <w:sz w:val="28"/>
          <w:szCs w:val="28"/>
          <w:highlight w:val="none"/>
        </w:rPr>
        <w:t>自收到审查意见书后，建设单位应督促设计单位在10日内完成审查意见回复。若超过10日应书面说明原因，但最长不得超过2个月，如超过2个月仍未回复的（包括历次回复间隔超过2个月的），将视为审查终止，建设单位按合同约定支付审查费用，审查机构不再保留该项目所有审查资料。若要继续审查，双方应另行协商签订补充条款并重新收费。</w:t>
      </w:r>
    </w:p>
    <w:p>
      <w:pPr>
        <w:snapToGrid w:val="0"/>
        <w:spacing w:line="288" w:lineRule="auto"/>
        <w:ind w:left="-2" w:leftChars="-1"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（5）建设单位同审查机构签订合同且合同未终止的，不得变更委托其他审查机构审查。</w:t>
      </w:r>
    </w:p>
    <w:p>
      <w:pPr>
        <w:snapToGrid w:val="0"/>
        <w:spacing w:line="288" w:lineRule="auto"/>
        <w:ind w:left="-2" w:leftChars="-1"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6）施工图设计文件审查完成后，建设单位领取合格书之前，应及时向审查机构提交或补充一套签署盖章完整的经审查合格的施工图设计文件存档。（施工图设计文件含设计单位签字盖章齐全并加盖有审查机构审查章的施工图蓝图、施工图光盘、结构计算书、结构计算模型光盘、建筑节能计算书、建筑节能模型光盘、暖通计算书、工程地质勘察报告、建筑工程初步设计批复等各完整一套文件）。</w:t>
      </w:r>
    </w:p>
    <w:p>
      <w:pPr>
        <w:snapToGrid w:val="0"/>
        <w:spacing w:line="288" w:lineRule="auto"/>
        <w:ind w:firstLine="567"/>
        <w:rPr>
          <w:rFonts w:ascii="仿宋_GB2312" w:hAnsi="宋体" w:eastAsia="仿宋_GB2312"/>
          <w:color w:val="auto"/>
          <w:sz w:val="28"/>
          <w:szCs w:val="28"/>
        </w:rPr>
      </w:pPr>
      <w:r>
        <w:rPr>
          <w:rFonts w:hint="eastAsia" w:ascii="仿宋_GB2312" w:hAnsi="宋体" w:eastAsia="仿宋_GB2312"/>
          <w:color w:val="auto"/>
          <w:sz w:val="28"/>
          <w:szCs w:val="28"/>
        </w:rPr>
        <w:t>7.2  审查机构责任：</w:t>
      </w:r>
    </w:p>
    <w:p>
      <w:pPr>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（1）审查机构在收到</w:t>
      </w:r>
      <w:r>
        <w:rPr>
          <w:rFonts w:hint="eastAsia" w:ascii="仿宋_GB2312" w:hAnsi="宋体" w:eastAsia="仿宋_GB2312"/>
          <w:snapToGrid/>
          <w:color w:val="auto"/>
          <w:kern w:val="2"/>
          <w:sz w:val="28"/>
          <w:szCs w:val="28"/>
        </w:rPr>
        <w:t>各专业送审版施工图纸后15个工作日内提供审图意见</w:t>
      </w:r>
      <w:r>
        <w:rPr>
          <w:rFonts w:hint="eastAsia" w:ascii="仿宋_GB2312" w:hAnsi="宋体" w:eastAsia="仿宋_GB2312"/>
          <w:snapToGrid/>
          <w:color w:val="auto"/>
          <w:kern w:val="2"/>
          <w:sz w:val="28"/>
          <w:szCs w:val="28"/>
          <w:lang w:eastAsia="zh-CN"/>
        </w:rPr>
        <w:t>，</w:t>
      </w:r>
      <w:r>
        <w:rPr>
          <w:rFonts w:hint="eastAsia" w:ascii="仿宋_GB2312" w:hAnsi="宋体" w:eastAsia="仿宋_GB2312"/>
          <w:color w:val="auto"/>
          <w:sz w:val="28"/>
          <w:szCs w:val="28"/>
        </w:rPr>
        <w:t>具体开工日期以</w:t>
      </w:r>
      <w:r>
        <w:rPr>
          <w:rFonts w:hint="default" w:ascii="仿宋_GB2312" w:hAnsi="宋体" w:eastAsia="仿宋_GB2312"/>
          <w:color w:val="auto"/>
          <w:sz w:val="28"/>
          <w:szCs w:val="28"/>
        </w:rPr>
        <w:t>建设单位</w:t>
      </w:r>
      <w:r>
        <w:rPr>
          <w:rFonts w:hint="eastAsia" w:ascii="仿宋_GB2312" w:hAnsi="宋体" w:eastAsia="仿宋_GB2312"/>
          <w:color w:val="auto"/>
          <w:sz w:val="28"/>
          <w:szCs w:val="28"/>
        </w:rPr>
        <w:t>通知为准。起算日期按各单项送审版施工图提交时间为准。</w:t>
      </w:r>
      <w:r>
        <w:rPr>
          <w:rFonts w:hint="default" w:ascii="仿宋_GB2312" w:eastAsia="仿宋_GB2312"/>
          <w:color w:val="auto"/>
          <w:sz w:val="28"/>
        </w:rPr>
        <w:t>建设单位</w:t>
      </w:r>
      <w:r>
        <w:rPr>
          <w:rFonts w:hint="eastAsia" w:ascii="仿宋_GB2312" w:eastAsia="仿宋_GB2312"/>
          <w:color w:val="auto"/>
          <w:sz w:val="28"/>
        </w:rPr>
        <w:t>未按约定时间提交材料的，</w:t>
      </w:r>
      <w:r>
        <w:rPr>
          <w:rFonts w:hint="default" w:ascii="仿宋_GB2312" w:eastAsia="仿宋_GB2312"/>
          <w:color w:val="auto"/>
          <w:sz w:val="28"/>
        </w:rPr>
        <w:t>审查机构</w:t>
      </w:r>
      <w:r>
        <w:rPr>
          <w:rFonts w:hint="eastAsia" w:ascii="仿宋_GB2312" w:eastAsia="仿宋_GB2312"/>
          <w:color w:val="auto"/>
          <w:sz w:val="28"/>
        </w:rPr>
        <w:t>有权顺延审查工期；</w:t>
      </w:r>
      <w:r>
        <w:rPr>
          <w:rFonts w:hint="default" w:ascii="仿宋_GB2312" w:eastAsia="仿宋_GB2312"/>
          <w:color w:val="auto"/>
          <w:sz w:val="28"/>
        </w:rPr>
        <w:t>建设单位</w:t>
      </w:r>
      <w:r>
        <w:rPr>
          <w:rFonts w:hint="eastAsia" w:ascii="仿宋_GB2312" w:eastAsia="仿宋_GB2312"/>
          <w:color w:val="auto"/>
          <w:sz w:val="28"/>
        </w:rPr>
        <w:t>未按约定时间提交材料超过</w:t>
      </w:r>
      <w:r>
        <w:rPr>
          <w:rFonts w:hint="eastAsia" w:ascii="仿宋_GB2312" w:eastAsia="仿宋_GB2312"/>
          <w:color w:val="auto"/>
          <w:sz w:val="28"/>
          <w:u w:val="single"/>
        </w:rPr>
        <w:t xml:space="preserve"> 15 </w:t>
      </w:r>
      <w:r>
        <w:rPr>
          <w:rFonts w:hint="eastAsia" w:ascii="仿宋_GB2312" w:eastAsia="仿宋_GB2312"/>
          <w:color w:val="auto"/>
          <w:sz w:val="28"/>
        </w:rPr>
        <w:t>天的，</w:t>
      </w:r>
      <w:r>
        <w:rPr>
          <w:rFonts w:hint="default" w:ascii="仿宋_GB2312" w:eastAsia="仿宋_GB2312"/>
          <w:color w:val="auto"/>
          <w:sz w:val="28"/>
        </w:rPr>
        <w:t>审查机构</w:t>
      </w:r>
      <w:r>
        <w:rPr>
          <w:rFonts w:hint="eastAsia" w:ascii="仿宋_GB2312" w:eastAsia="仿宋_GB2312"/>
          <w:color w:val="auto"/>
          <w:sz w:val="28"/>
        </w:rPr>
        <w:t>有权另行指定审查工期。</w:t>
      </w:r>
    </w:p>
    <w:p>
      <w:pPr>
        <w:snapToGrid w:val="0"/>
        <w:spacing w:line="288" w:lineRule="auto"/>
        <w:ind w:firstLine="560" w:firstLineChars="200"/>
        <w:rPr>
          <w:rFonts w:ascii="仿宋_GB2312" w:hAnsi="宋体" w:eastAsia="仿宋_GB2312"/>
          <w:color w:val="auto"/>
          <w:sz w:val="28"/>
          <w:szCs w:val="28"/>
          <w:shd w:val="pct10" w:color="auto" w:fill="FFFFFF"/>
        </w:rPr>
      </w:pPr>
      <w:r>
        <w:rPr>
          <w:rFonts w:hint="eastAsia" w:ascii="仿宋_GB2312" w:hAnsi="宋体" w:eastAsia="仿宋_GB2312"/>
          <w:color w:val="auto"/>
          <w:sz w:val="28"/>
          <w:szCs w:val="28"/>
        </w:rPr>
        <w:t>（2）审查机构应当根据国家与市（地方）有关的法规和有关规范、规程、标准及强制性标准，认真履行建设行政主管部门授予的审查职责。</w:t>
      </w:r>
    </w:p>
    <w:p>
      <w:pPr>
        <w:snapToGrid w:val="0"/>
        <w:spacing w:line="288" w:lineRule="auto"/>
        <w:ind w:firstLine="537" w:firstLineChars="192"/>
        <w:rPr>
          <w:rFonts w:ascii="仿宋_GB2312" w:hAnsi="宋体" w:eastAsia="仿宋_GB2312"/>
          <w:color w:val="auto"/>
          <w:sz w:val="28"/>
          <w:szCs w:val="28"/>
        </w:rPr>
      </w:pPr>
      <w:r>
        <w:rPr>
          <w:rFonts w:hint="eastAsia" w:ascii="仿宋_GB2312" w:hAnsi="宋体" w:eastAsia="仿宋_GB2312"/>
          <w:color w:val="auto"/>
          <w:sz w:val="28"/>
          <w:szCs w:val="28"/>
        </w:rPr>
        <w:t>（3）审查机构应当在建设主管部门认定的资质及类别范围内进行施工图审查。</w:t>
      </w:r>
    </w:p>
    <w:p>
      <w:pPr>
        <w:snapToGrid w:val="0"/>
        <w:spacing w:line="288" w:lineRule="auto"/>
        <w:ind w:firstLine="537" w:firstLineChars="192"/>
        <w:rPr>
          <w:rFonts w:ascii="仿宋_GB2312" w:hAnsi="宋体" w:eastAsia="仿宋_GB2312"/>
          <w:color w:val="auto"/>
          <w:sz w:val="28"/>
          <w:szCs w:val="28"/>
        </w:rPr>
      </w:pPr>
      <w:r>
        <w:rPr>
          <w:rFonts w:hint="eastAsia" w:ascii="仿宋_GB2312" w:hAnsi="宋体" w:eastAsia="仿宋_GB2312"/>
          <w:color w:val="auto"/>
          <w:sz w:val="28"/>
          <w:szCs w:val="28"/>
        </w:rPr>
        <w:t>（4）审查机构不得向第三方扩散、转让建设单位提交的图纸及经济技术资料。</w:t>
      </w:r>
    </w:p>
    <w:p>
      <w:pPr>
        <w:snapToGrid w:val="0"/>
        <w:spacing w:line="288" w:lineRule="auto"/>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第八条  违约责任</w:t>
      </w:r>
    </w:p>
    <w:p>
      <w:pPr>
        <w:snapToGrid w:val="0"/>
        <w:spacing w:line="288" w:lineRule="auto"/>
        <w:ind w:firstLine="567"/>
        <w:rPr>
          <w:rFonts w:ascii="仿宋_GB2312" w:hAnsi="宋体" w:eastAsia="仿宋_GB2312"/>
          <w:color w:val="auto"/>
          <w:sz w:val="28"/>
          <w:szCs w:val="28"/>
        </w:rPr>
      </w:pPr>
      <w:r>
        <w:rPr>
          <w:rFonts w:hint="eastAsia" w:ascii="仿宋_GB2312" w:hAnsi="宋体" w:eastAsia="仿宋_GB2312"/>
          <w:color w:val="auto"/>
          <w:sz w:val="28"/>
          <w:szCs w:val="28"/>
        </w:rPr>
        <w:t>8.1 建设单位应按合同约定时间和金额向审查机构支付审查费.若超期延误支付,按每个工作日承担</w:t>
      </w:r>
      <w:r>
        <w:rPr>
          <w:rFonts w:hint="eastAsia" w:ascii="仿宋_GB2312" w:hAnsi="宋体" w:eastAsia="仿宋_GB2312"/>
          <w:color w:val="auto"/>
          <w:sz w:val="28"/>
          <w:szCs w:val="28"/>
          <w:lang w:val="en-US" w:eastAsia="zh-CN"/>
        </w:rPr>
        <w:t>相应支付节点中</w:t>
      </w:r>
      <w:r>
        <w:rPr>
          <w:rFonts w:hint="eastAsia" w:ascii="仿宋_GB2312" w:hAnsi="宋体" w:eastAsia="仿宋_GB2312"/>
          <w:color w:val="auto"/>
          <w:sz w:val="28"/>
          <w:szCs w:val="28"/>
        </w:rPr>
        <w:t>审查费总额0.5‰违约金支付审查机构；</w:t>
      </w:r>
    </w:p>
    <w:p>
      <w:pPr>
        <w:snapToGrid w:val="0"/>
        <w:spacing w:line="288" w:lineRule="auto"/>
        <w:ind w:firstLine="567"/>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8.2 审查机构由于自身原因未能按本合同约定的时间交付审查合格书，按每个工作日承担审查费的0.5‰的违约金支付建设单位。</w:t>
      </w:r>
      <w:r>
        <w:rPr>
          <w:rFonts w:hint="eastAsia" w:ascii="仿宋_GB2312" w:hAnsi="宋体" w:eastAsia="仿宋_GB2312"/>
          <w:color w:val="auto"/>
          <w:sz w:val="28"/>
          <w:szCs w:val="28"/>
          <w:lang w:val="en-US" w:eastAsia="zh-CN"/>
        </w:rPr>
        <w:t>若延迟超过15天，建设单位有权单方解除合同，且不承担任何违约责任。</w:t>
      </w:r>
    </w:p>
    <w:p>
      <w:pPr>
        <w:snapToGrid w:val="0"/>
        <w:spacing w:line="288" w:lineRule="auto"/>
        <w:ind w:firstLine="567"/>
        <w:rPr>
          <w:rFonts w:ascii="仿宋_GB2312" w:hAnsi="宋体" w:eastAsia="仿宋_GB2312"/>
          <w:color w:val="auto"/>
          <w:sz w:val="28"/>
          <w:szCs w:val="28"/>
        </w:rPr>
      </w:pPr>
      <w:r>
        <w:rPr>
          <w:rFonts w:hint="eastAsia" w:ascii="仿宋_GB2312" w:hAnsi="宋体" w:eastAsia="仿宋_GB2312"/>
          <w:color w:val="auto"/>
          <w:sz w:val="28"/>
          <w:szCs w:val="28"/>
        </w:rPr>
        <w:t>8.3 由于审查机构的原因给建设单位造成较大经济损失时，</w:t>
      </w:r>
      <w:r>
        <w:rPr>
          <w:rFonts w:hint="default" w:ascii="仿宋_GB2312" w:eastAsia="仿宋_GB2312"/>
          <w:color w:val="auto"/>
          <w:sz w:val="28"/>
        </w:rPr>
        <w:t>审查机构</w:t>
      </w:r>
      <w:r>
        <w:rPr>
          <w:rFonts w:hint="eastAsia" w:ascii="仿宋_GB2312" w:eastAsia="仿宋_GB2312"/>
          <w:color w:val="auto"/>
          <w:sz w:val="28"/>
        </w:rPr>
        <w:t>应承担与工程直接损失部分审查费相等的赔偿金（赔偿金总额不超过该项目的审查费）</w:t>
      </w:r>
      <w:r>
        <w:rPr>
          <w:rFonts w:hint="eastAsia" w:ascii="仿宋_GB2312" w:hAnsi="宋体" w:eastAsia="仿宋_GB2312"/>
          <w:color w:val="auto"/>
          <w:sz w:val="28"/>
          <w:szCs w:val="28"/>
        </w:rPr>
        <w:t>。</w:t>
      </w:r>
    </w:p>
    <w:p>
      <w:pPr>
        <w:snapToGrid w:val="0"/>
        <w:spacing w:line="288" w:lineRule="auto"/>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第九条  其它约定事项</w:t>
      </w:r>
    </w:p>
    <w:p>
      <w:pPr>
        <w:snapToGrid w:val="0"/>
        <w:spacing w:line="288" w:lineRule="auto"/>
        <w:ind w:firstLine="567"/>
        <w:rPr>
          <w:rFonts w:ascii="仿宋_GB2312" w:hAnsi="宋体" w:eastAsia="仿宋_GB2312"/>
          <w:color w:val="auto"/>
          <w:sz w:val="28"/>
          <w:szCs w:val="28"/>
        </w:rPr>
      </w:pPr>
      <w:r>
        <w:rPr>
          <w:rFonts w:hint="eastAsia" w:ascii="仿宋_GB2312" w:hAnsi="宋体" w:eastAsia="仿宋_GB2312"/>
          <w:color w:val="auto"/>
          <w:sz w:val="28"/>
          <w:szCs w:val="28"/>
        </w:rPr>
        <w:t>9.1 本合同在履行中由于不可抗力因素致使合同无法履行时，双方应及时协商解决；</w:t>
      </w:r>
    </w:p>
    <w:p>
      <w:pPr>
        <w:snapToGrid w:val="0"/>
        <w:spacing w:line="288" w:lineRule="auto"/>
        <w:ind w:firstLine="567"/>
        <w:rPr>
          <w:rFonts w:ascii="仿宋_GB2312" w:hAnsi="宋体" w:eastAsia="仿宋_GB2312"/>
          <w:color w:val="auto"/>
          <w:sz w:val="28"/>
          <w:szCs w:val="28"/>
        </w:rPr>
      </w:pPr>
      <w:r>
        <w:rPr>
          <w:rFonts w:hint="eastAsia" w:ascii="仿宋_GB2312" w:hAnsi="宋体" w:eastAsia="仿宋_GB2312"/>
          <w:color w:val="auto"/>
          <w:sz w:val="28"/>
          <w:szCs w:val="28"/>
        </w:rPr>
        <w:t>9.2 本合同在履行过程中发生的争议通过双方友好协商解决，协商不成，可提交重庆仲裁委员会仲裁；</w:t>
      </w:r>
    </w:p>
    <w:p>
      <w:pPr>
        <w:snapToGrid w:val="0"/>
        <w:spacing w:line="288" w:lineRule="auto"/>
        <w:ind w:firstLine="562" w:firstLineChars="200"/>
        <w:rPr>
          <w:rFonts w:ascii="仿宋_GB2312" w:hAnsi="宋体" w:eastAsia="仿宋_GB2312"/>
          <w:color w:val="auto"/>
          <w:sz w:val="28"/>
          <w:szCs w:val="28"/>
        </w:rPr>
      </w:pPr>
      <w:r>
        <w:rPr>
          <w:rFonts w:hint="eastAsia" w:ascii="仿宋_GB2312" w:hAnsi="宋体" w:eastAsia="仿宋_GB2312"/>
          <w:b/>
          <w:color w:val="auto"/>
          <w:sz w:val="28"/>
          <w:szCs w:val="28"/>
        </w:rPr>
        <w:t>第十条</w:t>
      </w:r>
      <w:r>
        <w:rPr>
          <w:rFonts w:hint="eastAsia" w:ascii="仿宋_GB2312" w:hAnsi="宋体" w:eastAsia="仿宋_GB2312"/>
          <w:color w:val="auto"/>
          <w:sz w:val="28"/>
          <w:szCs w:val="28"/>
        </w:rPr>
        <w:t xml:space="preserve"> 本合同自建设单位、审查机构签字盖章后，合同生效。建设单位支付完审图费、审查机构提供审查合格书后，双方履行合同的义务即终止。</w:t>
      </w:r>
    </w:p>
    <w:p>
      <w:pPr>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本合同一式</w:t>
      </w:r>
      <w:r>
        <w:rPr>
          <w:rFonts w:hint="eastAsia" w:ascii="仿宋_GB2312" w:hAnsi="宋体" w:eastAsia="仿宋_GB2312"/>
          <w:color w:val="auto"/>
          <w:sz w:val="28"/>
          <w:szCs w:val="28"/>
          <w:u w:val="single"/>
        </w:rPr>
        <w:t xml:space="preserve"> 柒 </w:t>
      </w:r>
      <w:r>
        <w:rPr>
          <w:rFonts w:hint="eastAsia" w:ascii="仿宋_GB2312" w:hAnsi="宋体" w:eastAsia="仿宋_GB2312"/>
          <w:color w:val="auto"/>
          <w:sz w:val="28"/>
          <w:szCs w:val="28"/>
        </w:rPr>
        <w:t>份，建设单位</w:t>
      </w:r>
      <w:r>
        <w:rPr>
          <w:rFonts w:hint="eastAsia" w:ascii="仿宋_GB2312" w:hAnsi="宋体" w:eastAsia="仿宋_GB2312"/>
          <w:color w:val="auto"/>
          <w:sz w:val="28"/>
          <w:szCs w:val="28"/>
          <w:u w:val="single"/>
        </w:rPr>
        <w:t xml:space="preserve">叁 </w:t>
      </w:r>
      <w:r>
        <w:rPr>
          <w:rFonts w:hint="eastAsia" w:ascii="仿宋_GB2312" w:hAnsi="宋体" w:eastAsia="仿宋_GB2312"/>
          <w:color w:val="auto"/>
          <w:sz w:val="28"/>
          <w:szCs w:val="28"/>
        </w:rPr>
        <w:t>份，审查机构</w:t>
      </w:r>
      <w:r>
        <w:rPr>
          <w:rFonts w:hint="eastAsia" w:ascii="仿宋_GB2312" w:hAnsi="宋体" w:eastAsia="仿宋_GB2312"/>
          <w:color w:val="auto"/>
          <w:sz w:val="28"/>
          <w:szCs w:val="28"/>
          <w:u w:val="single"/>
        </w:rPr>
        <w:t xml:space="preserve"> 叁</w:t>
      </w:r>
      <w:r>
        <w:rPr>
          <w:rFonts w:hint="eastAsia" w:ascii="仿宋_GB2312" w:hAnsi="宋体" w:eastAsia="仿宋_GB2312"/>
          <w:color w:val="auto"/>
          <w:sz w:val="28"/>
          <w:szCs w:val="28"/>
        </w:rPr>
        <w:t>份，自律办公室</w:t>
      </w:r>
      <w:r>
        <w:rPr>
          <w:rFonts w:hint="eastAsia" w:ascii="仿宋_GB2312" w:hAnsi="宋体" w:eastAsia="仿宋_GB2312"/>
          <w:color w:val="auto"/>
          <w:sz w:val="28"/>
          <w:szCs w:val="28"/>
          <w:u w:val="single"/>
        </w:rPr>
        <w:t xml:space="preserve"> 壹</w:t>
      </w:r>
      <w:r>
        <w:rPr>
          <w:rFonts w:hint="eastAsia" w:ascii="仿宋_GB2312" w:hAnsi="宋体" w:eastAsia="仿宋_GB2312"/>
          <w:color w:val="auto"/>
          <w:sz w:val="28"/>
          <w:szCs w:val="28"/>
        </w:rPr>
        <w:t>份。</w:t>
      </w:r>
    </w:p>
    <w:p>
      <w:pPr>
        <w:tabs>
          <w:tab w:val="left" w:pos="4718"/>
        </w:tabs>
        <w:snapToGrid w:val="0"/>
        <w:spacing w:line="288" w:lineRule="auto"/>
        <w:rPr>
          <w:rFonts w:ascii="仿宋_GB2312" w:hAnsi="宋体" w:eastAsia="仿宋_GB2312"/>
          <w:color w:val="auto"/>
          <w:sz w:val="28"/>
          <w:szCs w:val="28"/>
        </w:rPr>
      </w:pPr>
    </w:p>
    <w:p>
      <w:pPr>
        <w:tabs>
          <w:tab w:val="left" w:pos="5270"/>
        </w:tabs>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建设单位名称：（盖章）</w:t>
      </w:r>
      <w:r>
        <w:rPr>
          <w:rFonts w:hint="eastAsia" w:ascii="仿宋_GB2312" w:hAnsi="宋体" w:eastAsia="仿宋_GB2312"/>
          <w:color w:val="auto"/>
          <w:sz w:val="28"/>
          <w:szCs w:val="28"/>
        </w:rPr>
        <w:tab/>
      </w:r>
      <w:r>
        <w:rPr>
          <w:rFonts w:hint="eastAsia" w:ascii="仿宋_GB2312" w:hAnsi="宋体" w:eastAsia="仿宋_GB2312"/>
          <w:color w:val="auto"/>
          <w:sz w:val="28"/>
          <w:szCs w:val="28"/>
        </w:rPr>
        <w:t>审查机构名称：（盖章）</w:t>
      </w:r>
    </w:p>
    <w:p>
      <w:pPr>
        <w:tabs>
          <w:tab w:val="left" w:pos="5125"/>
        </w:tabs>
        <w:snapToGrid w:val="0"/>
        <w:spacing w:line="288" w:lineRule="auto"/>
        <w:rPr>
          <w:rFonts w:ascii="仿宋_GB2312" w:hAnsi="宋体" w:eastAsia="仿宋_GB2312"/>
          <w:color w:val="auto"/>
          <w:sz w:val="28"/>
          <w:szCs w:val="28"/>
        </w:rPr>
      </w:pPr>
      <w:r>
        <w:rPr>
          <w:rFonts w:hint="eastAsia" w:ascii="仿宋_GB2312" w:hAnsi="宋体" w:eastAsia="仿宋_GB2312"/>
          <w:color w:val="auto"/>
          <w:sz w:val="28"/>
          <w:szCs w:val="28"/>
        </w:rPr>
        <w:tab/>
      </w:r>
    </w:p>
    <w:p>
      <w:pPr>
        <w:tabs>
          <w:tab w:val="left" w:pos="4718"/>
        </w:tabs>
        <w:snapToGrid w:val="0"/>
        <w:spacing w:line="288" w:lineRule="auto"/>
        <w:rPr>
          <w:rFonts w:ascii="仿宋_GB2312" w:hAnsi="宋体" w:eastAsia="仿宋_GB2312"/>
          <w:color w:val="auto"/>
          <w:sz w:val="28"/>
          <w:szCs w:val="28"/>
        </w:rPr>
      </w:pPr>
    </w:p>
    <w:p>
      <w:pPr>
        <w:tabs>
          <w:tab w:val="left" w:pos="5270"/>
        </w:tabs>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 xml:space="preserve">法定（委托）代表人：  </w:t>
      </w:r>
      <w:r>
        <w:rPr>
          <w:rFonts w:hint="eastAsia" w:ascii="仿宋_GB2312" w:hAnsi="宋体" w:eastAsia="仿宋_GB2312"/>
          <w:color w:val="auto"/>
          <w:sz w:val="28"/>
          <w:szCs w:val="28"/>
        </w:rPr>
        <w:tab/>
      </w:r>
      <w:r>
        <w:rPr>
          <w:rFonts w:hint="eastAsia" w:ascii="仿宋_GB2312" w:hAnsi="宋体" w:eastAsia="仿宋_GB2312"/>
          <w:color w:val="auto"/>
          <w:sz w:val="28"/>
          <w:szCs w:val="28"/>
        </w:rPr>
        <w:t xml:space="preserve">法定（委托）代表人： </w:t>
      </w:r>
    </w:p>
    <w:p>
      <w:pPr>
        <w:tabs>
          <w:tab w:val="left" w:pos="4718"/>
        </w:tabs>
        <w:snapToGrid w:val="0"/>
        <w:spacing w:line="288" w:lineRule="auto"/>
        <w:rPr>
          <w:rFonts w:ascii="仿宋_GB2312" w:hAnsi="宋体" w:eastAsia="仿宋_GB2312"/>
          <w:color w:val="auto"/>
          <w:sz w:val="28"/>
          <w:szCs w:val="28"/>
        </w:rPr>
      </w:pPr>
    </w:p>
    <w:p>
      <w:pPr>
        <w:tabs>
          <w:tab w:val="left" w:pos="4718"/>
        </w:tabs>
        <w:snapToGrid w:val="0"/>
        <w:spacing w:line="288" w:lineRule="auto"/>
        <w:rPr>
          <w:rFonts w:ascii="仿宋_GB2312" w:hAnsi="宋体" w:eastAsia="仿宋_GB2312"/>
          <w:color w:val="auto"/>
          <w:sz w:val="28"/>
          <w:szCs w:val="28"/>
        </w:rPr>
      </w:pPr>
    </w:p>
    <w:p>
      <w:pPr>
        <w:tabs>
          <w:tab w:val="left" w:pos="4718"/>
        </w:tabs>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经办人：                          经办人：</w:t>
      </w:r>
    </w:p>
    <w:p>
      <w:pPr>
        <w:tabs>
          <w:tab w:val="left" w:pos="5270"/>
        </w:tabs>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邮政编码：</w:t>
      </w:r>
      <w:r>
        <w:rPr>
          <w:rFonts w:hint="eastAsia" w:ascii="仿宋_GB2312" w:hAnsi="宋体" w:eastAsia="仿宋_GB2312"/>
          <w:color w:val="auto"/>
          <w:sz w:val="28"/>
          <w:szCs w:val="28"/>
        </w:rPr>
        <w:tab/>
      </w:r>
      <w:r>
        <w:rPr>
          <w:rFonts w:hint="eastAsia" w:ascii="仿宋_GB2312" w:hAnsi="宋体" w:eastAsia="仿宋_GB2312"/>
          <w:color w:val="auto"/>
          <w:sz w:val="28"/>
          <w:szCs w:val="28"/>
        </w:rPr>
        <w:t>邮政编码：</w:t>
      </w:r>
      <w:r>
        <w:rPr>
          <w:color w:val="auto"/>
          <w:sz w:val="28"/>
        </w:rPr>
        <w:t xml:space="preserve"> </w:t>
      </w:r>
    </w:p>
    <w:p>
      <w:pPr>
        <w:tabs>
          <w:tab w:val="left" w:pos="5270"/>
        </w:tabs>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电    话：</w:t>
      </w:r>
      <w:r>
        <w:rPr>
          <w:rFonts w:hint="eastAsia" w:ascii="仿宋_GB2312" w:hAnsi="宋体" w:eastAsia="仿宋_GB2312"/>
          <w:color w:val="auto"/>
          <w:sz w:val="28"/>
          <w:szCs w:val="28"/>
        </w:rPr>
        <w:tab/>
      </w:r>
      <w:r>
        <w:rPr>
          <w:rFonts w:hint="eastAsia" w:ascii="仿宋_GB2312" w:hAnsi="宋体" w:eastAsia="仿宋_GB2312"/>
          <w:color w:val="auto"/>
          <w:sz w:val="28"/>
          <w:szCs w:val="28"/>
        </w:rPr>
        <w:t>电    话：</w:t>
      </w:r>
      <w:r>
        <w:rPr>
          <w:color w:val="auto"/>
          <w:sz w:val="28"/>
        </w:rPr>
        <w:t xml:space="preserve"> </w:t>
      </w:r>
    </w:p>
    <w:p>
      <w:pPr>
        <w:tabs>
          <w:tab w:val="left" w:pos="5270"/>
        </w:tabs>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传    真：</w:t>
      </w:r>
      <w:r>
        <w:rPr>
          <w:rFonts w:hint="eastAsia" w:ascii="仿宋_GB2312" w:hAnsi="宋体" w:eastAsia="仿宋_GB2312"/>
          <w:color w:val="auto"/>
          <w:sz w:val="28"/>
          <w:szCs w:val="28"/>
        </w:rPr>
        <w:tab/>
      </w:r>
      <w:r>
        <w:rPr>
          <w:rFonts w:hint="eastAsia" w:ascii="仿宋_GB2312" w:hAnsi="宋体" w:eastAsia="仿宋_GB2312"/>
          <w:color w:val="auto"/>
          <w:sz w:val="28"/>
          <w:szCs w:val="28"/>
        </w:rPr>
        <w:t>传    真：</w:t>
      </w:r>
      <w:r>
        <w:rPr>
          <w:color w:val="auto"/>
          <w:sz w:val="28"/>
        </w:rPr>
        <w:t xml:space="preserve"> </w:t>
      </w:r>
    </w:p>
    <w:p>
      <w:pPr>
        <w:tabs>
          <w:tab w:val="left" w:pos="5270"/>
        </w:tabs>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开户银行：</w:t>
      </w:r>
      <w:r>
        <w:rPr>
          <w:rFonts w:hint="eastAsia" w:ascii="仿宋_GB2312" w:hAnsi="宋体" w:eastAsia="仿宋_GB2312"/>
          <w:color w:val="auto"/>
          <w:sz w:val="28"/>
          <w:szCs w:val="28"/>
        </w:rPr>
        <w:tab/>
      </w:r>
      <w:r>
        <w:rPr>
          <w:rFonts w:hint="eastAsia" w:ascii="仿宋_GB2312" w:hAnsi="宋体" w:eastAsia="仿宋_GB2312"/>
          <w:color w:val="auto"/>
          <w:sz w:val="28"/>
          <w:szCs w:val="28"/>
        </w:rPr>
        <w:t xml:space="preserve">开户银行：   </w:t>
      </w:r>
    </w:p>
    <w:p>
      <w:pPr>
        <w:tabs>
          <w:tab w:val="left" w:pos="5270"/>
        </w:tabs>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 xml:space="preserve"> 帐    号：</w:t>
      </w:r>
      <w:r>
        <w:rPr>
          <w:rFonts w:hint="eastAsia" w:ascii="仿宋_GB2312" w:hAnsi="宋体" w:eastAsia="仿宋_GB2312"/>
          <w:color w:val="auto"/>
          <w:sz w:val="28"/>
          <w:szCs w:val="28"/>
        </w:rPr>
        <w:tab/>
      </w:r>
      <w:r>
        <w:rPr>
          <w:rFonts w:hint="eastAsia" w:ascii="仿宋_GB2312" w:hAnsi="宋体" w:eastAsia="仿宋_GB2312"/>
          <w:color w:val="auto"/>
          <w:sz w:val="28"/>
          <w:szCs w:val="28"/>
        </w:rPr>
        <w:t>帐    号：</w:t>
      </w:r>
    </w:p>
    <w:p>
      <w:pPr>
        <w:snapToGrid w:val="0"/>
        <w:spacing w:line="288" w:lineRule="auto"/>
        <w:rPr>
          <w:rFonts w:ascii="仿宋_GB2312" w:hAnsi="宋体" w:eastAsia="仿宋_GB2312"/>
          <w:color w:val="auto"/>
          <w:sz w:val="28"/>
          <w:szCs w:val="28"/>
        </w:rPr>
      </w:pPr>
    </w:p>
    <w:p>
      <w:pPr>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签订日期：   年    月    日</w:t>
      </w:r>
    </w:p>
    <w:p>
      <w:pPr>
        <w:snapToGrid w:val="0"/>
        <w:spacing w:line="288" w:lineRule="auto"/>
        <w:rPr>
          <w:rFonts w:ascii="仿宋_GB2312" w:hAnsi="宋体" w:eastAsia="仿宋_GB2312"/>
          <w:color w:val="auto"/>
          <w:sz w:val="28"/>
          <w:szCs w:val="28"/>
        </w:rPr>
      </w:pPr>
    </w:p>
    <w:p>
      <w:pPr>
        <w:widowControl/>
        <w:spacing w:line="288" w:lineRule="auto"/>
        <w:jc w:val="left"/>
        <w:rPr>
          <w:rFonts w:ascii="仿宋_GB2312" w:hAnsi="宋体" w:eastAsia="仿宋_GB2312"/>
          <w:color w:val="auto"/>
          <w:sz w:val="24"/>
        </w:rPr>
        <w:sectPr>
          <w:pgSz w:w="11906" w:h="16838"/>
          <w:pgMar w:top="1134" w:right="1134" w:bottom="1134" w:left="1304" w:header="567" w:footer="567" w:gutter="0"/>
          <w:cols w:space="720" w:num="1"/>
          <w:docGrid w:type="lines" w:linePitch="312" w:charSpace="0"/>
        </w:sectPr>
      </w:pPr>
    </w:p>
    <w:p>
      <w:pPr>
        <w:rPr>
          <w:rFonts w:ascii="仿宋_GB2312" w:eastAsia="仿宋_GB2312"/>
          <w:color w:val="auto"/>
          <w:sz w:val="24"/>
        </w:rPr>
      </w:pPr>
      <w:r>
        <w:rPr>
          <w:rFonts w:hint="eastAsia" w:ascii="仿宋_GB2312" w:eastAsia="仿宋_GB2312"/>
          <w:color w:val="auto"/>
          <w:sz w:val="24"/>
        </w:rPr>
        <w:t>附件一</w:t>
      </w:r>
    </w:p>
    <w:p>
      <w:pPr>
        <w:spacing w:line="560" w:lineRule="exact"/>
        <w:ind w:firstLine="640" w:firstLineChars="200"/>
        <w:rPr>
          <w:color w:val="auto"/>
          <w:lang w:val="zh-TW"/>
        </w:rPr>
      </w:pPr>
      <w:r>
        <w:rPr>
          <w:rFonts w:eastAsia="方正仿宋_GBK"/>
          <w:color w:val="auto"/>
          <w:sz w:val="32"/>
          <w:szCs w:val="32"/>
          <w:lang w:val="zh-TW"/>
        </w:rPr>
        <w:t>附件</w:t>
      </w:r>
      <w:r>
        <w:rPr>
          <w:rFonts w:hint="default" w:eastAsia="方正仿宋_GBK"/>
          <w:color w:val="auto"/>
          <w:sz w:val="32"/>
          <w:szCs w:val="32"/>
          <w:lang w:val="zh-TW"/>
        </w:rPr>
        <w:t>：</w:t>
      </w:r>
      <w:r>
        <w:rPr>
          <w:rFonts w:eastAsia="方正仿宋_GBK"/>
          <w:color w:val="auto"/>
          <w:sz w:val="32"/>
          <w:szCs w:val="32"/>
          <w:lang w:val="zh-TW"/>
        </w:rPr>
        <w:t>《</w:t>
      </w:r>
      <w:r>
        <w:rPr>
          <w:rFonts w:hint="default" w:eastAsia="方正仿宋_GBK"/>
          <w:color w:val="auto"/>
          <w:sz w:val="32"/>
          <w:szCs w:val="32"/>
          <w:lang w:val="zh-TW"/>
        </w:rPr>
        <w:t>图审</w:t>
      </w:r>
      <w:r>
        <w:rPr>
          <w:rFonts w:hint="eastAsia" w:eastAsia="方正仿宋_GBK"/>
          <w:color w:val="auto"/>
          <w:sz w:val="32"/>
          <w:szCs w:val="32"/>
          <w:lang w:val="en-US" w:eastAsia="zh-CN"/>
        </w:rPr>
        <w:t>收费</w:t>
      </w:r>
      <w:r>
        <w:rPr>
          <w:rFonts w:hint="default" w:eastAsia="方正仿宋_GBK"/>
          <w:color w:val="auto"/>
          <w:sz w:val="32"/>
          <w:szCs w:val="32"/>
          <w:lang w:val="zh-TW"/>
        </w:rPr>
        <w:t>清单</w:t>
      </w:r>
      <w:r>
        <w:rPr>
          <w:rFonts w:eastAsia="方正仿宋_GBK"/>
          <w:color w:val="auto"/>
          <w:sz w:val="32"/>
          <w:szCs w:val="32"/>
          <w:lang w:val="zh-TW"/>
        </w:rPr>
        <w:t>》</w:t>
      </w:r>
    </w:p>
    <w:p>
      <w:pPr>
        <w:rPr>
          <w:color w:val="auto"/>
        </w:rPr>
      </w:pPr>
    </w:p>
    <w:tbl>
      <w:tblPr>
        <w:tblStyle w:val="14"/>
        <w:tblW w:w="8799" w:type="dxa"/>
        <w:tblInd w:w="93" w:type="dxa"/>
        <w:tblLayout w:type="autofit"/>
        <w:tblCellMar>
          <w:top w:w="0" w:type="dxa"/>
          <w:left w:w="108" w:type="dxa"/>
          <w:bottom w:w="0" w:type="dxa"/>
          <w:right w:w="108" w:type="dxa"/>
        </w:tblCellMar>
      </w:tblPr>
      <w:tblGrid>
        <w:gridCol w:w="592"/>
        <w:gridCol w:w="2122"/>
        <w:gridCol w:w="1378"/>
        <w:gridCol w:w="1038"/>
        <w:gridCol w:w="1054"/>
        <w:gridCol w:w="1336"/>
        <w:gridCol w:w="1279"/>
      </w:tblGrid>
      <w:tr>
        <w:tblPrEx>
          <w:tblCellMar>
            <w:top w:w="0" w:type="dxa"/>
            <w:left w:w="108" w:type="dxa"/>
            <w:bottom w:w="0" w:type="dxa"/>
            <w:right w:w="108" w:type="dxa"/>
          </w:tblCellMar>
        </w:tblPrEx>
        <w:trPr>
          <w:trHeight w:val="108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rPr>
            </w:pPr>
            <w:r>
              <w:rPr>
                <w:rFonts w:hint="default" w:ascii="Times New Roman" w:hAnsi="Times New Roman" w:cs="Times New Roman"/>
                <w:b/>
                <w:bCs/>
                <w:color w:val="auto"/>
                <w:kern w:val="0"/>
                <w:sz w:val="22"/>
                <w:szCs w:val="22"/>
                <w:lang w:bidi="ar"/>
              </w:rPr>
              <w:t>序号</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default" w:ascii="Times New Roman" w:hAnsi="Times New Roman" w:cs="Times New Roman"/>
                <w:b/>
                <w:bCs/>
                <w:color w:val="auto"/>
                <w:kern w:val="0"/>
                <w:sz w:val="22"/>
                <w:szCs w:val="22"/>
                <w:highlight w:val="none"/>
                <w:lang w:bidi="ar"/>
              </w:rPr>
              <w:t>单项名称</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default" w:ascii="Times New Roman" w:hAnsi="Times New Roman" w:cs="Times New Roman"/>
                <w:b/>
                <w:bCs/>
                <w:color w:val="auto"/>
                <w:kern w:val="0"/>
                <w:sz w:val="22"/>
                <w:szCs w:val="22"/>
                <w:highlight w:val="none"/>
                <w:lang w:bidi="ar"/>
              </w:rPr>
              <w:t>建筑面积㎡（暂定）</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eastAsia" w:cs="Times New Roman"/>
                <w:b/>
                <w:bCs/>
                <w:color w:val="auto"/>
                <w:kern w:val="0"/>
                <w:sz w:val="22"/>
                <w:szCs w:val="22"/>
                <w:highlight w:val="none"/>
                <w:lang w:val="en-US" w:eastAsia="zh-CN" w:bidi="ar"/>
              </w:rPr>
              <w:t>单价</w:t>
            </w:r>
            <w:r>
              <w:rPr>
                <w:rFonts w:hint="default" w:ascii="Times New Roman" w:hAnsi="Times New Roman" w:cs="Times New Roman"/>
                <w:b/>
                <w:bCs/>
                <w:color w:val="auto"/>
                <w:kern w:val="0"/>
                <w:sz w:val="22"/>
                <w:szCs w:val="22"/>
                <w:highlight w:val="none"/>
                <w:lang w:bidi="ar"/>
              </w:rPr>
              <w:t>（元/㎡）</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default" w:ascii="Times New Roman" w:hAnsi="Times New Roman" w:cs="Times New Roman"/>
                <w:b/>
                <w:bCs/>
                <w:color w:val="auto"/>
                <w:kern w:val="0"/>
                <w:sz w:val="22"/>
                <w:szCs w:val="22"/>
                <w:highlight w:val="none"/>
                <w:lang w:bidi="ar"/>
              </w:rPr>
              <w:t>审查费（元）（暂定）</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default" w:ascii="Times New Roman" w:hAnsi="Times New Roman" w:cs="Times New Roman"/>
                <w:b/>
                <w:bCs/>
                <w:color w:val="auto"/>
                <w:kern w:val="0"/>
                <w:sz w:val="22"/>
                <w:szCs w:val="22"/>
                <w:highlight w:val="none"/>
                <w:lang w:bidi="ar"/>
              </w:rPr>
              <w:t>备注</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b/>
                <w:bCs/>
                <w:color w:val="auto"/>
                <w:kern w:val="0"/>
                <w:sz w:val="22"/>
                <w:szCs w:val="22"/>
                <w:highlight w:val="none"/>
                <w:lang w:bidi="ar"/>
              </w:rPr>
            </w:pPr>
            <w:r>
              <w:rPr>
                <w:rFonts w:hint="default" w:ascii="Times New Roman" w:hAnsi="Times New Roman" w:cs="Times New Roman"/>
                <w:b/>
                <w:bCs/>
                <w:color w:val="auto"/>
                <w:kern w:val="0"/>
                <w:sz w:val="22"/>
                <w:szCs w:val="22"/>
                <w:highlight w:val="none"/>
                <w:lang w:bidi="ar"/>
              </w:rPr>
              <w:t>结算方式</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1</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房屋建筑工程（含消防、节能、绿建）</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110000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eastAsia" w:cs="Times New Roman"/>
                <w:color w:val="auto"/>
                <w:kern w:val="0"/>
                <w:sz w:val="22"/>
                <w:szCs w:val="22"/>
                <w:highlight w:val="none"/>
                <w:lang w:val="en-US" w:eastAsia="zh-CN" w:bidi="ar"/>
              </w:rPr>
              <w:t>预估</w:t>
            </w:r>
            <w:r>
              <w:rPr>
                <w:rFonts w:hint="default" w:ascii="Times New Roman" w:hAnsi="Times New Roman" w:cs="Times New Roman"/>
                <w:color w:val="auto"/>
                <w:kern w:val="0"/>
                <w:sz w:val="22"/>
                <w:szCs w:val="22"/>
                <w:highlight w:val="none"/>
                <w:lang w:bidi="ar"/>
              </w:rPr>
              <w:t>建筑面积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中选单价*建筑面积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2</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市政基础设施工程</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ahoma" w:cs="Times New Roman"/>
                <w:color w:val="auto"/>
                <w:sz w:val="22"/>
                <w:szCs w:val="22"/>
                <w:highlight w:val="none"/>
              </w:rPr>
            </w:pPr>
            <w:r>
              <w:rPr>
                <w:rFonts w:ascii="Times New Roman" w:hAnsi="Times New Roman" w:eastAsia="Tahoma" w:cs="Times New Roman"/>
                <w:color w:val="auto"/>
                <w:kern w:val="0"/>
                <w:sz w:val="22"/>
                <w:szCs w:val="22"/>
                <w:highlight w:val="none"/>
                <w:lang w:bidi="ar"/>
              </w:rPr>
              <w:t>天桥、地下人行通道等</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2"/>
                <w:szCs w:val="22"/>
                <w:highlight w:val="none"/>
              </w:rPr>
            </w:pPr>
            <w:r>
              <w:rPr>
                <w:rFonts w:hint="eastAsia"/>
                <w:color w:val="auto"/>
                <w:sz w:val="22"/>
                <w:szCs w:val="22"/>
                <w:highlight w:val="none"/>
                <w:lang w:val="en-US" w:eastAsia="zh-CN"/>
              </w:rPr>
              <w:t>审图含此项内容，但</w:t>
            </w:r>
            <w:r>
              <w:rPr>
                <w:rFonts w:hint="default"/>
                <w:color w:val="auto"/>
                <w:sz w:val="22"/>
                <w:szCs w:val="22"/>
                <w:highlight w:val="none"/>
              </w:rPr>
              <w:t>此项不</w:t>
            </w:r>
            <w:r>
              <w:rPr>
                <w:rFonts w:hint="eastAsia"/>
                <w:color w:val="auto"/>
                <w:sz w:val="22"/>
                <w:szCs w:val="22"/>
                <w:highlight w:val="none"/>
                <w:lang w:val="en-US" w:eastAsia="zh-CN"/>
              </w:rPr>
              <w:t>另外</w:t>
            </w:r>
            <w:r>
              <w:rPr>
                <w:rFonts w:hint="default"/>
                <w:color w:val="auto"/>
                <w:sz w:val="22"/>
                <w:szCs w:val="22"/>
                <w:highlight w:val="none"/>
              </w:rPr>
              <w:t>单独计费</w:t>
            </w:r>
          </w:p>
        </w:tc>
        <w:tc>
          <w:tcPr>
            <w:tcW w:w="1279" w:type="dxa"/>
            <w:tcBorders>
              <w:top w:val="single" w:color="000000" w:sz="4" w:space="0"/>
              <w:left w:val="single" w:color="000000" w:sz="4" w:space="0"/>
              <w:bottom w:val="single" w:color="000000" w:sz="4" w:space="0"/>
              <w:right w:val="single" w:color="000000" w:sz="4" w:space="0"/>
            </w:tcBorders>
          </w:tcPr>
          <w:p>
            <w:pPr>
              <w:jc w:val="center"/>
              <w:rPr>
                <w:rFonts w:hint="default"/>
                <w:color w:val="auto"/>
                <w:sz w:val="22"/>
                <w:szCs w:val="22"/>
                <w:highlight w:val="none"/>
              </w:rPr>
            </w:pPr>
            <w:r>
              <w:rPr>
                <w:rFonts w:hint="default"/>
                <w:color w:val="auto"/>
                <w:sz w:val="22"/>
                <w:szCs w:val="22"/>
                <w:highlight w:val="none"/>
              </w:rPr>
              <w:t>/</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3</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基坑边坡（含超限）方案可行性评估报告</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w:t>
            </w:r>
            <w:r>
              <w:rPr>
                <w:rFonts w:hint="default" w:ascii="Times New Roman" w:hAnsi="Times New Roman" w:cs="Times New Roman"/>
                <w:color w:val="auto"/>
                <w:kern w:val="0"/>
                <w:sz w:val="22"/>
                <w:szCs w:val="22"/>
                <w:highlight w:val="none"/>
                <w:lang w:bidi="ar"/>
              </w:rPr>
              <w:t>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按次计费</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4</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边坡基坑工程（含超限）</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8000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预估</w:t>
            </w:r>
            <w:r>
              <w:rPr>
                <w:rFonts w:hint="eastAsia" w:cs="Times New Roman"/>
                <w:color w:val="auto"/>
                <w:kern w:val="0"/>
                <w:sz w:val="22"/>
                <w:szCs w:val="22"/>
                <w:highlight w:val="none"/>
                <w:lang w:val="en-US" w:eastAsia="zh-CN" w:bidi="ar"/>
              </w:rPr>
              <w:t>立面展开</w:t>
            </w:r>
            <w:r>
              <w:rPr>
                <w:rFonts w:hint="default" w:ascii="Times New Roman" w:hAnsi="Times New Roman" w:cs="Times New Roman"/>
                <w:color w:val="auto"/>
                <w:kern w:val="0"/>
                <w:sz w:val="22"/>
                <w:szCs w:val="22"/>
                <w:highlight w:val="none"/>
                <w:lang w:bidi="ar"/>
              </w:rPr>
              <w:t>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eastAsia="宋体" w:cs="Times New Roman"/>
                <w:color w:val="auto"/>
                <w:kern w:val="0"/>
                <w:sz w:val="22"/>
                <w:szCs w:val="22"/>
                <w:highlight w:val="none"/>
                <w:lang w:val="en-US" w:eastAsia="zh-CN" w:bidi="ar"/>
              </w:rPr>
            </w:pPr>
            <w:r>
              <w:rPr>
                <w:rFonts w:hint="default" w:ascii="Times New Roman" w:hAnsi="Times New Roman" w:cs="Times New Roman"/>
                <w:color w:val="auto"/>
                <w:kern w:val="0"/>
                <w:sz w:val="22"/>
                <w:szCs w:val="22"/>
                <w:highlight w:val="none"/>
                <w:lang w:bidi="ar"/>
              </w:rPr>
              <w:t>中选单价*</w:t>
            </w:r>
            <w:r>
              <w:rPr>
                <w:rFonts w:hint="eastAsia" w:cs="Times New Roman"/>
                <w:color w:val="auto"/>
                <w:kern w:val="0"/>
                <w:sz w:val="22"/>
                <w:szCs w:val="22"/>
                <w:highlight w:val="none"/>
                <w:lang w:val="en-US" w:eastAsia="zh-CN" w:bidi="ar"/>
              </w:rPr>
              <w:t>立面展开面积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5</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装饰工程（室内装饰）</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95000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预估</w:t>
            </w:r>
            <w:r>
              <w:rPr>
                <w:rFonts w:hint="eastAsia" w:cs="Times New Roman"/>
                <w:color w:val="auto"/>
                <w:kern w:val="0"/>
                <w:sz w:val="22"/>
                <w:szCs w:val="22"/>
                <w:highlight w:val="none"/>
                <w:lang w:val="en-US" w:eastAsia="zh-CN" w:bidi="ar"/>
              </w:rPr>
              <w:t>室内装饰建筑</w:t>
            </w:r>
            <w:r>
              <w:rPr>
                <w:rFonts w:hint="default" w:ascii="Times New Roman" w:hAnsi="Times New Roman" w:cs="Times New Roman"/>
                <w:color w:val="auto"/>
                <w:kern w:val="0"/>
                <w:sz w:val="22"/>
                <w:szCs w:val="22"/>
                <w:highlight w:val="none"/>
                <w:lang w:bidi="ar"/>
              </w:rPr>
              <w:t>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中选单价*室内装饰建筑面积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6</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装饰工程（外装、幕墙）</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22000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2"/>
                <w:szCs w:val="22"/>
                <w:highlight w:val="none"/>
                <w:lang w:val="en-US" w:eastAsia="zh-CN"/>
              </w:rPr>
            </w:pPr>
            <w:r>
              <w:rPr>
                <w:rFonts w:hint="eastAsia" w:cs="Times New Roman"/>
                <w:color w:val="auto"/>
                <w:kern w:val="0"/>
                <w:sz w:val="22"/>
                <w:szCs w:val="22"/>
                <w:highlight w:val="none"/>
                <w:lang w:val="en-US" w:eastAsia="zh-CN" w:bidi="ar"/>
              </w:rPr>
              <w:t>预估装修立面面积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eastAsia="宋体" w:cs="Times New Roman"/>
                <w:color w:val="auto"/>
                <w:kern w:val="0"/>
                <w:sz w:val="22"/>
                <w:szCs w:val="22"/>
                <w:highlight w:val="none"/>
                <w:lang w:val="en-US" w:eastAsia="zh-CN" w:bidi="ar"/>
              </w:rPr>
            </w:pPr>
            <w:r>
              <w:rPr>
                <w:rFonts w:hint="default" w:ascii="Times New Roman" w:hAnsi="Times New Roman" w:cs="Times New Roman"/>
                <w:color w:val="auto"/>
                <w:kern w:val="0"/>
                <w:sz w:val="22"/>
                <w:szCs w:val="22"/>
                <w:highlight w:val="none"/>
                <w:lang w:bidi="ar"/>
              </w:rPr>
              <w:t>中选单价*</w:t>
            </w:r>
            <w:r>
              <w:rPr>
                <w:rFonts w:hint="eastAsia" w:cs="Times New Roman"/>
                <w:color w:val="auto"/>
                <w:kern w:val="0"/>
                <w:sz w:val="22"/>
                <w:szCs w:val="22"/>
                <w:highlight w:val="none"/>
                <w:lang w:val="en-US" w:eastAsia="zh-CN" w:bidi="ar"/>
              </w:rPr>
              <w:t>装修立面面积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7</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建筑信息模型（BIM）</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110000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eastAsia" w:cs="Times New Roman"/>
                <w:color w:val="auto"/>
                <w:kern w:val="0"/>
                <w:sz w:val="22"/>
                <w:szCs w:val="22"/>
                <w:highlight w:val="none"/>
                <w:lang w:val="en-US" w:eastAsia="zh-CN" w:bidi="ar"/>
              </w:rPr>
              <w:t>预估</w:t>
            </w:r>
            <w:r>
              <w:rPr>
                <w:rFonts w:hint="default" w:ascii="Times New Roman" w:hAnsi="Times New Roman" w:cs="Times New Roman"/>
                <w:color w:val="auto"/>
                <w:kern w:val="0"/>
                <w:sz w:val="22"/>
                <w:szCs w:val="22"/>
                <w:highlight w:val="none"/>
                <w:lang w:bidi="ar"/>
              </w:rPr>
              <w:t>建筑面积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w:t>
            </w:r>
            <w:r>
              <w:rPr>
                <w:rFonts w:hint="eastAsia" w:cs="Times New Roman"/>
                <w:color w:val="auto"/>
                <w:kern w:val="0"/>
                <w:sz w:val="22"/>
                <w:szCs w:val="22"/>
                <w:highlight w:val="none"/>
                <w:lang w:val="en-US" w:eastAsia="zh-CN" w:bidi="ar"/>
              </w:rPr>
              <w:t>建筑面积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8</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装配式建筑</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80000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eastAsia" w:cs="Times New Roman"/>
                <w:color w:val="auto"/>
                <w:kern w:val="0"/>
                <w:sz w:val="22"/>
                <w:szCs w:val="22"/>
                <w:highlight w:val="none"/>
                <w:lang w:val="en-US" w:eastAsia="zh-CN" w:bidi="ar"/>
              </w:rPr>
              <w:t>预估</w:t>
            </w:r>
            <w:r>
              <w:rPr>
                <w:rFonts w:hint="default" w:ascii="Times New Roman" w:hAnsi="Times New Roman" w:cs="Times New Roman"/>
                <w:color w:val="auto"/>
                <w:kern w:val="0"/>
                <w:sz w:val="22"/>
                <w:szCs w:val="22"/>
                <w:highlight w:val="none"/>
                <w:lang w:bidi="ar"/>
              </w:rPr>
              <w:t>地上建筑面积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中选单价*地上建筑面积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9</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景观工程</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19500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预估</w:t>
            </w:r>
            <w:r>
              <w:rPr>
                <w:rFonts w:hint="eastAsia" w:cs="Times New Roman"/>
                <w:color w:val="auto"/>
                <w:kern w:val="0"/>
                <w:sz w:val="22"/>
                <w:szCs w:val="22"/>
                <w:highlight w:val="none"/>
                <w:lang w:val="en-US" w:eastAsia="zh-CN" w:bidi="ar"/>
              </w:rPr>
              <w:t>占地</w:t>
            </w:r>
            <w:r>
              <w:rPr>
                <w:rFonts w:hint="default" w:ascii="Times New Roman" w:hAnsi="Times New Roman" w:cs="Times New Roman"/>
                <w:color w:val="auto"/>
                <w:kern w:val="0"/>
                <w:sz w:val="22"/>
                <w:szCs w:val="22"/>
                <w:highlight w:val="none"/>
                <w:lang w:bidi="ar"/>
              </w:rPr>
              <w:t>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中选单价*景观面积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10</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海绵城市</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19500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预估</w:t>
            </w:r>
            <w:r>
              <w:rPr>
                <w:rFonts w:hint="eastAsia" w:cs="Times New Roman"/>
                <w:color w:val="auto"/>
                <w:kern w:val="0"/>
                <w:sz w:val="22"/>
                <w:szCs w:val="22"/>
                <w:highlight w:val="none"/>
                <w:lang w:val="en-US" w:eastAsia="zh-CN" w:bidi="ar"/>
              </w:rPr>
              <w:t>占地</w:t>
            </w:r>
            <w:r>
              <w:rPr>
                <w:rFonts w:hint="default" w:ascii="Times New Roman" w:hAnsi="Times New Roman" w:cs="Times New Roman"/>
                <w:color w:val="auto"/>
                <w:kern w:val="0"/>
                <w:sz w:val="22"/>
                <w:szCs w:val="22"/>
                <w:highlight w:val="none"/>
                <w:lang w:bidi="ar"/>
              </w:rPr>
              <w:t>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中选单价*占地面积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sz w:val="22"/>
                <w:szCs w:val="22"/>
              </w:rPr>
              <w:t>11</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智能化</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110000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eastAsia" w:cs="Times New Roman"/>
                <w:color w:val="auto"/>
                <w:kern w:val="0"/>
                <w:sz w:val="22"/>
                <w:szCs w:val="22"/>
                <w:highlight w:val="none"/>
                <w:lang w:val="en-US" w:eastAsia="zh-CN" w:bidi="ar"/>
              </w:rPr>
              <w:t>预估</w:t>
            </w:r>
            <w:r>
              <w:rPr>
                <w:rFonts w:hint="default" w:ascii="Times New Roman" w:hAnsi="Times New Roman" w:cs="Times New Roman"/>
                <w:color w:val="auto"/>
                <w:kern w:val="0"/>
                <w:sz w:val="22"/>
                <w:szCs w:val="22"/>
                <w:highlight w:val="none"/>
                <w:lang w:bidi="ar"/>
              </w:rPr>
              <w:t>建筑面积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中选单价*建筑面积</w:t>
            </w:r>
          </w:p>
        </w:tc>
      </w:tr>
      <w:tr>
        <w:tblPrEx>
          <w:tblCellMar>
            <w:top w:w="0" w:type="dxa"/>
            <w:left w:w="108" w:type="dxa"/>
            <w:bottom w:w="0" w:type="dxa"/>
            <w:right w:w="108" w:type="dxa"/>
          </w:tblCellMar>
        </w:tblPrEx>
        <w:trPr>
          <w:trHeight w:val="285"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s="Times New Roman"/>
                <w:b/>
                <w:bCs/>
                <w:color w:val="auto"/>
                <w:sz w:val="22"/>
                <w:szCs w:val="22"/>
              </w:rPr>
            </w:pPr>
            <w:r>
              <w:rPr>
                <w:rFonts w:hint="default" w:ascii="Times New Roman" w:hAnsi="Times New Roman" w:cs="Times New Roman"/>
                <w:b/>
                <w:bCs/>
                <w:color w:val="auto"/>
                <w:kern w:val="0"/>
                <w:sz w:val="22"/>
                <w:szCs w:val="22"/>
                <w:lang w:bidi="ar"/>
              </w:rPr>
              <w:t>合计</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cs="Times New Roman"/>
                <w:b/>
                <w:bCs/>
                <w:color w:val="auto"/>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Tahoma"/>
                <w:color w:val="auto"/>
                <w:sz w:val="20"/>
                <w:szCs w:val="20"/>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s="Times New Roman"/>
                <w:b/>
                <w:bCs/>
                <w:color w:val="auto"/>
                <w:sz w:val="22"/>
                <w:szCs w:val="22"/>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Tahoma" w:cs="Times New Roman"/>
                <w:color w:val="auto"/>
                <w:sz w:val="22"/>
                <w:szCs w:val="22"/>
              </w:rPr>
            </w:pPr>
          </w:p>
        </w:tc>
        <w:tc>
          <w:tcPr>
            <w:tcW w:w="1279"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ahoma" w:cs="Times New Roman"/>
                <w:color w:val="auto"/>
                <w:sz w:val="22"/>
                <w:szCs w:val="22"/>
              </w:rPr>
            </w:pPr>
          </w:p>
        </w:tc>
      </w:tr>
    </w:tbl>
    <w:p>
      <w:pPr>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p>
    <w:p>
      <w:pPr>
        <w:spacing w:line="200" w:lineRule="exact"/>
        <w:rPr>
          <w:rFonts w:ascii="宋体" w:hAnsi="宋体"/>
          <w:color w:val="auto"/>
          <w:sz w:val="24"/>
          <w:highlight w:val="none"/>
        </w:rPr>
      </w:pPr>
    </w:p>
    <w:p>
      <w:pPr>
        <w:spacing w:after="156" w:afterLines="50"/>
        <w:jc w:val="center"/>
        <w:rPr>
          <w:rFonts w:ascii="仿宋_GB2312" w:eastAsia="仿宋_GB2312"/>
          <w:color w:val="auto"/>
          <w:sz w:val="24"/>
        </w:rPr>
      </w:pPr>
    </w:p>
    <w:p>
      <w:pPr>
        <w:rPr>
          <w:color w:val="auto"/>
        </w:rPr>
      </w:pPr>
    </w:p>
    <w:p>
      <w:pPr>
        <w:pStyle w:val="5"/>
        <w:numPr>
          <w:ilvl w:val="0"/>
          <w:numId w:val="0"/>
        </w:numPr>
        <w:rPr>
          <w:rFonts w:hint="eastAsia"/>
          <w:color w:val="auto"/>
          <w:lang w:eastAsia="zh-CN"/>
        </w:rPr>
      </w:pPr>
    </w:p>
    <w:sectPr>
      <w:headerReference r:id="rId4" w:type="default"/>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0572594"/>
    </w:sdtPr>
    <w:sdtContent>
      <w:p>
        <w:pPr>
          <w:pStyle w:val="9"/>
          <w:jc w:val="center"/>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w:t>
        </w:r>
        <w:r>
          <w:rPr>
            <w:rFonts w:asciiTheme="minorEastAsia" w:hAnsiTheme="minorEastAsia" w:eastAsiaTheme="minorEastAsia"/>
          </w:rPr>
          <w:t xml:space="preserve"> 9 -</w:t>
        </w:r>
        <w:r>
          <w:rPr>
            <w:rFonts w:asciiTheme="minorEastAsia" w:hAnsiTheme="minorEastAsia" w:eastAsiaTheme="minorEastAsia"/>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B7EE6"/>
    <w:multiLevelType w:val="multilevel"/>
    <w:tmpl w:val="5CDB7EE6"/>
    <w:lvl w:ilvl="0" w:tentative="0">
      <w:start w:val="1"/>
      <w:numFmt w:val="japaneseCounting"/>
      <w:lvlText w:val="第%1条"/>
      <w:lvlJc w:val="left"/>
      <w:pPr>
        <w:tabs>
          <w:tab w:val="left" w:pos="1400"/>
        </w:tabs>
        <w:ind w:left="1400" w:hanging="84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742E5B7E"/>
    <w:multiLevelType w:val="multilevel"/>
    <w:tmpl w:val="742E5B7E"/>
    <w:lvl w:ilvl="0" w:tentative="0">
      <w:start w:val="6"/>
      <w:numFmt w:val="japaneseCounting"/>
      <w:lvlText w:val="第%1条"/>
      <w:lvlJc w:val="left"/>
      <w:pPr>
        <w:tabs>
          <w:tab w:val="left" w:pos="1415"/>
        </w:tabs>
        <w:ind w:left="1415" w:hanging="855"/>
      </w:pPr>
      <w:rPr>
        <w:rFonts w:hAnsi="Times New Roman"/>
        <w:sz w:val="28"/>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hOGJjOWQ4MjI1YTdhYzVhNTlkNGJiMzNhOWQ0MGUifQ=="/>
    <w:docVar w:name="KGWebUrl" w:val="http://10.106.1.2:8091/seeyon/officeservlet"/>
  </w:docVars>
  <w:rsids>
    <w:rsidRoot w:val="00172A27"/>
    <w:rsid w:val="0002110F"/>
    <w:rsid w:val="00022EB1"/>
    <w:rsid w:val="000252A1"/>
    <w:rsid w:val="000379E8"/>
    <w:rsid w:val="00092CE3"/>
    <w:rsid w:val="00093013"/>
    <w:rsid w:val="00116503"/>
    <w:rsid w:val="00116A4F"/>
    <w:rsid w:val="00172A27"/>
    <w:rsid w:val="001B6806"/>
    <w:rsid w:val="002477C5"/>
    <w:rsid w:val="00251C49"/>
    <w:rsid w:val="00255684"/>
    <w:rsid w:val="00285B75"/>
    <w:rsid w:val="00295D39"/>
    <w:rsid w:val="002B10A7"/>
    <w:rsid w:val="002E19E4"/>
    <w:rsid w:val="003231E0"/>
    <w:rsid w:val="00331BCD"/>
    <w:rsid w:val="0038616A"/>
    <w:rsid w:val="003D6644"/>
    <w:rsid w:val="00401220"/>
    <w:rsid w:val="004C1717"/>
    <w:rsid w:val="00543B3F"/>
    <w:rsid w:val="00543DF2"/>
    <w:rsid w:val="005451DB"/>
    <w:rsid w:val="00545240"/>
    <w:rsid w:val="0057172E"/>
    <w:rsid w:val="005B6538"/>
    <w:rsid w:val="005E206D"/>
    <w:rsid w:val="005F4C2A"/>
    <w:rsid w:val="0063032D"/>
    <w:rsid w:val="00644419"/>
    <w:rsid w:val="006501DB"/>
    <w:rsid w:val="0065325A"/>
    <w:rsid w:val="0068174B"/>
    <w:rsid w:val="006915E3"/>
    <w:rsid w:val="006A51A1"/>
    <w:rsid w:val="006B0235"/>
    <w:rsid w:val="006D6B87"/>
    <w:rsid w:val="007147E2"/>
    <w:rsid w:val="007272CB"/>
    <w:rsid w:val="007415AE"/>
    <w:rsid w:val="007643E7"/>
    <w:rsid w:val="007D0CFE"/>
    <w:rsid w:val="007F43C6"/>
    <w:rsid w:val="00870D46"/>
    <w:rsid w:val="00887F74"/>
    <w:rsid w:val="008C4631"/>
    <w:rsid w:val="009340BE"/>
    <w:rsid w:val="009735D7"/>
    <w:rsid w:val="00A00B0B"/>
    <w:rsid w:val="00A601E4"/>
    <w:rsid w:val="00A66FDA"/>
    <w:rsid w:val="00AA18D0"/>
    <w:rsid w:val="00AC7427"/>
    <w:rsid w:val="00AF7EE9"/>
    <w:rsid w:val="00B072C8"/>
    <w:rsid w:val="00B20894"/>
    <w:rsid w:val="00BA7DE4"/>
    <w:rsid w:val="00BF1459"/>
    <w:rsid w:val="00C07D30"/>
    <w:rsid w:val="00C07E89"/>
    <w:rsid w:val="00C71D17"/>
    <w:rsid w:val="00CB13F6"/>
    <w:rsid w:val="00CE0535"/>
    <w:rsid w:val="00CF0A84"/>
    <w:rsid w:val="00D10B4A"/>
    <w:rsid w:val="00D651F3"/>
    <w:rsid w:val="00DD2702"/>
    <w:rsid w:val="00E0205D"/>
    <w:rsid w:val="00E82DB0"/>
    <w:rsid w:val="00F173C1"/>
    <w:rsid w:val="00F33F82"/>
    <w:rsid w:val="00F35C6D"/>
    <w:rsid w:val="00F427B6"/>
    <w:rsid w:val="00F570AB"/>
    <w:rsid w:val="00FC37CC"/>
    <w:rsid w:val="00FF2618"/>
    <w:rsid w:val="01031788"/>
    <w:rsid w:val="016B7709"/>
    <w:rsid w:val="01BA4E3F"/>
    <w:rsid w:val="01D16A78"/>
    <w:rsid w:val="01FC476A"/>
    <w:rsid w:val="01FE0321"/>
    <w:rsid w:val="02954D6E"/>
    <w:rsid w:val="029569F5"/>
    <w:rsid w:val="02B34180"/>
    <w:rsid w:val="02D76FBF"/>
    <w:rsid w:val="030661AE"/>
    <w:rsid w:val="031948D0"/>
    <w:rsid w:val="0325245C"/>
    <w:rsid w:val="0337619B"/>
    <w:rsid w:val="03394F09"/>
    <w:rsid w:val="03A10076"/>
    <w:rsid w:val="03D05B6A"/>
    <w:rsid w:val="03D072F7"/>
    <w:rsid w:val="03F82261"/>
    <w:rsid w:val="04094895"/>
    <w:rsid w:val="041039B4"/>
    <w:rsid w:val="04152B12"/>
    <w:rsid w:val="04165487"/>
    <w:rsid w:val="041B182C"/>
    <w:rsid w:val="04253689"/>
    <w:rsid w:val="042949C1"/>
    <w:rsid w:val="042976B8"/>
    <w:rsid w:val="042B4225"/>
    <w:rsid w:val="04300C9E"/>
    <w:rsid w:val="043923E9"/>
    <w:rsid w:val="043B6C3D"/>
    <w:rsid w:val="043E2C56"/>
    <w:rsid w:val="047A7A4A"/>
    <w:rsid w:val="0483115F"/>
    <w:rsid w:val="048B5663"/>
    <w:rsid w:val="04C16DAE"/>
    <w:rsid w:val="04CC7BC3"/>
    <w:rsid w:val="04CD134A"/>
    <w:rsid w:val="04DC0734"/>
    <w:rsid w:val="04FC7FF7"/>
    <w:rsid w:val="050730B1"/>
    <w:rsid w:val="050A1D59"/>
    <w:rsid w:val="0514322D"/>
    <w:rsid w:val="05833BAA"/>
    <w:rsid w:val="05990218"/>
    <w:rsid w:val="05997FAC"/>
    <w:rsid w:val="05D362B3"/>
    <w:rsid w:val="05F76796"/>
    <w:rsid w:val="06023A91"/>
    <w:rsid w:val="06232FA8"/>
    <w:rsid w:val="066013F0"/>
    <w:rsid w:val="0694067A"/>
    <w:rsid w:val="06AC2508"/>
    <w:rsid w:val="06AD302C"/>
    <w:rsid w:val="06B805C0"/>
    <w:rsid w:val="070059FB"/>
    <w:rsid w:val="07027895"/>
    <w:rsid w:val="070E125B"/>
    <w:rsid w:val="071C27A3"/>
    <w:rsid w:val="07536485"/>
    <w:rsid w:val="07563A6E"/>
    <w:rsid w:val="07E14A7C"/>
    <w:rsid w:val="07E320C4"/>
    <w:rsid w:val="07F45D3D"/>
    <w:rsid w:val="08024D84"/>
    <w:rsid w:val="081D54D3"/>
    <w:rsid w:val="08235CF1"/>
    <w:rsid w:val="082D2775"/>
    <w:rsid w:val="085C2F41"/>
    <w:rsid w:val="087A784F"/>
    <w:rsid w:val="088B6C23"/>
    <w:rsid w:val="08A07F54"/>
    <w:rsid w:val="08A57868"/>
    <w:rsid w:val="08C27F67"/>
    <w:rsid w:val="08D555B1"/>
    <w:rsid w:val="08D645BF"/>
    <w:rsid w:val="0945642F"/>
    <w:rsid w:val="094B1857"/>
    <w:rsid w:val="096D6DA1"/>
    <w:rsid w:val="09A02C97"/>
    <w:rsid w:val="09CC157C"/>
    <w:rsid w:val="09FE466B"/>
    <w:rsid w:val="0A0A5010"/>
    <w:rsid w:val="0A1C2733"/>
    <w:rsid w:val="0A2D3B2C"/>
    <w:rsid w:val="0A870806"/>
    <w:rsid w:val="0AA96ECE"/>
    <w:rsid w:val="0AD85CD5"/>
    <w:rsid w:val="0AE0655C"/>
    <w:rsid w:val="0AE83C9D"/>
    <w:rsid w:val="0AFE58FC"/>
    <w:rsid w:val="0B4936C4"/>
    <w:rsid w:val="0B9F098F"/>
    <w:rsid w:val="0BB8049D"/>
    <w:rsid w:val="0BBB2336"/>
    <w:rsid w:val="0C3D1139"/>
    <w:rsid w:val="0C64335F"/>
    <w:rsid w:val="0CA10A89"/>
    <w:rsid w:val="0CCC4B6B"/>
    <w:rsid w:val="0CE40204"/>
    <w:rsid w:val="0CF71865"/>
    <w:rsid w:val="0D0E3617"/>
    <w:rsid w:val="0D121D8A"/>
    <w:rsid w:val="0D5B783D"/>
    <w:rsid w:val="0D6A414F"/>
    <w:rsid w:val="0DA6489F"/>
    <w:rsid w:val="0DBC580E"/>
    <w:rsid w:val="0DDE3227"/>
    <w:rsid w:val="0DEE202D"/>
    <w:rsid w:val="0DF4415F"/>
    <w:rsid w:val="0DFF688B"/>
    <w:rsid w:val="0E0E7B82"/>
    <w:rsid w:val="0E252CDC"/>
    <w:rsid w:val="0E940228"/>
    <w:rsid w:val="0EA370AA"/>
    <w:rsid w:val="0EC04613"/>
    <w:rsid w:val="0EED3884"/>
    <w:rsid w:val="0F023DFE"/>
    <w:rsid w:val="0F0F3F90"/>
    <w:rsid w:val="0F1215BB"/>
    <w:rsid w:val="0F157347"/>
    <w:rsid w:val="0F4031D8"/>
    <w:rsid w:val="0F526D1B"/>
    <w:rsid w:val="0F7F654F"/>
    <w:rsid w:val="0F8C4EE1"/>
    <w:rsid w:val="0F97466F"/>
    <w:rsid w:val="0FA7125D"/>
    <w:rsid w:val="0FC33E01"/>
    <w:rsid w:val="0FDB18E3"/>
    <w:rsid w:val="10837D7C"/>
    <w:rsid w:val="10A730E6"/>
    <w:rsid w:val="10E3521E"/>
    <w:rsid w:val="10EC6B77"/>
    <w:rsid w:val="110A423A"/>
    <w:rsid w:val="11344C71"/>
    <w:rsid w:val="114A368D"/>
    <w:rsid w:val="114E1252"/>
    <w:rsid w:val="115732D9"/>
    <w:rsid w:val="115F7DA2"/>
    <w:rsid w:val="11661DA7"/>
    <w:rsid w:val="11705EEA"/>
    <w:rsid w:val="117B0666"/>
    <w:rsid w:val="11863D80"/>
    <w:rsid w:val="11B567A4"/>
    <w:rsid w:val="11EC6524"/>
    <w:rsid w:val="12034F9C"/>
    <w:rsid w:val="12056EF7"/>
    <w:rsid w:val="120E3057"/>
    <w:rsid w:val="1210694F"/>
    <w:rsid w:val="124D3A62"/>
    <w:rsid w:val="12710AD2"/>
    <w:rsid w:val="127E1E51"/>
    <w:rsid w:val="12A12E04"/>
    <w:rsid w:val="12A535FF"/>
    <w:rsid w:val="12A809B4"/>
    <w:rsid w:val="12B457DC"/>
    <w:rsid w:val="130A34AD"/>
    <w:rsid w:val="131438C8"/>
    <w:rsid w:val="13313716"/>
    <w:rsid w:val="13402CAA"/>
    <w:rsid w:val="1348363B"/>
    <w:rsid w:val="138E1A51"/>
    <w:rsid w:val="13A3391E"/>
    <w:rsid w:val="13B72AF0"/>
    <w:rsid w:val="13C2760D"/>
    <w:rsid w:val="13C379A1"/>
    <w:rsid w:val="13CA4E2C"/>
    <w:rsid w:val="1456152A"/>
    <w:rsid w:val="14F06F76"/>
    <w:rsid w:val="15004A9E"/>
    <w:rsid w:val="15082C9A"/>
    <w:rsid w:val="150F2085"/>
    <w:rsid w:val="15231CB4"/>
    <w:rsid w:val="152510B3"/>
    <w:rsid w:val="15437C33"/>
    <w:rsid w:val="154D0566"/>
    <w:rsid w:val="155F55EF"/>
    <w:rsid w:val="15711054"/>
    <w:rsid w:val="15895FBA"/>
    <w:rsid w:val="15B130AA"/>
    <w:rsid w:val="15C71A7C"/>
    <w:rsid w:val="15C766A6"/>
    <w:rsid w:val="15D12E2A"/>
    <w:rsid w:val="15D4649D"/>
    <w:rsid w:val="15D50129"/>
    <w:rsid w:val="1614223E"/>
    <w:rsid w:val="16662603"/>
    <w:rsid w:val="167151B7"/>
    <w:rsid w:val="16741E75"/>
    <w:rsid w:val="16923636"/>
    <w:rsid w:val="16A42E02"/>
    <w:rsid w:val="16A57183"/>
    <w:rsid w:val="16A6203F"/>
    <w:rsid w:val="16D4178B"/>
    <w:rsid w:val="16DC74F2"/>
    <w:rsid w:val="16F740F2"/>
    <w:rsid w:val="16FD1A70"/>
    <w:rsid w:val="16FF48A5"/>
    <w:rsid w:val="170930D0"/>
    <w:rsid w:val="17232024"/>
    <w:rsid w:val="173A41AA"/>
    <w:rsid w:val="176E4EAE"/>
    <w:rsid w:val="17714FC6"/>
    <w:rsid w:val="1774010E"/>
    <w:rsid w:val="1793503F"/>
    <w:rsid w:val="17C246A2"/>
    <w:rsid w:val="17FD3F0D"/>
    <w:rsid w:val="182C2CF1"/>
    <w:rsid w:val="18462FF0"/>
    <w:rsid w:val="184E5F28"/>
    <w:rsid w:val="185C32A4"/>
    <w:rsid w:val="186076B2"/>
    <w:rsid w:val="18804205"/>
    <w:rsid w:val="188138AA"/>
    <w:rsid w:val="188401A7"/>
    <w:rsid w:val="188D6579"/>
    <w:rsid w:val="189C23F6"/>
    <w:rsid w:val="18B65E16"/>
    <w:rsid w:val="18C53A03"/>
    <w:rsid w:val="18C60282"/>
    <w:rsid w:val="18C77353"/>
    <w:rsid w:val="18D83F33"/>
    <w:rsid w:val="18E52554"/>
    <w:rsid w:val="18F21C3D"/>
    <w:rsid w:val="18F66707"/>
    <w:rsid w:val="18F822C3"/>
    <w:rsid w:val="19194988"/>
    <w:rsid w:val="192514CA"/>
    <w:rsid w:val="193671F8"/>
    <w:rsid w:val="194A7F69"/>
    <w:rsid w:val="195E6AD0"/>
    <w:rsid w:val="19675B01"/>
    <w:rsid w:val="19825BFB"/>
    <w:rsid w:val="19863772"/>
    <w:rsid w:val="19A703AC"/>
    <w:rsid w:val="19B858AC"/>
    <w:rsid w:val="1A0622C2"/>
    <w:rsid w:val="1A2C3126"/>
    <w:rsid w:val="1A590BA4"/>
    <w:rsid w:val="1A7245A7"/>
    <w:rsid w:val="1A7630EE"/>
    <w:rsid w:val="1AAD0109"/>
    <w:rsid w:val="1AD441F8"/>
    <w:rsid w:val="1AE01A35"/>
    <w:rsid w:val="1AF74AC7"/>
    <w:rsid w:val="1B0C3F92"/>
    <w:rsid w:val="1B114D86"/>
    <w:rsid w:val="1B5C7B4C"/>
    <w:rsid w:val="1B762B2C"/>
    <w:rsid w:val="1B887880"/>
    <w:rsid w:val="1B9400B9"/>
    <w:rsid w:val="1BB74A80"/>
    <w:rsid w:val="1BD36667"/>
    <w:rsid w:val="1BF870CE"/>
    <w:rsid w:val="1BFD7C6F"/>
    <w:rsid w:val="1C054074"/>
    <w:rsid w:val="1C0A7167"/>
    <w:rsid w:val="1C353592"/>
    <w:rsid w:val="1C6A50F5"/>
    <w:rsid w:val="1C6E2284"/>
    <w:rsid w:val="1C873AE4"/>
    <w:rsid w:val="1CA02A95"/>
    <w:rsid w:val="1CAE4325"/>
    <w:rsid w:val="1CCA5314"/>
    <w:rsid w:val="1CE61A3F"/>
    <w:rsid w:val="1CEE174F"/>
    <w:rsid w:val="1D016A47"/>
    <w:rsid w:val="1D593D0A"/>
    <w:rsid w:val="1D5A52D7"/>
    <w:rsid w:val="1D835F61"/>
    <w:rsid w:val="1DA05868"/>
    <w:rsid w:val="1E0D2037"/>
    <w:rsid w:val="1E112F64"/>
    <w:rsid w:val="1E186C8A"/>
    <w:rsid w:val="1E1A5B63"/>
    <w:rsid w:val="1E2666BD"/>
    <w:rsid w:val="1E594426"/>
    <w:rsid w:val="1E8A16A8"/>
    <w:rsid w:val="1ECA4B1F"/>
    <w:rsid w:val="1EDA5549"/>
    <w:rsid w:val="1F2A6FC0"/>
    <w:rsid w:val="1F3078C4"/>
    <w:rsid w:val="1F5425C5"/>
    <w:rsid w:val="1F544128"/>
    <w:rsid w:val="1F634C50"/>
    <w:rsid w:val="1F6A56C5"/>
    <w:rsid w:val="1FB13A17"/>
    <w:rsid w:val="1FD605ED"/>
    <w:rsid w:val="201335A5"/>
    <w:rsid w:val="20383EDA"/>
    <w:rsid w:val="2069119D"/>
    <w:rsid w:val="20E922CD"/>
    <w:rsid w:val="210630C6"/>
    <w:rsid w:val="21223234"/>
    <w:rsid w:val="21515458"/>
    <w:rsid w:val="216F798E"/>
    <w:rsid w:val="217615A6"/>
    <w:rsid w:val="21796947"/>
    <w:rsid w:val="21817259"/>
    <w:rsid w:val="21E34BC2"/>
    <w:rsid w:val="220C6BCA"/>
    <w:rsid w:val="225B0571"/>
    <w:rsid w:val="226B35EA"/>
    <w:rsid w:val="226E10EE"/>
    <w:rsid w:val="227269FB"/>
    <w:rsid w:val="228B6416"/>
    <w:rsid w:val="22922626"/>
    <w:rsid w:val="229642F9"/>
    <w:rsid w:val="22DF6848"/>
    <w:rsid w:val="22F43120"/>
    <w:rsid w:val="22FA5B8C"/>
    <w:rsid w:val="237A59D1"/>
    <w:rsid w:val="2383679D"/>
    <w:rsid w:val="23895EA1"/>
    <w:rsid w:val="2394521B"/>
    <w:rsid w:val="23B8526C"/>
    <w:rsid w:val="23C0769B"/>
    <w:rsid w:val="24082729"/>
    <w:rsid w:val="2409401E"/>
    <w:rsid w:val="24412571"/>
    <w:rsid w:val="24436AF9"/>
    <w:rsid w:val="24565BCB"/>
    <w:rsid w:val="246632ED"/>
    <w:rsid w:val="24854E42"/>
    <w:rsid w:val="248900EF"/>
    <w:rsid w:val="24AA6F5B"/>
    <w:rsid w:val="24BB5B1D"/>
    <w:rsid w:val="24CD5348"/>
    <w:rsid w:val="253E6AA0"/>
    <w:rsid w:val="2567036B"/>
    <w:rsid w:val="25691621"/>
    <w:rsid w:val="257133BF"/>
    <w:rsid w:val="257F3B5F"/>
    <w:rsid w:val="258238CE"/>
    <w:rsid w:val="25836D25"/>
    <w:rsid w:val="258779A6"/>
    <w:rsid w:val="258978B3"/>
    <w:rsid w:val="259E2830"/>
    <w:rsid w:val="25A16B21"/>
    <w:rsid w:val="25A23D62"/>
    <w:rsid w:val="25B87440"/>
    <w:rsid w:val="261544A3"/>
    <w:rsid w:val="262C235C"/>
    <w:rsid w:val="263A5131"/>
    <w:rsid w:val="26413C9C"/>
    <w:rsid w:val="26734F17"/>
    <w:rsid w:val="26770001"/>
    <w:rsid w:val="26937530"/>
    <w:rsid w:val="26A30C35"/>
    <w:rsid w:val="26A9094C"/>
    <w:rsid w:val="26C54BBC"/>
    <w:rsid w:val="26CF28DF"/>
    <w:rsid w:val="26FB1762"/>
    <w:rsid w:val="276F1607"/>
    <w:rsid w:val="27965AA8"/>
    <w:rsid w:val="2798402E"/>
    <w:rsid w:val="279F5A0D"/>
    <w:rsid w:val="27A35854"/>
    <w:rsid w:val="27A56C1D"/>
    <w:rsid w:val="27BC6F3B"/>
    <w:rsid w:val="27C77442"/>
    <w:rsid w:val="27ED3855"/>
    <w:rsid w:val="28287CF5"/>
    <w:rsid w:val="283F15C0"/>
    <w:rsid w:val="28A951F2"/>
    <w:rsid w:val="28B227C4"/>
    <w:rsid w:val="28C76EA9"/>
    <w:rsid w:val="28E514BF"/>
    <w:rsid w:val="28F007FC"/>
    <w:rsid w:val="290E0AF2"/>
    <w:rsid w:val="29142949"/>
    <w:rsid w:val="291E6190"/>
    <w:rsid w:val="299230D8"/>
    <w:rsid w:val="29BB559D"/>
    <w:rsid w:val="29BE34A4"/>
    <w:rsid w:val="29C34B45"/>
    <w:rsid w:val="29F343D6"/>
    <w:rsid w:val="2A082367"/>
    <w:rsid w:val="2A190C0E"/>
    <w:rsid w:val="2A257616"/>
    <w:rsid w:val="2A5001CC"/>
    <w:rsid w:val="2A670E0D"/>
    <w:rsid w:val="2A6935BA"/>
    <w:rsid w:val="2A6B6F1B"/>
    <w:rsid w:val="2A9875E3"/>
    <w:rsid w:val="2A987839"/>
    <w:rsid w:val="2AA15301"/>
    <w:rsid w:val="2AB42020"/>
    <w:rsid w:val="2B0068E9"/>
    <w:rsid w:val="2B12047B"/>
    <w:rsid w:val="2B172C82"/>
    <w:rsid w:val="2B1F2278"/>
    <w:rsid w:val="2B23729E"/>
    <w:rsid w:val="2B254CDB"/>
    <w:rsid w:val="2B32099F"/>
    <w:rsid w:val="2B7B0B34"/>
    <w:rsid w:val="2B820580"/>
    <w:rsid w:val="2BB70355"/>
    <w:rsid w:val="2BBA6505"/>
    <w:rsid w:val="2BE26A35"/>
    <w:rsid w:val="2C2B03F4"/>
    <w:rsid w:val="2C2B5AC0"/>
    <w:rsid w:val="2C484F45"/>
    <w:rsid w:val="2C4C6CA3"/>
    <w:rsid w:val="2C5E3E18"/>
    <w:rsid w:val="2C746F16"/>
    <w:rsid w:val="2C803FD9"/>
    <w:rsid w:val="2C8C395F"/>
    <w:rsid w:val="2C912851"/>
    <w:rsid w:val="2C9938A5"/>
    <w:rsid w:val="2CAF276C"/>
    <w:rsid w:val="2CCD4CC0"/>
    <w:rsid w:val="2CD10AB0"/>
    <w:rsid w:val="2CD43B0E"/>
    <w:rsid w:val="2CDF30D2"/>
    <w:rsid w:val="2CFD1FC1"/>
    <w:rsid w:val="2D0A203C"/>
    <w:rsid w:val="2D252550"/>
    <w:rsid w:val="2D4524D6"/>
    <w:rsid w:val="2D477B78"/>
    <w:rsid w:val="2D78749B"/>
    <w:rsid w:val="2D7A65AE"/>
    <w:rsid w:val="2D961899"/>
    <w:rsid w:val="2DA53EA5"/>
    <w:rsid w:val="2DAB20E9"/>
    <w:rsid w:val="2DBC0623"/>
    <w:rsid w:val="2DC77D64"/>
    <w:rsid w:val="2DDE684A"/>
    <w:rsid w:val="2E1531B0"/>
    <w:rsid w:val="2E167884"/>
    <w:rsid w:val="2E4307A6"/>
    <w:rsid w:val="2E8D06D2"/>
    <w:rsid w:val="2EA23930"/>
    <w:rsid w:val="2EC96708"/>
    <w:rsid w:val="2ECB1AB9"/>
    <w:rsid w:val="2EF83BE2"/>
    <w:rsid w:val="2F1854FA"/>
    <w:rsid w:val="2F1B660A"/>
    <w:rsid w:val="2F4377EE"/>
    <w:rsid w:val="2F687B0E"/>
    <w:rsid w:val="2F6F1DDC"/>
    <w:rsid w:val="2F9D34BF"/>
    <w:rsid w:val="2FDF037F"/>
    <w:rsid w:val="2FFE54F4"/>
    <w:rsid w:val="30215AB4"/>
    <w:rsid w:val="30806CD6"/>
    <w:rsid w:val="3080707B"/>
    <w:rsid w:val="30932E0E"/>
    <w:rsid w:val="3095309D"/>
    <w:rsid w:val="30E056A3"/>
    <w:rsid w:val="310B5999"/>
    <w:rsid w:val="315602C0"/>
    <w:rsid w:val="31653C52"/>
    <w:rsid w:val="316B4F59"/>
    <w:rsid w:val="31B0286C"/>
    <w:rsid w:val="31B652B8"/>
    <w:rsid w:val="31B85E21"/>
    <w:rsid w:val="31F02D64"/>
    <w:rsid w:val="31FB4540"/>
    <w:rsid w:val="3235121B"/>
    <w:rsid w:val="32655660"/>
    <w:rsid w:val="327F72B5"/>
    <w:rsid w:val="32AC3E31"/>
    <w:rsid w:val="32B733CF"/>
    <w:rsid w:val="32E23D2F"/>
    <w:rsid w:val="32E9354D"/>
    <w:rsid w:val="3316036A"/>
    <w:rsid w:val="33177B23"/>
    <w:rsid w:val="332B5D08"/>
    <w:rsid w:val="332B6466"/>
    <w:rsid w:val="33312E53"/>
    <w:rsid w:val="333766AB"/>
    <w:rsid w:val="333D0353"/>
    <w:rsid w:val="33410841"/>
    <w:rsid w:val="33415F8E"/>
    <w:rsid w:val="334164AD"/>
    <w:rsid w:val="3348001E"/>
    <w:rsid w:val="33500AC5"/>
    <w:rsid w:val="336D0C3D"/>
    <w:rsid w:val="338B2F45"/>
    <w:rsid w:val="338E3B4C"/>
    <w:rsid w:val="33A249D0"/>
    <w:rsid w:val="33AC729C"/>
    <w:rsid w:val="33EB4A4F"/>
    <w:rsid w:val="33F078A9"/>
    <w:rsid w:val="33FA5F0A"/>
    <w:rsid w:val="33FD070E"/>
    <w:rsid w:val="341279CC"/>
    <w:rsid w:val="34286CA1"/>
    <w:rsid w:val="34963F2E"/>
    <w:rsid w:val="34B5299A"/>
    <w:rsid w:val="34DB60B2"/>
    <w:rsid w:val="34DD7A8B"/>
    <w:rsid w:val="35132289"/>
    <w:rsid w:val="35323708"/>
    <w:rsid w:val="35335C72"/>
    <w:rsid w:val="3537110E"/>
    <w:rsid w:val="354F1FC9"/>
    <w:rsid w:val="35BB0219"/>
    <w:rsid w:val="35DF0E14"/>
    <w:rsid w:val="35F4313E"/>
    <w:rsid w:val="35F55638"/>
    <w:rsid w:val="36087F54"/>
    <w:rsid w:val="36091004"/>
    <w:rsid w:val="360E405C"/>
    <w:rsid w:val="36327519"/>
    <w:rsid w:val="36454CB2"/>
    <w:rsid w:val="36695F2A"/>
    <w:rsid w:val="36710B84"/>
    <w:rsid w:val="368B54D1"/>
    <w:rsid w:val="36AF38FE"/>
    <w:rsid w:val="36CA31A4"/>
    <w:rsid w:val="36CA43E8"/>
    <w:rsid w:val="36DF560A"/>
    <w:rsid w:val="36EE6B28"/>
    <w:rsid w:val="370E302F"/>
    <w:rsid w:val="37390835"/>
    <w:rsid w:val="374B6694"/>
    <w:rsid w:val="377272CB"/>
    <w:rsid w:val="378112A6"/>
    <w:rsid w:val="378D097C"/>
    <w:rsid w:val="37D63A36"/>
    <w:rsid w:val="37DC0CC6"/>
    <w:rsid w:val="37FD7D0D"/>
    <w:rsid w:val="380A3F70"/>
    <w:rsid w:val="38161E46"/>
    <w:rsid w:val="38222F68"/>
    <w:rsid w:val="382F1340"/>
    <w:rsid w:val="384C1DF6"/>
    <w:rsid w:val="388E2C58"/>
    <w:rsid w:val="389812D5"/>
    <w:rsid w:val="38A32176"/>
    <w:rsid w:val="38BA7B7F"/>
    <w:rsid w:val="38BF4B69"/>
    <w:rsid w:val="38C31004"/>
    <w:rsid w:val="38D61F00"/>
    <w:rsid w:val="392B482C"/>
    <w:rsid w:val="39352170"/>
    <w:rsid w:val="39463178"/>
    <w:rsid w:val="395063BF"/>
    <w:rsid w:val="397B5CDC"/>
    <w:rsid w:val="3987485D"/>
    <w:rsid w:val="39A24476"/>
    <w:rsid w:val="39C3314D"/>
    <w:rsid w:val="39F63F03"/>
    <w:rsid w:val="3A124F0D"/>
    <w:rsid w:val="3A3532B6"/>
    <w:rsid w:val="3A525324"/>
    <w:rsid w:val="3A6F3A11"/>
    <w:rsid w:val="3A796E6A"/>
    <w:rsid w:val="3A884F9C"/>
    <w:rsid w:val="3A8D5509"/>
    <w:rsid w:val="3AD26EDE"/>
    <w:rsid w:val="3AD5355C"/>
    <w:rsid w:val="3ADA6062"/>
    <w:rsid w:val="3AE00FE5"/>
    <w:rsid w:val="3AFA286E"/>
    <w:rsid w:val="3AFB15D5"/>
    <w:rsid w:val="3AFC70CB"/>
    <w:rsid w:val="3B1C55AD"/>
    <w:rsid w:val="3B205192"/>
    <w:rsid w:val="3B3F4F92"/>
    <w:rsid w:val="3B9A7CFA"/>
    <w:rsid w:val="3BA954EC"/>
    <w:rsid w:val="3BB33924"/>
    <w:rsid w:val="3BBA3501"/>
    <w:rsid w:val="3BD002CB"/>
    <w:rsid w:val="3BE375E6"/>
    <w:rsid w:val="3C060989"/>
    <w:rsid w:val="3C163C78"/>
    <w:rsid w:val="3C2A1D52"/>
    <w:rsid w:val="3C2D31D8"/>
    <w:rsid w:val="3C4F60C6"/>
    <w:rsid w:val="3C795D62"/>
    <w:rsid w:val="3C7E1DB1"/>
    <w:rsid w:val="3CAB2691"/>
    <w:rsid w:val="3CB148FD"/>
    <w:rsid w:val="3CCC66E2"/>
    <w:rsid w:val="3CEE3E26"/>
    <w:rsid w:val="3CFD4692"/>
    <w:rsid w:val="3D007783"/>
    <w:rsid w:val="3D07016F"/>
    <w:rsid w:val="3D0B31D3"/>
    <w:rsid w:val="3D0C6540"/>
    <w:rsid w:val="3D1173AF"/>
    <w:rsid w:val="3D117EA1"/>
    <w:rsid w:val="3D2B74C4"/>
    <w:rsid w:val="3D3A6904"/>
    <w:rsid w:val="3D5175E8"/>
    <w:rsid w:val="3D5B556B"/>
    <w:rsid w:val="3D5F2DA9"/>
    <w:rsid w:val="3D7816FB"/>
    <w:rsid w:val="3DBC0FF4"/>
    <w:rsid w:val="3DD854F9"/>
    <w:rsid w:val="3DEA0BC7"/>
    <w:rsid w:val="3E2841F8"/>
    <w:rsid w:val="3E2B30EB"/>
    <w:rsid w:val="3E2C328A"/>
    <w:rsid w:val="3E310B92"/>
    <w:rsid w:val="3E31759C"/>
    <w:rsid w:val="3E380EE0"/>
    <w:rsid w:val="3E3F17D6"/>
    <w:rsid w:val="3E512F04"/>
    <w:rsid w:val="3E70604D"/>
    <w:rsid w:val="3E850E1C"/>
    <w:rsid w:val="3E8A2255"/>
    <w:rsid w:val="3E9E279B"/>
    <w:rsid w:val="3EA001B1"/>
    <w:rsid w:val="3EA358E2"/>
    <w:rsid w:val="3ECE769D"/>
    <w:rsid w:val="3F133214"/>
    <w:rsid w:val="3F196937"/>
    <w:rsid w:val="3F1C1D85"/>
    <w:rsid w:val="3F387100"/>
    <w:rsid w:val="3F5A26AB"/>
    <w:rsid w:val="3F6637CE"/>
    <w:rsid w:val="3FA14CA8"/>
    <w:rsid w:val="3FBC16CC"/>
    <w:rsid w:val="3FED0C70"/>
    <w:rsid w:val="400455B9"/>
    <w:rsid w:val="400E6E55"/>
    <w:rsid w:val="40134A53"/>
    <w:rsid w:val="402B3918"/>
    <w:rsid w:val="4031641A"/>
    <w:rsid w:val="40486B56"/>
    <w:rsid w:val="4054533F"/>
    <w:rsid w:val="40643BFC"/>
    <w:rsid w:val="40945AD4"/>
    <w:rsid w:val="410F52CD"/>
    <w:rsid w:val="4118348C"/>
    <w:rsid w:val="413B4657"/>
    <w:rsid w:val="41645698"/>
    <w:rsid w:val="41855FD9"/>
    <w:rsid w:val="419A085E"/>
    <w:rsid w:val="41B72C49"/>
    <w:rsid w:val="41BB7BB9"/>
    <w:rsid w:val="41D520B9"/>
    <w:rsid w:val="41DF0110"/>
    <w:rsid w:val="41ED4659"/>
    <w:rsid w:val="41FD1A0D"/>
    <w:rsid w:val="42441CF7"/>
    <w:rsid w:val="42534B3C"/>
    <w:rsid w:val="4290251E"/>
    <w:rsid w:val="429A7997"/>
    <w:rsid w:val="42D71BAD"/>
    <w:rsid w:val="42F65B95"/>
    <w:rsid w:val="43291021"/>
    <w:rsid w:val="432B7FF8"/>
    <w:rsid w:val="433C354A"/>
    <w:rsid w:val="434962C5"/>
    <w:rsid w:val="43704606"/>
    <w:rsid w:val="43735986"/>
    <w:rsid w:val="4377065F"/>
    <w:rsid w:val="43A10C18"/>
    <w:rsid w:val="43B2431A"/>
    <w:rsid w:val="43B67217"/>
    <w:rsid w:val="43D57FAD"/>
    <w:rsid w:val="43D60951"/>
    <w:rsid w:val="44100F8C"/>
    <w:rsid w:val="441E7392"/>
    <w:rsid w:val="442B5264"/>
    <w:rsid w:val="4434721C"/>
    <w:rsid w:val="443B7744"/>
    <w:rsid w:val="444D5F59"/>
    <w:rsid w:val="44690244"/>
    <w:rsid w:val="44754983"/>
    <w:rsid w:val="448A5631"/>
    <w:rsid w:val="44AE13E9"/>
    <w:rsid w:val="44E03839"/>
    <w:rsid w:val="44F0489A"/>
    <w:rsid w:val="44F41E19"/>
    <w:rsid w:val="451A6D0B"/>
    <w:rsid w:val="45312178"/>
    <w:rsid w:val="453475AA"/>
    <w:rsid w:val="453D29AA"/>
    <w:rsid w:val="45672AB7"/>
    <w:rsid w:val="45D732D8"/>
    <w:rsid w:val="45DC322C"/>
    <w:rsid w:val="46241DB1"/>
    <w:rsid w:val="464B36C4"/>
    <w:rsid w:val="46623A7E"/>
    <w:rsid w:val="467E4933"/>
    <w:rsid w:val="468E5726"/>
    <w:rsid w:val="46AD52BE"/>
    <w:rsid w:val="46AF6F17"/>
    <w:rsid w:val="46E32499"/>
    <w:rsid w:val="46F57C8C"/>
    <w:rsid w:val="470A4350"/>
    <w:rsid w:val="47111A4F"/>
    <w:rsid w:val="4737343C"/>
    <w:rsid w:val="474107F8"/>
    <w:rsid w:val="4757769D"/>
    <w:rsid w:val="4765449D"/>
    <w:rsid w:val="478830DC"/>
    <w:rsid w:val="47941AEC"/>
    <w:rsid w:val="479B7AF2"/>
    <w:rsid w:val="479E1BFC"/>
    <w:rsid w:val="47BE1434"/>
    <w:rsid w:val="47C934CB"/>
    <w:rsid w:val="47CB4D90"/>
    <w:rsid w:val="47D35B1D"/>
    <w:rsid w:val="47D90A23"/>
    <w:rsid w:val="480F2B55"/>
    <w:rsid w:val="482C6E59"/>
    <w:rsid w:val="48336CEF"/>
    <w:rsid w:val="483D4D0E"/>
    <w:rsid w:val="486770B5"/>
    <w:rsid w:val="486A7D7D"/>
    <w:rsid w:val="487A7AA7"/>
    <w:rsid w:val="489B5F45"/>
    <w:rsid w:val="48B873ED"/>
    <w:rsid w:val="48C92ACC"/>
    <w:rsid w:val="48D043AA"/>
    <w:rsid w:val="48FE4AF3"/>
    <w:rsid w:val="49014D3C"/>
    <w:rsid w:val="49042524"/>
    <w:rsid w:val="492D6256"/>
    <w:rsid w:val="49522699"/>
    <w:rsid w:val="496518CB"/>
    <w:rsid w:val="496D53E2"/>
    <w:rsid w:val="497264A2"/>
    <w:rsid w:val="49A45581"/>
    <w:rsid w:val="4A1E32B4"/>
    <w:rsid w:val="4A4723F7"/>
    <w:rsid w:val="4AA00D12"/>
    <w:rsid w:val="4ABC064A"/>
    <w:rsid w:val="4B19415A"/>
    <w:rsid w:val="4B2A247C"/>
    <w:rsid w:val="4B747BF0"/>
    <w:rsid w:val="4BAF2FE2"/>
    <w:rsid w:val="4C142D06"/>
    <w:rsid w:val="4C2D71AE"/>
    <w:rsid w:val="4C9173EB"/>
    <w:rsid w:val="4C9351FF"/>
    <w:rsid w:val="4C94348D"/>
    <w:rsid w:val="4CAC57D0"/>
    <w:rsid w:val="4CD43C8F"/>
    <w:rsid w:val="4CD51174"/>
    <w:rsid w:val="4CD56BEB"/>
    <w:rsid w:val="4CD80A67"/>
    <w:rsid w:val="4CE76B10"/>
    <w:rsid w:val="4D063E75"/>
    <w:rsid w:val="4D086263"/>
    <w:rsid w:val="4D396644"/>
    <w:rsid w:val="4D426EF6"/>
    <w:rsid w:val="4D692C26"/>
    <w:rsid w:val="4D7E46C8"/>
    <w:rsid w:val="4D803733"/>
    <w:rsid w:val="4D8E1851"/>
    <w:rsid w:val="4DA65AB9"/>
    <w:rsid w:val="4DB17BEF"/>
    <w:rsid w:val="4DB238C4"/>
    <w:rsid w:val="4DE26DC5"/>
    <w:rsid w:val="4DEA43F5"/>
    <w:rsid w:val="4E1B1B3B"/>
    <w:rsid w:val="4E1D50CF"/>
    <w:rsid w:val="4E382746"/>
    <w:rsid w:val="4E757C86"/>
    <w:rsid w:val="4E766EFC"/>
    <w:rsid w:val="4F112C7C"/>
    <w:rsid w:val="4F227E1E"/>
    <w:rsid w:val="4F2A4F45"/>
    <w:rsid w:val="4F3B1489"/>
    <w:rsid w:val="4F550FE7"/>
    <w:rsid w:val="4F65583B"/>
    <w:rsid w:val="4F74555F"/>
    <w:rsid w:val="4F7B6755"/>
    <w:rsid w:val="4F822AB5"/>
    <w:rsid w:val="4F89455C"/>
    <w:rsid w:val="4FF17A09"/>
    <w:rsid w:val="502C01D5"/>
    <w:rsid w:val="502E4BE4"/>
    <w:rsid w:val="50556700"/>
    <w:rsid w:val="507136D8"/>
    <w:rsid w:val="50865322"/>
    <w:rsid w:val="50875955"/>
    <w:rsid w:val="50BB3508"/>
    <w:rsid w:val="50D864F8"/>
    <w:rsid w:val="50E36687"/>
    <w:rsid w:val="514A61DF"/>
    <w:rsid w:val="51574742"/>
    <w:rsid w:val="516321D2"/>
    <w:rsid w:val="51762668"/>
    <w:rsid w:val="517B1ED1"/>
    <w:rsid w:val="51853B22"/>
    <w:rsid w:val="51891BFD"/>
    <w:rsid w:val="518A37BE"/>
    <w:rsid w:val="51A12075"/>
    <w:rsid w:val="51AA6111"/>
    <w:rsid w:val="51AE6CEB"/>
    <w:rsid w:val="51B77516"/>
    <w:rsid w:val="51BB1E35"/>
    <w:rsid w:val="51FE49E6"/>
    <w:rsid w:val="52097FE6"/>
    <w:rsid w:val="521D2770"/>
    <w:rsid w:val="521E5D6B"/>
    <w:rsid w:val="52677F9B"/>
    <w:rsid w:val="52D43736"/>
    <w:rsid w:val="52F0781D"/>
    <w:rsid w:val="53365A69"/>
    <w:rsid w:val="536A5986"/>
    <w:rsid w:val="536A768D"/>
    <w:rsid w:val="53B05CC1"/>
    <w:rsid w:val="53CB2D16"/>
    <w:rsid w:val="53F34E24"/>
    <w:rsid w:val="540227AD"/>
    <w:rsid w:val="5419249E"/>
    <w:rsid w:val="541F4BC9"/>
    <w:rsid w:val="54324868"/>
    <w:rsid w:val="54355703"/>
    <w:rsid w:val="543966DC"/>
    <w:rsid w:val="54A112E4"/>
    <w:rsid w:val="54B46736"/>
    <w:rsid w:val="54EB7440"/>
    <w:rsid w:val="54ED4743"/>
    <w:rsid w:val="5510501D"/>
    <w:rsid w:val="551E27A4"/>
    <w:rsid w:val="55520302"/>
    <w:rsid w:val="556F044C"/>
    <w:rsid w:val="55703223"/>
    <w:rsid w:val="55821A7A"/>
    <w:rsid w:val="55925A5D"/>
    <w:rsid w:val="55BF5AF1"/>
    <w:rsid w:val="55D13C49"/>
    <w:rsid w:val="55D952DC"/>
    <w:rsid w:val="55DE6B2E"/>
    <w:rsid w:val="56267951"/>
    <w:rsid w:val="56640695"/>
    <w:rsid w:val="567B0DBF"/>
    <w:rsid w:val="56971EFE"/>
    <w:rsid w:val="56F21DA8"/>
    <w:rsid w:val="56F9130B"/>
    <w:rsid w:val="573F7C34"/>
    <w:rsid w:val="574256A3"/>
    <w:rsid w:val="57516149"/>
    <w:rsid w:val="57806C8F"/>
    <w:rsid w:val="57AA4746"/>
    <w:rsid w:val="57E95800"/>
    <w:rsid w:val="58202C6C"/>
    <w:rsid w:val="586508DC"/>
    <w:rsid w:val="58846BA0"/>
    <w:rsid w:val="5890670F"/>
    <w:rsid w:val="58A20594"/>
    <w:rsid w:val="58A95FAC"/>
    <w:rsid w:val="58B57903"/>
    <w:rsid w:val="58D1231F"/>
    <w:rsid w:val="59516635"/>
    <w:rsid w:val="59804164"/>
    <w:rsid w:val="599001FB"/>
    <w:rsid w:val="599A7096"/>
    <w:rsid w:val="59AA3144"/>
    <w:rsid w:val="59B35383"/>
    <w:rsid w:val="59EF3ADE"/>
    <w:rsid w:val="59F556BF"/>
    <w:rsid w:val="59F96492"/>
    <w:rsid w:val="5A0D6B24"/>
    <w:rsid w:val="5A56266C"/>
    <w:rsid w:val="5A585739"/>
    <w:rsid w:val="5A6B2F07"/>
    <w:rsid w:val="5A897972"/>
    <w:rsid w:val="5A9F6FF6"/>
    <w:rsid w:val="5AA2296C"/>
    <w:rsid w:val="5AA73F53"/>
    <w:rsid w:val="5AB90568"/>
    <w:rsid w:val="5AF950FF"/>
    <w:rsid w:val="5B020D85"/>
    <w:rsid w:val="5B201D54"/>
    <w:rsid w:val="5B346A6F"/>
    <w:rsid w:val="5B49627E"/>
    <w:rsid w:val="5B4E03D8"/>
    <w:rsid w:val="5B547C72"/>
    <w:rsid w:val="5BAF2D7D"/>
    <w:rsid w:val="5BB52A74"/>
    <w:rsid w:val="5BE84A6E"/>
    <w:rsid w:val="5C011F6B"/>
    <w:rsid w:val="5C0C55F4"/>
    <w:rsid w:val="5C4204C6"/>
    <w:rsid w:val="5C997D0E"/>
    <w:rsid w:val="5C9D203B"/>
    <w:rsid w:val="5CD37085"/>
    <w:rsid w:val="5CE4694A"/>
    <w:rsid w:val="5CE57CC5"/>
    <w:rsid w:val="5D0F13B7"/>
    <w:rsid w:val="5D123082"/>
    <w:rsid w:val="5D361445"/>
    <w:rsid w:val="5D4B7D21"/>
    <w:rsid w:val="5D51546C"/>
    <w:rsid w:val="5D720CCD"/>
    <w:rsid w:val="5D7B3CC2"/>
    <w:rsid w:val="5D8616AC"/>
    <w:rsid w:val="5D926BF3"/>
    <w:rsid w:val="5DD21CBA"/>
    <w:rsid w:val="5DE37846"/>
    <w:rsid w:val="5DFD5C29"/>
    <w:rsid w:val="5E132B52"/>
    <w:rsid w:val="5E2F3B22"/>
    <w:rsid w:val="5E2F436D"/>
    <w:rsid w:val="5E36066C"/>
    <w:rsid w:val="5E6312EF"/>
    <w:rsid w:val="5E696DA9"/>
    <w:rsid w:val="5E73402E"/>
    <w:rsid w:val="5E916DC6"/>
    <w:rsid w:val="5E966EDA"/>
    <w:rsid w:val="5EA421D2"/>
    <w:rsid w:val="5EA5574A"/>
    <w:rsid w:val="5EBF60D3"/>
    <w:rsid w:val="5EE84B61"/>
    <w:rsid w:val="5F0D6EDA"/>
    <w:rsid w:val="5F154283"/>
    <w:rsid w:val="5F374E01"/>
    <w:rsid w:val="5F4352A9"/>
    <w:rsid w:val="5F507CE9"/>
    <w:rsid w:val="5F606D0A"/>
    <w:rsid w:val="5F8969F5"/>
    <w:rsid w:val="5FA20EEF"/>
    <w:rsid w:val="5FE310F8"/>
    <w:rsid w:val="5FEC4144"/>
    <w:rsid w:val="5FFB3F62"/>
    <w:rsid w:val="604352CB"/>
    <w:rsid w:val="607B63E2"/>
    <w:rsid w:val="60971B6B"/>
    <w:rsid w:val="609822A1"/>
    <w:rsid w:val="60A95414"/>
    <w:rsid w:val="60BF7905"/>
    <w:rsid w:val="60EF63A9"/>
    <w:rsid w:val="61096DE8"/>
    <w:rsid w:val="611F6C38"/>
    <w:rsid w:val="6124689B"/>
    <w:rsid w:val="61317CA1"/>
    <w:rsid w:val="61323D55"/>
    <w:rsid w:val="6151669E"/>
    <w:rsid w:val="615C1F79"/>
    <w:rsid w:val="61677251"/>
    <w:rsid w:val="617F1EC9"/>
    <w:rsid w:val="618A1653"/>
    <w:rsid w:val="619E452D"/>
    <w:rsid w:val="61CD6A33"/>
    <w:rsid w:val="61FC30BF"/>
    <w:rsid w:val="621613A1"/>
    <w:rsid w:val="621A7B9F"/>
    <w:rsid w:val="621B2D69"/>
    <w:rsid w:val="6240236F"/>
    <w:rsid w:val="6242676C"/>
    <w:rsid w:val="625D4ED2"/>
    <w:rsid w:val="625F7F39"/>
    <w:rsid w:val="628C0EF2"/>
    <w:rsid w:val="62D31403"/>
    <w:rsid w:val="62E6133C"/>
    <w:rsid w:val="62F63BA8"/>
    <w:rsid w:val="63315396"/>
    <w:rsid w:val="63323300"/>
    <w:rsid w:val="634200DD"/>
    <w:rsid w:val="634B4A85"/>
    <w:rsid w:val="638F6E54"/>
    <w:rsid w:val="63A268F8"/>
    <w:rsid w:val="63AF1418"/>
    <w:rsid w:val="642709DA"/>
    <w:rsid w:val="64337256"/>
    <w:rsid w:val="6442293D"/>
    <w:rsid w:val="644B4D1A"/>
    <w:rsid w:val="64740E26"/>
    <w:rsid w:val="647F3FB6"/>
    <w:rsid w:val="649B2819"/>
    <w:rsid w:val="64A33C7E"/>
    <w:rsid w:val="64D167ED"/>
    <w:rsid w:val="64D92088"/>
    <w:rsid w:val="64F97D03"/>
    <w:rsid w:val="651F7B49"/>
    <w:rsid w:val="652A71E1"/>
    <w:rsid w:val="653D2C5C"/>
    <w:rsid w:val="6550702A"/>
    <w:rsid w:val="65877C6F"/>
    <w:rsid w:val="6592087B"/>
    <w:rsid w:val="659B0B75"/>
    <w:rsid w:val="65B31043"/>
    <w:rsid w:val="65B52615"/>
    <w:rsid w:val="65BF79D0"/>
    <w:rsid w:val="65CC18AA"/>
    <w:rsid w:val="65CC29BB"/>
    <w:rsid w:val="65DD4684"/>
    <w:rsid w:val="65E678B2"/>
    <w:rsid w:val="65F70A31"/>
    <w:rsid w:val="6631651A"/>
    <w:rsid w:val="665C64A3"/>
    <w:rsid w:val="66A3422A"/>
    <w:rsid w:val="66B53A58"/>
    <w:rsid w:val="670770AF"/>
    <w:rsid w:val="670B1614"/>
    <w:rsid w:val="671C3E1F"/>
    <w:rsid w:val="673671B6"/>
    <w:rsid w:val="675B1398"/>
    <w:rsid w:val="675E37D0"/>
    <w:rsid w:val="67861C36"/>
    <w:rsid w:val="679E5CC9"/>
    <w:rsid w:val="67A255E9"/>
    <w:rsid w:val="67B51122"/>
    <w:rsid w:val="67EA2641"/>
    <w:rsid w:val="67ED2EF4"/>
    <w:rsid w:val="68180F46"/>
    <w:rsid w:val="682F42B1"/>
    <w:rsid w:val="684433BD"/>
    <w:rsid w:val="685F1A8F"/>
    <w:rsid w:val="686C7C26"/>
    <w:rsid w:val="68A100CE"/>
    <w:rsid w:val="68E27EE0"/>
    <w:rsid w:val="68F972EC"/>
    <w:rsid w:val="690502DF"/>
    <w:rsid w:val="690C19C8"/>
    <w:rsid w:val="690D5430"/>
    <w:rsid w:val="690E060C"/>
    <w:rsid w:val="693B54F1"/>
    <w:rsid w:val="69494FEB"/>
    <w:rsid w:val="695B5278"/>
    <w:rsid w:val="695C1E70"/>
    <w:rsid w:val="69A30C1D"/>
    <w:rsid w:val="69A43876"/>
    <w:rsid w:val="69D456C6"/>
    <w:rsid w:val="69E97DDB"/>
    <w:rsid w:val="6A091957"/>
    <w:rsid w:val="6A352B3F"/>
    <w:rsid w:val="6A4F25EA"/>
    <w:rsid w:val="6A4F357E"/>
    <w:rsid w:val="6A997C02"/>
    <w:rsid w:val="6AB46A00"/>
    <w:rsid w:val="6AC74005"/>
    <w:rsid w:val="6ACE6ADE"/>
    <w:rsid w:val="6B0B2F99"/>
    <w:rsid w:val="6B172F73"/>
    <w:rsid w:val="6B355B53"/>
    <w:rsid w:val="6B417257"/>
    <w:rsid w:val="6B4B7EB5"/>
    <w:rsid w:val="6B571981"/>
    <w:rsid w:val="6B6A6D1B"/>
    <w:rsid w:val="6B9D401E"/>
    <w:rsid w:val="6B9D5304"/>
    <w:rsid w:val="6B9F402D"/>
    <w:rsid w:val="6BA60971"/>
    <w:rsid w:val="6C0C111A"/>
    <w:rsid w:val="6C1246CD"/>
    <w:rsid w:val="6C2A6CF3"/>
    <w:rsid w:val="6C4F6F79"/>
    <w:rsid w:val="6C79671F"/>
    <w:rsid w:val="6C7C30B4"/>
    <w:rsid w:val="6C8E7430"/>
    <w:rsid w:val="6CB86285"/>
    <w:rsid w:val="6CC33109"/>
    <w:rsid w:val="6CF257A5"/>
    <w:rsid w:val="6CF35E8D"/>
    <w:rsid w:val="6D1556D9"/>
    <w:rsid w:val="6D244487"/>
    <w:rsid w:val="6D2F7ABE"/>
    <w:rsid w:val="6D391B13"/>
    <w:rsid w:val="6D483959"/>
    <w:rsid w:val="6D67629B"/>
    <w:rsid w:val="6D7E53B7"/>
    <w:rsid w:val="6DC11BE6"/>
    <w:rsid w:val="6DDB43D6"/>
    <w:rsid w:val="6DE82FEC"/>
    <w:rsid w:val="6DEE5233"/>
    <w:rsid w:val="6DFB4C85"/>
    <w:rsid w:val="6E035226"/>
    <w:rsid w:val="6E150708"/>
    <w:rsid w:val="6E3D22CC"/>
    <w:rsid w:val="6E51333A"/>
    <w:rsid w:val="6E823600"/>
    <w:rsid w:val="6E8C4BD4"/>
    <w:rsid w:val="6E8C7D1B"/>
    <w:rsid w:val="6E9A62CD"/>
    <w:rsid w:val="6EF05607"/>
    <w:rsid w:val="6EFF2AF4"/>
    <w:rsid w:val="6F26747E"/>
    <w:rsid w:val="6F4B2733"/>
    <w:rsid w:val="6F672190"/>
    <w:rsid w:val="6F935AB9"/>
    <w:rsid w:val="6FA03FE4"/>
    <w:rsid w:val="6FA57DD4"/>
    <w:rsid w:val="6FAD082E"/>
    <w:rsid w:val="6FF7731A"/>
    <w:rsid w:val="70095D9A"/>
    <w:rsid w:val="7020396B"/>
    <w:rsid w:val="70361336"/>
    <w:rsid w:val="703D6E4C"/>
    <w:rsid w:val="706218B6"/>
    <w:rsid w:val="708D384C"/>
    <w:rsid w:val="70B721CD"/>
    <w:rsid w:val="70D03DDE"/>
    <w:rsid w:val="70EC26AD"/>
    <w:rsid w:val="70F65CA1"/>
    <w:rsid w:val="71247BFB"/>
    <w:rsid w:val="713A5566"/>
    <w:rsid w:val="714B36FE"/>
    <w:rsid w:val="714E7991"/>
    <w:rsid w:val="718D3A6A"/>
    <w:rsid w:val="71A510EB"/>
    <w:rsid w:val="71C054F1"/>
    <w:rsid w:val="7229089B"/>
    <w:rsid w:val="723E2326"/>
    <w:rsid w:val="72621910"/>
    <w:rsid w:val="7276107C"/>
    <w:rsid w:val="7279368A"/>
    <w:rsid w:val="72DB6B7A"/>
    <w:rsid w:val="72F6254D"/>
    <w:rsid w:val="730332B3"/>
    <w:rsid w:val="73505944"/>
    <w:rsid w:val="736D285A"/>
    <w:rsid w:val="739971F2"/>
    <w:rsid w:val="73B75E63"/>
    <w:rsid w:val="73C87333"/>
    <w:rsid w:val="73E371A9"/>
    <w:rsid w:val="73F24638"/>
    <w:rsid w:val="74270EF1"/>
    <w:rsid w:val="742730B5"/>
    <w:rsid w:val="74615E28"/>
    <w:rsid w:val="749B1B6F"/>
    <w:rsid w:val="74A042C8"/>
    <w:rsid w:val="75075989"/>
    <w:rsid w:val="754122BD"/>
    <w:rsid w:val="754B2E57"/>
    <w:rsid w:val="754F7A87"/>
    <w:rsid w:val="759C095C"/>
    <w:rsid w:val="75BD48C1"/>
    <w:rsid w:val="75DC1164"/>
    <w:rsid w:val="75DD7025"/>
    <w:rsid w:val="75E110C6"/>
    <w:rsid w:val="75E76EBC"/>
    <w:rsid w:val="75E82954"/>
    <w:rsid w:val="760919A6"/>
    <w:rsid w:val="76214A62"/>
    <w:rsid w:val="765B1CBB"/>
    <w:rsid w:val="765B42B0"/>
    <w:rsid w:val="765E0A59"/>
    <w:rsid w:val="76754D5B"/>
    <w:rsid w:val="767651F7"/>
    <w:rsid w:val="76791726"/>
    <w:rsid w:val="76A620E5"/>
    <w:rsid w:val="76E026D9"/>
    <w:rsid w:val="771475F7"/>
    <w:rsid w:val="77322953"/>
    <w:rsid w:val="774A0C27"/>
    <w:rsid w:val="777F344E"/>
    <w:rsid w:val="779641D7"/>
    <w:rsid w:val="77A61C1C"/>
    <w:rsid w:val="77DA2AEE"/>
    <w:rsid w:val="77DD6868"/>
    <w:rsid w:val="77EE5583"/>
    <w:rsid w:val="77F07F18"/>
    <w:rsid w:val="77FE10A5"/>
    <w:rsid w:val="78135D42"/>
    <w:rsid w:val="78164FD5"/>
    <w:rsid w:val="783C7071"/>
    <w:rsid w:val="78860752"/>
    <w:rsid w:val="78933D70"/>
    <w:rsid w:val="78B3623E"/>
    <w:rsid w:val="78C11CAD"/>
    <w:rsid w:val="791B72D4"/>
    <w:rsid w:val="792679B8"/>
    <w:rsid w:val="7984127B"/>
    <w:rsid w:val="799072CD"/>
    <w:rsid w:val="79B70D60"/>
    <w:rsid w:val="79C6048F"/>
    <w:rsid w:val="79CA28DC"/>
    <w:rsid w:val="79D92BC3"/>
    <w:rsid w:val="79EF11D9"/>
    <w:rsid w:val="79F126DA"/>
    <w:rsid w:val="79F3466D"/>
    <w:rsid w:val="7A0364ED"/>
    <w:rsid w:val="7A12231F"/>
    <w:rsid w:val="7A123BF5"/>
    <w:rsid w:val="7A157EC5"/>
    <w:rsid w:val="7A3975DB"/>
    <w:rsid w:val="7A3B0502"/>
    <w:rsid w:val="7A452D9A"/>
    <w:rsid w:val="7A521FD1"/>
    <w:rsid w:val="7A613399"/>
    <w:rsid w:val="7AAD4124"/>
    <w:rsid w:val="7ADA5298"/>
    <w:rsid w:val="7ADE758C"/>
    <w:rsid w:val="7AE3321F"/>
    <w:rsid w:val="7AF84320"/>
    <w:rsid w:val="7B113C0D"/>
    <w:rsid w:val="7B1E56A7"/>
    <w:rsid w:val="7B4848AE"/>
    <w:rsid w:val="7B7F61CE"/>
    <w:rsid w:val="7B8576BE"/>
    <w:rsid w:val="7BBD3FB7"/>
    <w:rsid w:val="7BC42DCF"/>
    <w:rsid w:val="7BCE070B"/>
    <w:rsid w:val="7BE5263D"/>
    <w:rsid w:val="7BEE711D"/>
    <w:rsid w:val="7C0122DA"/>
    <w:rsid w:val="7C1911B5"/>
    <w:rsid w:val="7C20611D"/>
    <w:rsid w:val="7C3D78E1"/>
    <w:rsid w:val="7CCB12D0"/>
    <w:rsid w:val="7CCB680E"/>
    <w:rsid w:val="7CCF7187"/>
    <w:rsid w:val="7CF616E6"/>
    <w:rsid w:val="7D0C68E9"/>
    <w:rsid w:val="7D376528"/>
    <w:rsid w:val="7D3E03FF"/>
    <w:rsid w:val="7D6E30FC"/>
    <w:rsid w:val="7D770149"/>
    <w:rsid w:val="7D945483"/>
    <w:rsid w:val="7DBB476A"/>
    <w:rsid w:val="7DC609D5"/>
    <w:rsid w:val="7DD134FE"/>
    <w:rsid w:val="7E0800D4"/>
    <w:rsid w:val="7E137B1E"/>
    <w:rsid w:val="7E1D74ED"/>
    <w:rsid w:val="7E1E39BA"/>
    <w:rsid w:val="7E710025"/>
    <w:rsid w:val="7E827D57"/>
    <w:rsid w:val="7EAA6845"/>
    <w:rsid w:val="7EC869C5"/>
    <w:rsid w:val="7EED7603"/>
    <w:rsid w:val="7EF27292"/>
    <w:rsid w:val="7F036049"/>
    <w:rsid w:val="7F211561"/>
    <w:rsid w:val="7F3576F5"/>
    <w:rsid w:val="7F4F521E"/>
    <w:rsid w:val="7F6449B4"/>
    <w:rsid w:val="7F784AA6"/>
    <w:rsid w:val="7F957B7C"/>
    <w:rsid w:val="7FCC35A8"/>
    <w:rsid w:val="7FDE5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4"/>
    <w:next w:val="4"/>
    <w:link w:val="22"/>
    <w:qFormat/>
    <w:uiPriority w:val="0"/>
    <w:pPr>
      <w:spacing w:beforeLines="50" w:afterLines="50"/>
      <w:ind w:firstLine="200" w:firstLineChars="200"/>
      <w:outlineLvl w:val="1"/>
    </w:pPr>
    <w:rPr>
      <w:rFonts w:ascii="Arial" w:hAnsi="Arial"/>
      <w:b/>
      <w:bCs/>
      <w:szCs w:val="21"/>
    </w:rPr>
  </w:style>
  <w:style w:type="paragraph" w:styleId="2">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Body Text First Indent"/>
    <w:basedOn w:val="5"/>
    <w:link w:val="24"/>
    <w:qFormat/>
    <w:uiPriority w:val="0"/>
    <w:pPr>
      <w:ind w:firstLine="420" w:firstLineChars="100"/>
    </w:pPr>
  </w:style>
  <w:style w:type="paragraph" w:styleId="5">
    <w:name w:val="Body Text"/>
    <w:basedOn w:val="1"/>
    <w:next w:val="1"/>
    <w:link w:val="23"/>
    <w:qFormat/>
    <w:uiPriority w:val="0"/>
    <w:pPr>
      <w:spacing w:after="120"/>
    </w:pPr>
  </w:style>
  <w:style w:type="paragraph" w:styleId="6">
    <w:name w:val="annotation text"/>
    <w:basedOn w:val="1"/>
    <w:qFormat/>
    <w:uiPriority w:val="0"/>
    <w:pPr>
      <w:jc w:val="left"/>
    </w:pPr>
  </w:style>
  <w:style w:type="paragraph" w:styleId="7">
    <w:name w:val="Date"/>
    <w:basedOn w:val="1"/>
    <w:next w:val="1"/>
    <w:qFormat/>
    <w:uiPriority w:val="0"/>
    <w:pPr>
      <w:ind w:left="100" w:leftChars="2500"/>
    </w:pPr>
    <w:rPr>
      <w:sz w:val="20"/>
    </w:rPr>
  </w:style>
  <w:style w:type="paragraph" w:styleId="8">
    <w:name w:val="Balloon Text"/>
    <w:basedOn w:val="1"/>
    <w:link w:val="28"/>
    <w:qFormat/>
    <w:uiPriority w:val="0"/>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qFormat/>
    <w:uiPriority w:val="0"/>
    <w:pPr>
      <w:spacing w:before="100" w:beforeAutospacing="1" w:after="100" w:afterAutospacing="1"/>
    </w:pPr>
    <w:rPr>
      <w:rFonts w:ascii="宋体" w:hAnsi="宋体" w:eastAsia="宋体" w:cs="Times New Roman"/>
      <w:sz w:val="24"/>
      <w:lang w:val="en-US" w:eastAsia="zh-CN" w:bidi="ar-SA"/>
    </w:rPr>
  </w:style>
  <w:style w:type="paragraph" w:styleId="13">
    <w:name w:val="Title"/>
    <w:basedOn w:val="1"/>
    <w:next w:val="1"/>
    <w:link w:val="25"/>
    <w:qFormat/>
    <w:uiPriority w:val="0"/>
    <w:pPr>
      <w:spacing w:before="240" w:after="60"/>
      <w:jc w:val="center"/>
      <w:outlineLvl w:val="0"/>
    </w:pPr>
    <w:rPr>
      <w:rFonts w:ascii="Cambria" w:hAnsi="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basedOn w:val="16"/>
    <w:qFormat/>
    <w:uiPriority w:val="0"/>
    <w:rPr>
      <w:color w:val="2490F8"/>
      <w:u w:val="single"/>
    </w:rPr>
  </w:style>
  <w:style w:type="character" w:styleId="19">
    <w:name w:val="annotation reference"/>
    <w:qFormat/>
    <w:uiPriority w:val="0"/>
    <w:rPr>
      <w:sz w:val="21"/>
      <w:szCs w:val="21"/>
    </w:rPr>
  </w:style>
  <w:style w:type="character" w:customStyle="1" w:styleId="20">
    <w:name w:val="页眉 字符"/>
    <w:basedOn w:val="16"/>
    <w:link w:val="10"/>
    <w:qFormat/>
    <w:uiPriority w:val="0"/>
    <w:rPr>
      <w:kern w:val="2"/>
      <w:sz w:val="18"/>
      <w:szCs w:val="18"/>
    </w:rPr>
  </w:style>
  <w:style w:type="character" w:customStyle="1" w:styleId="21">
    <w:name w:val="页脚 字符"/>
    <w:basedOn w:val="16"/>
    <w:link w:val="9"/>
    <w:qFormat/>
    <w:uiPriority w:val="99"/>
    <w:rPr>
      <w:kern w:val="2"/>
      <w:sz w:val="18"/>
      <w:szCs w:val="18"/>
    </w:rPr>
  </w:style>
  <w:style w:type="character" w:customStyle="1" w:styleId="22">
    <w:name w:val="标题 2 字符"/>
    <w:basedOn w:val="16"/>
    <w:link w:val="3"/>
    <w:qFormat/>
    <w:uiPriority w:val="0"/>
    <w:rPr>
      <w:rFonts w:ascii="Arial" w:hAnsi="Arial"/>
      <w:b/>
      <w:bCs/>
      <w:kern w:val="2"/>
      <w:sz w:val="21"/>
      <w:szCs w:val="21"/>
    </w:rPr>
  </w:style>
  <w:style w:type="character" w:customStyle="1" w:styleId="23">
    <w:name w:val="正文文本 字符"/>
    <w:basedOn w:val="16"/>
    <w:link w:val="5"/>
    <w:qFormat/>
    <w:uiPriority w:val="0"/>
    <w:rPr>
      <w:kern w:val="2"/>
      <w:sz w:val="21"/>
    </w:rPr>
  </w:style>
  <w:style w:type="character" w:customStyle="1" w:styleId="24">
    <w:name w:val="正文文本首行缩进 字符"/>
    <w:basedOn w:val="23"/>
    <w:link w:val="4"/>
    <w:qFormat/>
    <w:uiPriority w:val="0"/>
    <w:rPr>
      <w:kern w:val="2"/>
      <w:sz w:val="21"/>
    </w:rPr>
  </w:style>
  <w:style w:type="character" w:customStyle="1" w:styleId="25">
    <w:name w:val="标题 字符"/>
    <w:basedOn w:val="16"/>
    <w:link w:val="13"/>
    <w:qFormat/>
    <w:uiPriority w:val="0"/>
    <w:rPr>
      <w:rFonts w:ascii="Cambria" w:hAnsi="Cambria"/>
      <w:b/>
      <w:bCs/>
      <w:kern w:val="2"/>
      <w:sz w:val="32"/>
      <w:szCs w:val="32"/>
    </w:rPr>
  </w:style>
  <w:style w:type="character" w:customStyle="1" w:styleId="26">
    <w:name w:val="标题 3 字符"/>
    <w:basedOn w:val="16"/>
    <w:link w:val="2"/>
    <w:qFormat/>
    <w:uiPriority w:val="0"/>
    <w:rPr>
      <w:b/>
      <w:bCs/>
      <w:kern w:val="2"/>
      <w:sz w:val="32"/>
      <w:szCs w:val="32"/>
    </w:rPr>
  </w:style>
  <w:style w:type="paragraph" w:customStyle="1" w:styleId="27">
    <w:name w:val="_Style 1"/>
    <w:basedOn w:val="1"/>
    <w:qFormat/>
    <w:uiPriority w:val="34"/>
    <w:pPr>
      <w:ind w:firstLine="420" w:firstLineChars="200"/>
    </w:pPr>
  </w:style>
  <w:style w:type="character" w:customStyle="1" w:styleId="28">
    <w:name w:val="批注框文本 字符"/>
    <w:basedOn w:val="16"/>
    <w:link w:val="8"/>
    <w:qFormat/>
    <w:uiPriority w:val="0"/>
    <w:rPr>
      <w:kern w:val="2"/>
      <w:sz w:val="18"/>
      <w:szCs w:val="18"/>
    </w:rPr>
  </w:style>
  <w:style w:type="paragraph" w:customStyle="1" w:styleId="29">
    <w:name w:val="列表段落1"/>
    <w:basedOn w:val="1"/>
    <w:qFormat/>
    <w:uiPriority w:val="99"/>
    <w:pPr>
      <w:ind w:firstLine="420" w:firstLineChars="200"/>
    </w:pPr>
  </w:style>
  <w:style w:type="character" w:customStyle="1" w:styleId="30">
    <w:name w:val="font21"/>
    <w:basedOn w:val="16"/>
    <w:qFormat/>
    <w:uiPriority w:val="0"/>
    <w:rPr>
      <w:rFonts w:hint="default" w:ascii="仿宋_GB2312" w:eastAsia="仿宋_GB2312" w:cs="仿宋_GB2312"/>
      <w:b/>
      <w:color w:val="4472C4"/>
      <w:sz w:val="21"/>
      <w:szCs w:val="21"/>
      <w:u w:val="none"/>
    </w:rPr>
  </w:style>
  <w:style w:type="paragraph" w:customStyle="1" w:styleId="31">
    <w:name w:val="列出段落4"/>
    <w:basedOn w:val="1"/>
    <w:qFormat/>
    <w:uiPriority w:val="99"/>
    <w:pPr>
      <w:ind w:firstLine="420" w:firstLineChars="200"/>
    </w:pPr>
    <w:rPr>
      <w:rFonts w:ascii="Times New Roman" w:hAnsi="Times New Roman" w:cs="Times New Roman"/>
      <w:szCs w:val="24"/>
    </w:rPr>
  </w:style>
  <w:style w:type="paragraph" w:customStyle="1" w:styleId="32">
    <w:name w:val="HtmlNormal"/>
    <w:basedOn w:val="1"/>
    <w:qFormat/>
    <w:uiPriority w:val="0"/>
    <w:pPr>
      <w:pBdr>
        <w:top w:val="none" w:color="auto" w:sz="0" w:space="0"/>
        <w:left w:val="none" w:color="auto" w:sz="0" w:space="0"/>
        <w:bottom w:val="none" w:color="auto" w:sz="0" w:space="0"/>
        <w:right w:val="none" w:color="auto" w:sz="0" w:space="0"/>
      </w:pBdr>
      <w:spacing w:before="0" w:after="0"/>
      <w:ind w:left="0" w:right="0"/>
      <w:jc w:val="left"/>
      <w:textAlignment w:val="baseline"/>
    </w:pPr>
    <w:rPr>
      <w:kern w:val="0"/>
      <w:sz w:val="24"/>
      <w:szCs w:val="22"/>
      <w:lang w:val="en-US" w:eastAsia="zh-CN"/>
    </w:rPr>
  </w:style>
  <w:style w:type="character" w:customStyle="1" w:styleId="33">
    <w:name w:val="NormalCharacter"/>
    <w:qFormat/>
    <w:uiPriority w:val="0"/>
  </w:style>
  <w:style w:type="paragraph" w:customStyle="1" w:styleId="34">
    <w:name w:val="列表段落4"/>
    <w:basedOn w:val="1"/>
    <w:qFormat/>
    <w:uiPriority w:val="99"/>
    <w:pPr>
      <w:ind w:firstLine="420" w:firstLineChars="200"/>
    </w:pPr>
  </w:style>
  <w:style w:type="character" w:customStyle="1" w:styleId="35">
    <w:name w:val="font131"/>
    <w:basedOn w:val="16"/>
    <w:qFormat/>
    <w:uiPriority w:val="0"/>
    <w:rPr>
      <w:rFonts w:ascii="方正黑体_GBK" w:hAnsi="方正黑体_GBK" w:eastAsia="方正黑体_GBK" w:cs="方正黑体_GBK"/>
      <w:b/>
      <w:bCs/>
      <w:color w:val="000000"/>
      <w:sz w:val="24"/>
      <w:szCs w:val="24"/>
      <w:u w:val="none"/>
    </w:rPr>
  </w:style>
  <w:style w:type="character" w:customStyle="1" w:styleId="36">
    <w:name w:val="font141"/>
    <w:basedOn w:val="16"/>
    <w:qFormat/>
    <w:uiPriority w:val="0"/>
    <w:rPr>
      <w:rFonts w:hint="eastAsia" w:ascii="方正黑体_GBK" w:hAnsi="方正黑体_GBK" w:eastAsia="方正黑体_GBK" w:cs="方正黑体_GBK"/>
      <w:b/>
      <w:bCs/>
      <w:color w:val="000000"/>
      <w:sz w:val="26"/>
      <w:szCs w:val="26"/>
      <w:u w:val="none"/>
    </w:rPr>
  </w:style>
  <w:style w:type="character" w:customStyle="1" w:styleId="37">
    <w:name w:val="font16"/>
    <w:basedOn w:val="16"/>
    <w:qFormat/>
    <w:uiPriority w:val="0"/>
    <w:rPr>
      <w:rFonts w:hint="default" w:ascii="Times New Roman" w:hAnsi="Times New Roman" w:cs="Times New Roman"/>
      <w:b/>
      <w:bCs/>
      <w:color w:val="000000"/>
      <w:sz w:val="24"/>
      <w:szCs w:val="24"/>
      <w:u w:val="none"/>
    </w:rPr>
  </w:style>
  <w:style w:type="character" w:customStyle="1" w:styleId="38">
    <w:name w:val="font151"/>
    <w:basedOn w:val="16"/>
    <w:qFormat/>
    <w:uiPriority w:val="0"/>
    <w:rPr>
      <w:rFonts w:hint="eastAsia" w:ascii="仿宋" w:hAnsi="仿宋" w:eastAsia="仿宋" w:cs="仿宋"/>
      <w:color w:val="000000"/>
      <w:sz w:val="24"/>
      <w:szCs w:val="24"/>
      <w:u w:val="none"/>
    </w:rPr>
  </w:style>
  <w:style w:type="character" w:customStyle="1" w:styleId="39">
    <w:name w:val="font51"/>
    <w:basedOn w:val="16"/>
    <w:qFormat/>
    <w:uiPriority w:val="0"/>
    <w:rPr>
      <w:rFonts w:hint="eastAsia" w:ascii="仿宋" w:hAnsi="仿宋" w:eastAsia="仿宋" w:cs="仿宋"/>
      <w:color w:val="000000"/>
      <w:sz w:val="24"/>
      <w:szCs w:val="24"/>
      <w:u w:val="none"/>
    </w:rPr>
  </w:style>
  <w:style w:type="character" w:customStyle="1" w:styleId="40">
    <w:name w:val="font162"/>
    <w:basedOn w:val="16"/>
    <w:qFormat/>
    <w:uiPriority w:val="0"/>
    <w:rPr>
      <w:rFonts w:hint="default" w:ascii="Times New Roman" w:hAnsi="Times New Roman" w:cs="Times New Roman"/>
      <w:color w:val="000000"/>
      <w:sz w:val="24"/>
      <w:szCs w:val="24"/>
      <w:u w:val="none"/>
    </w:rPr>
  </w:style>
  <w:style w:type="character" w:customStyle="1" w:styleId="41">
    <w:name w:val="font171"/>
    <w:basedOn w:val="16"/>
    <w:qFormat/>
    <w:uiPriority w:val="0"/>
    <w:rPr>
      <w:rFonts w:hint="eastAsia" w:ascii="仿宋" w:hAnsi="仿宋" w:eastAsia="仿宋" w:cs="仿宋"/>
      <w:color w:val="000000"/>
      <w:sz w:val="26"/>
      <w:szCs w:val="26"/>
      <w:u w:val="none"/>
    </w:rPr>
  </w:style>
  <w:style w:type="character" w:customStyle="1" w:styleId="42">
    <w:name w:val="font111"/>
    <w:basedOn w:val="16"/>
    <w:qFormat/>
    <w:uiPriority w:val="0"/>
    <w:rPr>
      <w:rFonts w:hint="eastAsia" w:ascii="仿宋" w:hAnsi="仿宋" w:eastAsia="仿宋" w:cs="仿宋"/>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F7A4-014C-4412-B7D1-8E5EABA20C4A}">
  <ds:schemaRefs/>
</ds:datastoreItem>
</file>

<file path=docProps/app.xml><?xml version="1.0" encoding="utf-8"?>
<Properties xmlns="http://schemas.openxmlformats.org/officeDocument/2006/extended-properties" xmlns:vt="http://schemas.openxmlformats.org/officeDocument/2006/docPropsVTypes">
  <Template>Normal</Template>
  <Pages>17</Pages>
  <Words>8296</Words>
  <Characters>8783</Characters>
  <Lines>99</Lines>
  <Paragraphs>28</Paragraphs>
  <TotalTime>3</TotalTime>
  <ScaleCrop>false</ScaleCrop>
  <LinksUpToDate>false</LinksUpToDate>
  <CharactersWithSpaces>9515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2021-07-12T07:44:00Z</dcterms:created>
  <dc:creator>高晶</dc:creator>
  <cp:lastModifiedBy>user</cp:lastModifiedBy>
  <cp:lastPrinted>2021-07-20T08:52:00Z</cp:lastPrinted>
  <dcterms:modified xsi:type="dcterms:W3CDTF">2023-01-03T09:23:57Z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324469982_embed</vt:lpwstr>
  </property>
  <property fmtid="{D5CDD505-2E9C-101B-9397-08002B2CF9AE}" pid="4" name="ICV">
    <vt:lpwstr>030F094EC44C42A68C0B7DB4E7CF46B0</vt:lpwstr>
  </property>
</Properties>
</file>