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szCs w:val="44"/>
          <w:highlight w:val="none"/>
        </w:rPr>
      </w:pPr>
    </w:p>
    <w:p>
      <w:pPr>
        <w:jc w:val="center"/>
        <w:rPr>
          <w:rFonts w:ascii="方正小标宋_GBK" w:hAnsi="方正小标宋_GBK" w:eastAsia="方正小标宋_GBK" w:cs="方正小标宋_GBK"/>
          <w:b/>
          <w:bCs/>
          <w:sz w:val="44"/>
          <w:szCs w:val="44"/>
          <w:highlight w:val="none"/>
        </w:rPr>
      </w:pPr>
      <w:r>
        <w:rPr>
          <w:rFonts w:hint="eastAsia" w:ascii="方正小标宋_GBK" w:hAnsi="方正小标宋_GBK" w:eastAsia="方正小标宋_GBK" w:cs="方正小标宋_GBK"/>
          <w:b/>
          <w:bCs/>
          <w:sz w:val="44"/>
          <w:szCs w:val="44"/>
          <w:highlight w:val="none"/>
        </w:rPr>
        <w:t>重庆通邑物业管理有限公司</w:t>
      </w:r>
    </w:p>
    <w:p>
      <w:pPr>
        <w:tabs>
          <w:tab w:val="left" w:pos="-7488"/>
        </w:tabs>
        <w:ind w:right="611" w:rightChars="291"/>
        <w:jc w:val="center"/>
        <w:rPr>
          <w:rFonts w:hint="eastAsia" w:ascii="方正小标宋_GBK" w:hAnsi="方正小标宋_GBK" w:eastAsia="方正小标宋_GBK" w:cs="方正小标宋_GBK"/>
          <w:b/>
          <w:bCs/>
          <w:color w:val="auto"/>
          <w:spacing w:val="-20"/>
          <w:sz w:val="36"/>
          <w:szCs w:val="36"/>
          <w:highlight w:val="none"/>
          <w:u w:val="none"/>
          <w:lang w:val="en-US" w:eastAsia="zh-CN"/>
        </w:rPr>
      </w:pPr>
      <w:r>
        <w:rPr>
          <w:rFonts w:hint="eastAsia" w:ascii="方正小标宋_GBK" w:hAnsi="方正小标宋_GBK" w:eastAsia="方正小标宋_GBK" w:cs="方正小标宋_GBK"/>
          <w:b w:val="0"/>
          <w:bCs w:val="0"/>
          <w:color w:val="auto"/>
          <w:spacing w:val="-20"/>
          <w:sz w:val="36"/>
          <w:szCs w:val="36"/>
          <w:highlight w:val="none"/>
          <w:u w:val="none"/>
          <w:lang w:val="en-US" w:eastAsia="zh-CN"/>
        </w:rPr>
        <w:t xml:space="preserve">    2</w:t>
      </w:r>
      <w:r>
        <w:rPr>
          <w:rFonts w:hint="eastAsia" w:ascii="方正小标宋_GBK" w:hAnsi="方正小标宋_GBK" w:eastAsia="方正小标宋_GBK" w:cs="方正小标宋_GBK"/>
          <w:b/>
          <w:bCs/>
          <w:color w:val="auto"/>
          <w:spacing w:val="-20"/>
          <w:sz w:val="36"/>
          <w:szCs w:val="36"/>
          <w:highlight w:val="none"/>
          <w:u w:val="none"/>
          <w:lang w:val="en-US" w:eastAsia="zh-CN"/>
        </w:rPr>
        <w:t>022-2023年度北部、南部区域服务中心保洁服务项目</w:t>
      </w:r>
    </w:p>
    <w:p>
      <w:pPr>
        <w:tabs>
          <w:tab w:val="left" w:pos="-7488"/>
        </w:tabs>
        <w:ind w:right="611" w:rightChars="291"/>
        <w:jc w:val="center"/>
        <w:rPr>
          <w:rFonts w:hint="eastAsia" w:ascii="方正小标宋_GBK" w:hAnsi="方正小标宋_GBK" w:eastAsia="方正小标宋_GBK" w:cs="方正小标宋_GBK"/>
          <w:b/>
          <w:bCs/>
          <w:color w:val="auto"/>
          <w:sz w:val="36"/>
          <w:szCs w:val="36"/>
          <w:highlight w:val="none"/>
          <w:u w:val="none"/>
          <w:lang w:val="en-US" w:eastAsia="zh-CN"/>
        </w:rPr>
      </w:pPr>
      <w:r>
        <w:rPr>
          <w:rFonts w:hint="eastAsia" w:ascii="方正小标宋_GBK" w:hAnsi="方正小标宋_GBK" w:eastAsia="方正小标宋_GBK" w:cs="方正小标宋_GBK"/>
          <w:b/>
          <w:bCs/>
          <w:color w:val="auto"/>
          <w:sz w:val="36"/>
          <w:szCs w:val="36"/>
          <w:highlight w:val="none"/>
          <w:u w:val="none"/>
          <w:lang w:val="en-US" w:eastAsia="zh-CN"/>
        </w:rPr>
        <w:t>比选第二次邀请函</w:t>
      </w:r>
    </w:p>
    <w:p>
      <w:pPr>
        <w:jc w:val="center"/>
        <w:rPr>
          <w:rFonts w:ascii="方正小标宋_GBK" w:hAnsi="方正小标宋_GBK" w:eastAsia="方正小标宋_GBK" w:cs="方正小标宋_GBK"/>
          <w:b/>
          <w:bCs/>
          <w:sz w:val="36"/>
          <w:szCs w:val="36"/>
          <w:highlight w:val="none"/>
        </w:rPr>
      </w:pP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single"/>
        </w:rPr>
        <w:t xml:space="preserve">   </w:t>
      </w:r>
      <w:r>
        <w:rPr>
          <w:rFonts w:hint="eastAsia" w:ascii="仿宋_GB2312" w:hAnsi="仿宋_GB2312" w:eastAsia="仿宋_GB2312" w:cs="仿宋_GB2312"/>
          <w:sz w:val="32"/>
          <w:szCs w:val="32"/>
          <w:highlight w:val="none"/>
          <w:u w:val="single"/>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w:t>
      </w:r>
    </w:p>
    <w:p>
      <w:pPr>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我司拟开展</w:t>
      </w:r>
      <w:r>
        <w:rPr>
          <w:rFonts w:hint="eastAsia" w:ascii="方正仿宋_GBK" w:hAnsi="方正仿宋_GBK" w:eastAsia="方正仿宋_GBK" w:cs="方正仿宋_GBK"/>
          <w:color w:val="auto"/>
          <w:sz w:val="28"/>
          <w:szCs w:val="28"/>
          <w:highlight w:val="none"/>
          <w:u w:val="single"/>
        </w:rPr>
        <w:t>2022-2023年度北部、南部区域服务中心保洁服务项目</w:t>
      </w:r>
      <w:r>
        <w:rPr>
          <w:rFonts w:hint="eastAsia" w:ascii="方正仿宋_GBK" w:hAnsi="方正仿宋_GBK" w:eastAsia="方正仿宋_GBK" w:cs="方正仿宋_GBK"/>
          <w:color w:val="auto"/>
          <w:sz w:val="28"/>
          <w:szCs w:val="28"/>
          <w:highlight w:val="none"/>
          <w:u w:val="single"/>
          <w:lang w:eastAsia="zh-CN"/>
        </w:rPr>
        <w:t>比</w:t>
      </w:r>
      <w:r>
        <w:rPr>
          <w:rFonts w:hint="eastAsia" w:ascii="方正仿宋_GBK" w:hAnsi="方正仿宋_GBK" w:eastAsia="方正仿宋_GBK" w:cs="方正仿宋_GBK"/>
          <w:color w:val="auto"/>
          <w:sz w:val="28"/>
          <w:szCs w:val="28"/>
          <w:highlight w:val="none"/>
          <w:u w:val="single"/>
        </w:rPr>
        <w:t>选</w:t>
      </w:r>
      <w:r>
        <w:rPr>
          <w:rFonts w:hint="eastAsia" w:ascii="方正仿宋_GBK" w:hAnsi="方正仿宋_GBK" w:eastAsia="方正仿宋_GBK" w:cs="方正仿宋_GBK"/>
          <w:sz w:val="28"/>
          <w:szCs w:val="28"/>
          <w:highlight w:val="none"/>
        </w:rPr>
        <w:t>工作，本次服务单位通过竞争性比选方式进行确定，具体项目情况如下：</w:t>
      </w:r>
    </w:p>
    <w:tbl>
      <w:tblPr>
        <w:tblStyle w:val="12"/>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项目名称</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u w:val="none"/>
              </w:rPr>
              <w:t>2022-2023年度北部、南部区域服务中心保洁服务项目</w:t>
            </w:r>
            <w:r>
              <w:rPr>
                <w:rFonts w:hint="eastAsia" w:ascii="方正仿宋_GBK" w:hAnsi="方正仿宋_GBK" w:eastAsia="方正仿宋_GBK" w:cs="方正仿宋_GBK"/>
                <w:color w:val="auto"/>
                <w:sz w:val="24"/>
                <w:highlight w:val="none"/>
                <w:u w:val="none"/>
                <w:lang w:val="en-US" w:eastAsia="zh-CN"/>
              </w:rPr>
              <w:t>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项目预算</w:t>
            </w:r>
          </w:p>
        </w:tc>
        <w:tc>
          <w:tcPr>
            <w:tcW w:w="7202"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不含税单价为</w:t>
            </w:r>
            <w:r>
              <w:rPr>
                <w:rFonts w:hint="eastAsia" w:ascii="方正仿宋_GBK" w:hAnsi="方正仿宋_GBK" w:eastAsia="方正仿宋_GBK" w:cs="方正仿宋_GBK"/>
                <w:color w:val="auto"/>
                <w:sz w:val="24"/>
                <w:highlight w:val="none"/>
                <w:u w:val="single"/>
                <w:lang w:val="en-US" w:eastAsia="zh-CN"/>
              </w:rPr>
              <w:t>3181</w:t>
            </w:r>
            <w:r>
              <w:rPr>
                <w:rFonts w:hint="eastAsia" w:ascii="方正仿宋_GBK" w:hAnsi="方正仿宋_GBK" w:eastAsia="方正仿宋_GBK" w:cs="方正仿宋_GBK"/>
                <w:color w:val="auto"/>
                <w:sz w:val="24"/>
                <w:highlight w:val="none"/>
              </w:rPr>
              <w:t>元</w:t>
            </w:r>
            <w:r>
              <w:rPr>
                <w:rFonts w:hint="eastAsia" w:ascii="方正仿宋_GBK" w:hAnsi="方正仿宋_GBK" w:eastAsia="方正仿宋_GBK" w:cs="方正仿宋_GBK"/>
                <w:color w:val="auto"/>
                <w:sz w:val="24"/>
                <w:highlight w:val="none"/>
                <w:lang w:val="en-US" w:eastAsia="zh-CN"/>
              </w:rPr>
              <w:t>/人/月，（岗位综合单价包干）；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不含税总价为</w:t>
            </w:r>
            <w:r>
              <w:rPr>
                <w:rFonts w:hint="eastAsia" w:ascii="方正仿宋_GBK" w:hAnsi="方正仿宋_GBK" w:eastAsia="方正仿宋_GBK" w:cs="方正仿宋_GBK"/>
                <w:color w:val="auto"/>
                <w:sz w:val="24"/>
                <w:highlight w:val="none"/>
                <w:u w:val="single"/>
                <w:lang w:val="en-US" w:eastAsia="zh-CN"/>
              </w:rPr>
              <w:t>687096</w:t>
            </w:r>
            <w:r>
              <w:rPr>
                <w:rFonts w:hint="eastAsia" w:ascii="方正仿宋_GBK" w:hAnsi="方正仿宋_GBK" w:eastAsia="方正仿宋_GBK" w:cs="方正仿宋_GBK"/>
                <w:color w:val="auto"/>
                <w:sz w:val="24"/>
                <w:highlight w:val="none"/>
              </w:rPr>
              <w:t>元</w:t>
            </w:r>
            <w:r>
              <w:rPr>
                <w:rFonts w:hint="eastAsia" w:ascii="方正仿宋_GBK" w:hAnsi="方正仿宋_GBK" w:eastAsia="方正仿宋_GBK" w:cs="方正仿宋_GBK"/>
                <w:color w:val="auto"/>
                <w:sz w:val="24"/>
                <w:highlight w:val="none"/>
                <w:lang w:val="en-US" w:eastAsia="zh-CN"/>
              </w:rPr>
              <w:t>/年，（须出具增值税专用发票）。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2" w:hRule="exact"/>
        </w:trPr>
        <w:tc>
          <w:tcPr>
            <w:tcW w:w="2229" w:type="dxa"/>
            <w:vAlign w:val="center"/>
          </w:tcPr>
          <w:p>
            <w:pPr>
              <w:spacing w:line="44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color w:val="auto"/>
                <w:sz w:val="24"/>
                <w:highlight w:val="none"/>
              </w:rPr>
              <w:t>项目具体概况</w:t>
            </w:r>
          </w:p>
        </w:tc>
        <w:tc>
          <w:tcPr>
            <w:tcW w:w="7202" w:type="dxa"/>
            <w:vAlign w:val="center"/>
          </w:tcPr>
          <w:p>
            <w:pPr>
              <w:keepNext w:val="0"/>
              <w:keepLines w:val="0"/>
              <w:pageBreakBefore w:val="0"/>
              <w:numPr>
                <w:ilvl w:val="0"/>
                <w:numId w:val="0"/>
              </w:numPr>
              <w:kinsoku/>
              <w:overflowPunct/>
              <w:topLinePunct w:val="0"/>
              <w:autoSpaceDE/>
              <w:autoSpaceDN/>
              <w:bidi w:val="0"/>
              <w:adjustRightInd/>
              <w:spacing w:line="440" w:lineRule="exact"/>
              <w:ind w:leftChars="0"/>
              <w:textAlignment w:val="auto"/>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1、北部区域服务中心</w:t>
            </w:r>
          </w:p>
          <w:p>
            <w:pPr>
              <w:keepNext w:val="0"/>
              <w:keepLines w:val="0"/>
              <w:pageBreakBefore w:val="0"/>
              <w:numPr>
                <w:ilvl w:val="0"/>
                <w:numId w:val="0"/>
              </w:numPr>
              <w:kinsoku/>
              <w:overflowPunct/>
              <w:topLinePunct w:val="0"/>
              <w:autoSpaceDE/>
              <w:autoSpaceDN/>
              <w:bidi w:val="0"/>
              <w:adjustRightInd/>
              <w:spacing w:line="440" w:lineRule="exact"/>
              <w:ind w:leftChars="0"/>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方正仿宋_GBK" w:hAnsi="方正仿宋_GBK" w:eastAsia="方正仿宋_GBK" w:cs="方正仿宋_GBK"/>
                <w:color w:val="000000"/>
                <w:kern w:val="2"/>
                <w:sz w:val="24"/>
                <w:szCs w:val="24"/>
                <w:highlight w:val="none"/>
                <w:lang w:val="en-US" w:eastAsia="zh-CN" w:bidi="ar-SA"/>
              </w:rPr>
              <w:t>服务面积3.4万平方米，其中商场面积1.8万方，车库0.8万方，室外广场0.6万方，绿化0.2万方。</w:t>
            </w:r>
          </w:p>
          <w:p>
            <w:pPr>
              <w:keepNext w:val="0"/>
              <w:keepLines w:val="0"/>
              <w:pageBreakBefore w:val="0"/>
              <w:numPr>
                <w:ilvl w:val="0"/>
                <w:numId w:val="0"/>
              </w:numPr>
              <w:kinsoku/>
              <w:overflowPunct/>
              <w:topLinePunct w:val="0"/>
              <w:autoSpaceDE/>
              <w:autoSpaceDN/>
              <w:bidi w:val="0"/>
              <w:adjustRightInd/>
              <w:spacing w:line="440" w:lineRule="exact"/>
              <w:ind w:leftChars="0"/>
              <w:textAlignment w:val="auto"/>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负责商场内公共区域、</w:t>
            </w:r>
            <w:r>
              <w:rPr>
                <w:rFonts w:hint="eastAsia" w:ascii="方正仿宋_GBK" w:hAnsi="方正仿宋_GBK" w:eastAsia="方正仿宋_GBK" w:cs="方正仿宋_GBK"/>
                <w:color w:val="000000"/>
                <w:kern w:val="2"/>
                <w:sz w:val="24"/>
                <w:szCs w:val="24"/>
                <w:highlight w:val="none"/>
                <w:lang w:val="en-US" w:eastAsia="zh-CN" w:bidi="ar-SA"/>
              </w:rPr>
              <w:t>卫生间</w:t>
            </w:r>
            <w:r>
              <w:rPr>
                <w:rFonts w:hint="default" w:ascii="方正仿宋_GBK" w:hAnsi="方正仿宋_GBK" w:eastAsia="方正仿宋_GBK" w:cs="方正仿宋_GBK"/>
                <w:color w:val="000000"/>
                <w:kern w:val="2"/>
                <w:sz w:val="24"/>
                <w:szCs w:val="24"/>
                <w:highlight w:val="none"/>
                <w:lang w:val="en-US" w:eastAsia="zh-CN" w:bidi="ar-SA"/>
              </w:rPr>
              <w:t>、外围广场、</w:t>
            </w:r>
            <w:r>
              <w:rPr>
                <w:rFonts w:hint="eastAsia" w:ascii="方正仿宋_GBK" w:hAnsi="方正仿宋_GBK" w:eastAsia="方正仿宋_GBK" w:cs="方正仿宋_GBK"/>
                <w:color w:val="000000"/>
                <w:kern w:val="2"/>
                <w:sz w:val="24"/>
                <w:szCs w:val="24"/>
                <w:highlight w:val="none"/>
                <w:lang w:val="en-US" w:eastAsia="zh-CN" w:bidi="ar-SA"/>
              </w:rPr>
              <w:t>消防通道、</w:t>
            </w:r>
            <w:r>
              <w:rPr>
                <w:rFonts w:hint="default" w:ascii="方正仿宋_GBK" w:hAnsi="方正仿宋_GBK" w:eastAsia="方正仿宋_GBK" w:cs="方正仿宋_GBK"/>
                <w:color w:val="000000"/>
                <w:kern w:val="2"/>
                <w:sz w:val="24"/>
                <w:szCs w:val="24"/>
                <w:highlight w:val="none"/>
                <w:lang w:val="en-US" w:eastAsia="zh-CN" w:bidi="ar-SA"/>
              </w:rPr>
              <w:t>电梯、车库、车道、绿化带的清洁</w:t>
            </w:r>
            <w:r>
              <w:rPr>
                <w:rFonts w:hint="eastAsia" w:ascii="方正仿宋_GBK" w:hAnsi="方正仿宋_GBK" w:eastAsia="方正仿宋_GBK" w:cs="方正仿宋_GBK"/>
                <w:color w:val="000000"/>
                <w:kern w:val="2"/>
                <w:sz w:val="24"/>
                <w:szCs w:val="24"/>
                <w:highlight w:val="none"/>
                <w:lang w:val="en-US" w:eastAsia="zh-CN" w:bidi="ar-SA"/>
              </w:rPr>
              <w:t>和</w:t>
            </w:r>
            <w:r>
              <w:rPr>
                <w:rFonts w:hint="default" w:ascii="方正仿宋_GBK" w:hAnsi="方正仿宋_GBK" w:eastAsia="方正仿宋_GBK" w:cs="方正仿宋_GBK"/>
                <w:color w:val="000000"/>
                <w:kern w:val="2"/>
                <w:sz w:val="24"/>
                <w:szCs w:val="24"/>
                <w:highlight w:val="none"/>
                <w:lang w:val="en-US" w:eastAsia="zh-CN" w:bidi="ar-SA"/>
              </w:rPr>
              <w:t>绿化</w:t>
            </w:r>
            <w:r>
              <w:rPr>
                <w:rFonts w:hint="eastAsia" w:ascii="方正仿宋_GBK" w:hAnsi="方正仿宋_GBK" w:eastAsia="方正仿宋_GBK" w:cs="方正仿宋_GBK"/>
                <w:color w:val="000000"/>
                <w:kern w:val="2"/>
                <w:sz w:val="24"/>
                <w:szCs w:val="24"/>
                <w:highlight w:val="none"/>
                <w:lang w:val="en-US" w:eastAsia="zh-CN" w:bidi="ar-SA"/>
              </w:rPr>
              <w:t>养护</w:t>
            </w:r>
            <w:r>
              <w:rPr>
                <w:rFonts w:hint="default" w:ascii="方正仿宋_GBK" w:hAnsi="方正仿宋_GBK" w:eastAsia="方正仿宋_GBK" w:cs="方正仿宋_GBK"/>
                <w:color w:val="000000"/>
                <w:kern w:val="2"/>
                <w:sz w:val="24"/>
                <w:szCs w:val="24"/>
                <w:highlight w:val="none"/>
                <w:lang w:val="en-US" w:eastAsia="zh-CN" w:bidi="ar-SA"/>
              </w:rPr>
              <w:t>工作。</w:t>
            </w:r>
            <w:r>
              <w:rPr>
                <w:rFonts w:hint="eastAsia" w:ascii="方正仿宋_GBK" w:hAnsi="方正仿宋_GBK" w:eastAsia="方正仿宋_GBK" w:cs="方正仿宋_GBK"/>
                <w:color w:val="000000"/>
                <w:kern w:val="2"/>
                <w:sz w:val="24"/>
                <w:szCs w:val="24"/>
                <w:highlight w:val="none"/>
                <w:lang w:val="en-US" w:eastAsia="zh-CN" w:bidi="ar-SA"/>
              </w:rPr>
              <w:t xml:space="preserve">                 </w:t>
            </w:r>
          </w:p>
          <w:p>
            <w:pPr>
              <w:keepNext w:val="0"/>
              <w:keepLines w:val="0"/>
              <w:pageBreakBefore w:val="0"/>
              <w:numPr>
                <w:ilvl w:val="0"/>
                <w:numId w:val="0"/>
              </w:numPr>
              <w:kinsoku/>
              <w:overflowPunct/>
              <w:topLinePunct w:val="0"/>
              <w:autoSpaceDE/>
              <w:autoSpaceDN/>
              <w:bidi w:val="0"/>
              <w:adjustRightInd/>
              <w:spacing w:line="440" w:lineRule="exact"/>
              <w:ind w:leftChars="0"/>
              <w:textAlignment w:val="auto"/>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2、南部区域服务中心</w:t>
            </w:r>
          </w:p>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w:t>
            </w:r>
            <w:r>
              <w:rPr>
                <w:rFonts w:hint="default" w:ascii="方正仿宋_GBK" w:hAnsi="方正仿宋_GBK" w:eastAsia="方正仿宋_GBK" w:cs="方正仿宋_GBK"/>
                <w:color w:val="000000"/>
                <w:kern w:val="2"/>
                <w:sz w:val="24"/>
                <w:szCs w:val="24"/>
                <w:highlight w:val="none"/>
                <w:lang w:val="en-US" w:eastAsia="zh-CN" w:bidi="ar-SA"/>
              </w:rPr>
              <w:t>服务面积约3万平方米，其中白鹤枢纽站车库1.56万平方米，室外0.5万平方米，公路数据中心约0.94万平方米。</w:t>
            </w:r>
          </w:p>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kern w:val="2"/>
                <w:sz w:val="32"/>
                <w:szCs w:val="32"/>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w:t>
            </w:r>
            <w:r>
              <w:rPr>
                <w:rFonts w:hint="default" w:ascii="方正仿宋_GBK" w:hAnsi="方正仿宋_GBK" w:eastAsia="方正仿宋_GBK" w:cs="方正仿宋_GBK"/>
                <w:color w:val="000000"/>
                <w:kern w:val="2"/>
                <w:sz w:val="24"/>
                <w:szCs w:val="24"/>
                <w:highlight w:val="none"/>
                <w:lang w:val="en-US" w:eastAsia="zh-CN" w:bidi="ar-SA"/>
              </w:rPr>
              <w:t>白鹤枢纽站负责车库、车道、消防通道、电梯</w:t>
            </w:r>
            <w:r>
              <w:rPr>
                <w:rFonts w:hint="eastAsia" w:ascii="方正仿宋_GBK" w:hAnsi="方正仿宋_GBK" w:eastAsia="方正仿宋_GBK" w:cs="方正仿宋_GBK"/>
                <w:color w:val="000000"/>
                <w:kern w:val="2"/>
                <w:sz w:val="24"/>
                <w:szCs w:val="24"/>
                <w:highlight w:val="none"/>
                <w:lang w:val="en-US" w:eastAsia="zh-CN" w:bidi="ar-SA"/>
              </w:rPr>
              <w:t>、</w:t>
            </w:r>
            <w:r>
              <w:rPr>
                <w:rFonts w:hint="default" w:ascii="方正仿宋_GBK" w:hAnsi="方正仿宋_GBK" w:eastAsia="方正仿宋_GBK" w:cs="方正仿宋_GBK"/>
                <w:color w:val="000000"/>
                <w:kern w:val="2"/>
                <w:sz w:val="24"/>
                <w:szCs w:val="24"/>
                <w:highlight w:val="none"/>
                <w:lang w:val="en-US" w:eastAsia="zh-CN" w:bidi="ar-SA"/>
              </w:rPr>
              <w:t>外围广场</w:t>
            </w:r>
            <w:r>
              <w:rPr>
                <w:rFonts w:hint="eastAsia" w:ascii="方正仿宋_GBK" w:hAnsi="方正仿宋_GBK" w:eastAsia="方正仿宋_GBK" w:cs="方正仿宋_GBK"/>
                <w:color w:val="000000"/>
                <w:kern w:val="2"/>
                <w:sz w:val="24"/>
                <w:szCs w:val="24"/>
                <w:highlight w:val="none"/>
                <w:lang w:val="en-US" w:eastAsia="zh-CN" w:bidi="ar-SA"/>
              </w:rPr>
              <w:t>、</w:t>
            </w:r>
            <w:r>
              <w:rPr>
                <w:rFonts w:hint="default" w:ascii="方正仿宋_GBK" w:hAnsi="方正仿宋_GBK" w:eastAsia="方正仿宋_GBK" w:cs="方正仿宋_GBK"/>
                <w:color w:val="000000"/>
                <w:kern w:val="2"/>
                <w:sz w:val="24"/>
                <w:szCs w:val="24"/>
                <w:highlight w:val="none"/>
                <w:lang w:val="en-US" w:eastAsia="zh-CN" w:bidi="ar-SA"/>
              </w:rPr>
              <w:t>绿化带的清洁</w:t>
            </w:r>
            <w:r>
              <w:rPr>
                <w:rFonts w:hint="eastAsia" w:ascii="方正仿宋_GBK" w:hAnsi="方正仿宋_GBK" w:eastAsia="方正仿宋_GBK" w:cs="方正仿宋_GBK"/>
                <w:color w:val="000000"/>
                <w:kern w:val="2"/>
                <w:sz w:val="24"/>
                <w:szCs w:val="24"/>
                <w:highlight w:val="none"/>
                <w:lang w:val="en-US" w:eastAsia="zh-CN" w:bidi="ar-SA"/>
              </w:rPr>
              <w:t>和</w:t>
            </w:r>
            <w:r>
              <w:rPr>
                <w:rFonts w:hint="default" w:ascii="方正仿宋_GBK" w:hAnsi="方正仿宋_GBK" w:eastAsia="方正仿宋_GBK" w:cs="方正仿宋_GBK"/>
                <w:color w:val="000000"/>
                <w:kern w:val="2"/>
                <w:sz w:val="24"/>
                <w:szCs w:val="24"/>
                <w:highlight w:val="none"/>
                <w:lang w:val="en-US" w:eastAsia="zh-CN" w:bidi="ar-SA"/>
              </w:rPr>
              <w:t>绿化</w:t>
            </w:r>
            <w:r>
              <w:rPr>
                <w:rFonts w:hint="eastAsia" w:ascii="方正仿宋_GBK" w:hAnsi="方正仿宋_GBK" w:eastAsia="方正仿宋_GBK" w:cs="方正仿宋_GBK"/>
                <w:color w:val="000000"/>
                <w:kern w:val="2"/>
                <w:sz w:val="24"/>
                <w:szCs w:val="24"/>
                <w:highlight w:val="none"/>
                <w:lang w:val="en-US" w:eastAsia="zh-CN" w:bidi="ar-SA"/>
              </w:rPr>
              <w:t>养护</w:t>
            </w:r>
            <w:r>
              <w:rPr>
                <w:rFonts w:hint="default" w:ascii="方正仿宋_GBK" w:hAnsi="方正仿宋_GBK" w:eastAsia="方正仿宋_GBK" w:cs="方正仿宋_GBK"/>
                <w:color w:val="000000"/>
                <w:kern w:val="2"/>
                <w:sz w:val="24"/>
                <w:szCs w:val="24"/>
                <w:highlight w:val="none"/>
                <w:lang w:val="en-US" w:eastAsia="zh-CN" w:bidi="ar-SA"/>
              </w:rPr>
              <w:t>工作；公路数据中心负责</w:t>
            </w:r>
            <w:r>
              <w:rPr>
                <w:rFonts w:hint="eastAsia" w:ascii="方正仿宋_GBK" w:hAnsi="方正仿宋_GBK" w:eastAsia="方正仿宋_GBK" w:cs="方正仿宋_GBK"/>
                <w:color w:val="000000"/>
                <w:kern w:val="2"/>
                <w:sz w:val="24"/>
                <w:szCs w:val="24"/>
                <w:highlight w:val="none"/>
                <w:lang w:val="en-US" w:eastAsia="zh-CN" w:bidi="ar-SA"/>
              </w:rPr>
              <w:t>办公室</w:t>
            </w:r>
            <w:r>
              <w:rPr>
                <w:rFonts w:hint="default" w:ascii="方正仿宋_GBK" w:hAnsi="方正仿宋_GBK" w:eastAsia="方正仿宋_GBK" w:cs="方正仿宋_GBK"/>
                <w:color w:val="000000"/>
                <w:kern w:val="2"/>
                <w:sz w:val="24"/>
                <w:szCs w:val="24"/>
                <w:highlight w:val="none"/>
                <w:lang w:val="en-US" w:eastAsia="zh-CN" w:bidi="ar-SA"/>
              </w:rPr>
              <w:t>、会议室、公共区域、停车场、电梯、</w:t>
            </w:r>
            <w:r>
              <w:rPr>
                <w:rFonts w:hint="eastAsia" w:ascii="方正仿宋_GBK" w:hAnsi="方正仿宋_GBK" w:eastAsia="方正仿宋_GBK" w:cs="方正仿宋_GBK"/>
                <w:color w:val="000000"/>
                <w:kern w:val="2"/>
                <w:sz w:val="24"/>
                <w:szCs w:val="24"/>
                <w:highlight w:val="none"/>
                <w:lang w:val="en-US" w:eastAsia="zh-CN" w:bidi="ar-SA"/>
              </w:rPr>
              <w:t>卫生间</w:t>
            </w:r>
            <w:r>
              <w:rPr>
                <w:rFonts w:hint="default" w:ascii="方正仿宋_GBK" w:hAnsi="方正仿宋_GBK" w:eastAsia="方正仿宋_GBK" w:cs="方正仿宋_GBK"/>
                <w:color w:val="000000"/>
                <w:kern w:val="2"/>
                <w:sz w:val="24"/>
                <w:szCs w:val="24"/>
                <w:highlight w:val="none"/>
                <w:lang w:val="en-US" w:eastAsia="zh-CN" w:bidi="ar-SA"/>
              </w:rPr>
              <w:t>、食堂、绿化带的清洁与绿化</w:t>
            </w:r>
            <w:r>
              <w:rPr>
                <w:rFonts w:hint="eastAsia" w:ascii="方正仿宋_GBK" w:hAnsi="方正仿宋_GBK" w:eastAsia="方正仿宋_GBK" w:cs="方正仿宋_GBK"/>
                <w:color w:val="000000"/>
                <w:kern w:val="2"/>
                <w:sz w:val="24"/>
                <w:szCs w:val="24"/>
                <w:highlight w:val="none"/>
                <w:lang w:val="en-US" w:eastAsia="zh-CN" w:bidi="ar-SA"/>
              </w:rPr>
              <w:t>养护</w:t>
            </w:r>
            <w:r>
              <w:rPr>
                <w:rFonts w:hint="default" w:ascii="方正仿宋_GBK" w:hAnsi="方正仿宋_GBK" w:eastAsia="方正仿宋_GBK" w:cs="方正仿宋_GBK"/>
                <w:color w:val="000000"/>
                <w:kern w:val="2"/>
                <w:sz w:val="24"/>
                <w:szCs w:val="24"/>
                <w:highlight w:val="none"/>
                <w:lang w:val="en-US" w:eastAsia="zh-CN" w:bidi="ar-SA"/>
              </w:rPr>
              <w:t>工作</w:t>
            </w:r>
            <w:r>
              <w:rPr>
                <w:rFonts w:hint="default" w:ascii="Times New Roman" w:hAnsi="Times New Roman" w:eastAsia="方正仿宋_GBK" w:cs="Times New Roman"/>
                <w:kern w:val="2"/>
                <w:sz w:val="32"/>
                <w:szCs w:val="32"/>
                <w:highlight w:val="none"/>
                <w:lang w:val="en-US" w:eastAsia="zh-CN" w:bidi="ar-SA"/>
              </w:rPr>
              <w:t>。</w:t>
            </w:r>
          </w:p>
          <w:p>
            <w:pPr>
              <w:spacing w:line="440" w:lineRule="exact"/>
              <w:rPr>
                <w:rFonts w:hint="eastAsia"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服务期限</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服务时间</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预计2023年1月1日-2023年12月31日（以实际通知为准）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31" w:type="dxa"/>
            <w:gridSpan w:val="2"/>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5" w:hRule="atLeast"/>
        </w:trPr>
        <w:tc>
          <w:tcPr>
            <w:tcW w:w="2229" w:type="dxa"/>
            <w:vAlign w:val="center"/>
          </w:tcPr>
          <w:p>
            <w:pPr>
              <w:spacing w:line="440" w:lineRule="exact"/>
              <w:jc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比选范围及内容</w:t>
            </w:r>
          </w:p>
        </w:tc>
        <w:tc>
          <w:tcPr>
            <w:tcW w:w="72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auto"/>
                <w:kern w:val="2"/>
                <w:sz w:val="24"/>
                <w:szCs w:val="24"/>
                <w:highlight w:val="none"/>
                <w:lang w:val="en-US" w:eastAsia="zh-CN" w:bidi="ar-SA"/>
              </w:rPr>
              <w:t>1、服务人员配置为：18名保洁员，包括北部区域服务中心12名保洁员（含1名主管和1名班长）和南部区域服务中心6名保洁员，（以现场实际需求为准）。</w:t>
            </w:r>
          </w:p>
          <w:p>
            <w:pPr>
              <w:pStyle w:val="6"/>
              <w:keepNext w:val="0"/>
              <w:keepLines w:val="0"/>
              <w:pageBreakBefore w:val="0"/>
              <w:numPr>
                <w:ilvl w:val="0"/>
                <w:numId w:val="0"/>
              </w:numPr>
              <w:kinsoku/>
              <w:wordWrap/>
              <w:overflowPunct/>
              <w:topLinePunct w:val="0"/>
              <w:autoSpaceDE/>
              <w:autoSpaceDN/>
              <w:bidi w:val="0"/>
              <w:adjustRightInd/>
              <w:snapToGrid w:val="0"/>
              <w:spacing w:before="0" w:beforeLines="0" w:beforeAutospacing="0" w:after="0" w:afterLines="0" w:afterAutospacing="0" w:line="440" w:lineRule="exac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2、年龄要求：18-60周岁（含本数），其中55-60周岁（含本数）的人员不超过合同约定人数的20%。身体健康无异常。</w:t>
            </w: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b w:val="0"/>
                <w:bCs w:val="0"/>
                <w:sz w:val="24"/>
                <w:szCs w:val="24"/>
                <w:highlight w:val="none"/>
                <w:lang w:val="en-US" w:eastAsia="zh-CN"/>
              </w:rPr>
              <w:t>3</w:t>
            </w:r>
            <w:r>
              <w:rPr>
                <w:rFonts w:hint="eastAsia" w:ascii="方正仿宋_GBK" w:hAnsi="方正仿宋_GBK" w:eastAsia="方正仿宋_GBK" w:cs="方正仿宋_GBK"/>
                <w:b w:val="0"/>
                <w:bCs w:val="0"/>
                <w:color w:val="auto"/>
                <w:kern w:val="2"/>
                <w:sz w:val="24"/>
                <w:szCs w:val="24"/>
                <w:highlight w:val="none"/>
                <w:lang w:val="en-US" w:eastAsia="zh-CN" w:bidi="ar-SA"/>
              </w:rPr>
              <w:t>、保洁、绿化所使用各项设备由比选人自行配置，并自行承担设备维护保养费用；设备投入包括但不限于洗地机2台、高压水枪3台，剪草机1台，绿化修剪工具等。</w:t>
            </w:r>
          </w:p>
          <w:p>
            <w:pPr>
              <w:spacing w:line="440" w:lineRule="exact"/>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4、保洁、绿化所使用的日常工具及耗材如：垃圾袋、清洁药剂、洗手液、清洁用品、水管、绿化药剂、遮阳网</w:t>
            </w:r>
            <w:r>
              <w:rPr>
                <w:rFonts w:hint="eastAsia" w:ascii="方正仿宋_GBK" w:hAnsi="方正仿宋_GBK" w:eastAsia="方正仿宋_GBK" w:cs="方正仿宋_GBK"/>
                <w:color w:val="000000"/>
                <w:sz w:val="24"/>
                <w:szCs w:val="24"/>
                <w:highlight w:val="none"/>
                <w:lang w:val="en-US" w:eastAsia="zh-CN"/>
              </w:rPr>
              <w:t>以及</w:t>
            </w:r>
            <w:r>
              <w:rPr>
                <w:rFonts w:hint="eastAsia" w:ascii="方正仿宋_GBK" w:hAnsi="方正仿宋_GBK" w:eastAsia="方正仿宋_GBK" w:cs="方正仿宋_GBK"/>
                <w:color w:val="auto"/>
                <w:kern w:val="2"/>
                <w:sz w:val="24"/>
                <w:szCs w:val="24"/>
                <w:highlight w:val="none"/>
                <w:lang w:val="en-US" w:eastAsia="zh-CN" w:bidi="ar-SA"/>
              </w:rPr>
              <w:t>为完成保洁、绿化工作</w:t>
            </w:r>
            <w:r>
              <w:rPr>
                <w:rFonts w:hint="eastAsia" w:ascii="方正仿宋_GBK" w:hAnsi="方正仿宋_GBK" w:eastAsia="方正仿宋_GBK" w:cs="方正仿宋_GBK"/>
                <w:color w:val="000000"/>
                <w:sz w:val="24"/>
                <w:szCs w:val="24"/>
                <w:highlight w:val="none"/>
                <w:lang w:val="en-US" w:eastAsia="zh-CN"/>
              </w:rPr>
              <w:t>相关的一切其他工具和耗材</w:t>
            </w:r>
            <w:r>
              <w:rPr>
                <w:rFonts w:hint="eastAsia" w:ascii="方正仿宋_GBK" w:hAnsi="方正仿宋_GBK" w:eastAsia="方正仿宋_GBK" w:cs="方正仿宋_GBK"/>
                <w:color w:val="auto"/>
                <w:kern w:val="2"/>
                <w:sz w:val="24"/>
                <w:szCs w:val="24"/>
                <w:highlight w:val="none"/>
                <w:lang w:val="en-US" w:eastAsia="zh-CN" w:bidi="ar-SA"/>
              </w:rPr>
              <w:t>均由比选人自行购置。</w:t>
            </w:r>
          </w:p>
          <w:p>
            <w:pPr>
              <w:spacing w:line="440" w:lineRule="exact"/>
              <w:rPr>
                <w:rFonts w:eastAsia="方正仿宋_GBK"/>
                <w:highlight w:val="none"/>
              </w:rPr>
            </w:pPr>
            <w:r>
              <w:rPr>
                <w:rFonts w:hint="eastAsia" w:ascii="方正仿宋_GBK" w:hAnsi="方正仿宋_GBK" w:eastAsia="方正仿宋_GBK" w:cs="方正仿宋_GBK"/>
                <w:color w:val="auto"/>
                <w:kern w:val="2"/>
                <w:sz w:val="24"/>
                <w:szCs w:val="24"/>
                <w:highlight w:val="none"/>
                <w:lang w:val="en-US" w:eastAsia="zh-CN" w:bidi="ar-SA"/>
              </w:rPr>
              <w:t>5、比选人需按照招标人要求包括但不限于配置统一样式、色彩的工作服装、头饰、工作鞋袜等为完成本次采购内容相关工作所必须的物资，并承担相应费用。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2229" w:type="dxa"/>
            <w:vAlign w:val="center"/>
          </w:tcPr>
          <w:p>
            <w:pPr>
              <w:spacing w:line="440" w:lineRule="exact"/>
              <w:jc w:val="center"/>
              <w:rPr>
                <w:rFonts w:ascii="方正仿宋_GBK" w:hAnsi="方正仿宋_GBK" w:eastAsia="方正仿宋_GBK" w:cs="方正仿宋_GBK"/>
                <w:b/>
                <w:bCs/>
                <w:color w:val="000000" w:themeColor="text1"/>
                <w:sz w:val="24"/>
                <w:highlight w:val="none"/>
              </w:rPr>
            </w:pPr>
            <w:r>
              <w:rPr>
                <w:rFonts w:hint="eastAsia" w:ascii="方正仿宋_GBK" w:hAnsi="方正仿宋_GBK" w:eastAsia="方正仿宋_GBK" w:cs="方正仿宋_GBK"/>
                <w:b/>
                <w:bCs/>
                <w:color w:val="000000" w:themeColor="text1"/>
                <w:sz w:val="24"/>
                <w:highlight w:val="none"/>
              </w:rPr>
              <w:t>比选被邀请人</w:t>
            </w:r>
          </w:p>
          <w:p>
            <w:pPr>
              <w:spacing w:line="440" w:lineRule="exact"/>
              <w:jc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b/>
                <w:bCs/>
                <w:color w:val="000000" w:themeColor="text1"/>
                <w:sz w:val="24"/>
                <w:highlight w:val="none"/>
              </w:rPr>
              <w:t>资格要求</w:t>
            </w:r>
          </w:p>
        </w:tc>
        <w:tc>
          <w:tcPr>
            <w:tcW w:w="7202"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textAlignment w:val="auto"/>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1、比选人应具有独立的法人资格，持有合法有效的营业执照，且经营范围须涵盖保洁服务或清洁服务、绿化养护等相关方面内容，具有履行合同所必需的设备和专业能力。</w:t>
            </w:r>
          </w:p>
          <w:p>
            <w:pPr>
              <w:keepNext w:val="0"/>
              <w:keepLines w:val="0"/>
              <w:pageBreakBefore w:val="0"/>
              <w:numPr>
                <w:ilvl w:val="0"/>
                <w:numId w:val="0"/>
              </w:numPr>
              <w:kinsoku/>
              <w:wordWrap/>
              <w:overflowPunct/>
              <w:topLinePunct w:val="0"/>
              <w:autoSpaceDE/>
              <w:autoSpaceDN/>
              <w:bidi w:val="0"/>
              <w:adjustRightInd/>
              <w:spacing w:line="440" w:lineRule="exact"/>
              <w:ind w:leftChars="0"/>
              <w:textAlignment w:val="auto"/>
              <w:rPr>
                <w:highlight w:val="none"/>
              </w:rPr>
            </w:pPr>
            <w:r>
              <w:rPr>
                <w:rFonts w:hint="eastAsia" w:ascii="方正仿宋_GBK" w:hAnsi="方正仿宋_GBK" w:eastAsia="方正仿宋_GBK" w:cs="方正仿宋_GBK"/>
                <w:color w:val="000000"/>
                <w:kern w:val="2"/>
                <w:sz w:val="24"/>
                <w:szCs w:val="24"/>
                <w:highlight w:val="none"/>
                <w:lang w:val="en-US" w:eastAsia="zh-CN" w:bidi="ar-SA"/>
              </w:rPr>
              <w:t>2、具备良好的商业信誉，参加本次招标前三年内，在经营活动中没有重大违法行为，比选人须自行承诺无重大违法行为。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exact"/>
        </w:trPr>
        <w:tc>
          <w:tcPr>
            <w:tcW w:w="2229" w:type="dxa"/>
            <w:vAlign w:val="center"/>
          </w:tcPr>
          <w:p>
            <w:pPr>
              <w:spacing w:line="440" w:lineRule="exact"/>
              <w:jc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b/>
                <w:bCs/>
                <w:color w:val="000000" w:themeColor="text1"/>
                <w:sz w:val="24"/>
                <w:highlight w:val="none"/>
              </w:rPr>
              <w:t>比选文件领取和递交时间、地点及比选文件份数</w:t>
            </w:r>
          </w:p>
        </w:tc>
        <w:tc>
          <w:tcPr>
            <w:tcW w:w="7202" w:type="dxa"/>
            <w:vAlign w:val="center"/>
          </w:tcPr>
          <w:p>
            <w:pPr>
              <w:spacing w:line="440" w:lineRule="exact"/>
              <w:rPr>
                <w:rFonts w:hint="eastAsia" w:ascii="方正仿宋_GBK" w:hAnsi="方正仿宋_GBK" w:eastAsia="方正仿宋_GBK" w:cs="方正仿宋_GBK"/>
                <w:color w:val="000000" w:themeColor="text1"/>
                <w:sz w:val="24"/>
                <w:highlight w:val="none"/>
              </w:rPr>
            </w:pPr>
            <w:r>
              <w:rPr>
                <w:rFonts w:hint="eastAsia"/>
              </w:rPr>
              <w:t>1</w:t>
            </w:r>
            <w:r>
              <w:rPr>
                <w:rFonts w:hint="eastAsia" w:ascii="方正仿宋_GBK" w:hAnsi="方正仿宋_GBK" w:eastAsia="方正仿宋_GBK" w:cs="方正仿宋_GBK"/>
                <w:color w:val="000000" w:themeColor="text1"/>
                <w:sz w:val="24"/>
                <w:highlight w:val="none"/>
              </w:rPr>
              <w:t>、领取文件时间：见官网。</w:t>
            </w:r>
          </w:p>
          <w:p>
            <w:pPr>
              <w:spacing w:line="440" w:lineRule="exact"/>
              <w:rPr>
                <w:rFonts w:hint="eastAsia"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 xml:space="preserve">2、递交文件时间：2022年 </w:t>
            </w:r>
            <w:r>
              <w:rPr>
                <w:rFonts w:hint="eastAsia" w:ascii="方正仿宋_GBK" w:hAnsi="方正仿宋_GBK" w:eastAsia="方正仿宋_GBK" w:cs="方正仿宋_GBK"/>
                <w:color w:val="000000" w:themeColor="text1"/>
                <w:sz w:val="24"/>
                <w:highlight w:val="none"/>
                <w:lang w:val="en-US" w:eastAsia="zh-CN"/>
              </w:rPr>
              <w:t>12</w:t>
            </w:r>
            <w:r>
              <w:rPr>
                <w:rFonts w:hint="eastAsia" w:ascii="方正仿宋_GBK" w:hAnsi="方正仿宋_GBK" w:eastAsia="方正仿宋_GBK" w:cs="方正仿宋_GBK"/>
                <w:color w:val="000000" w:themeColor="text1"/>
                <w:sz w:val="24"/>
                <w:highlight w:val="none"/>
              </w:rPr>
              <w:t xml:space="preserve">月 </w:t>
            </w:r>
            <w:r>
              <w:rPr>
                <w:rFonts w:hint="eastAsia" w:ascii="方正仿宋_GBK" w:hAnsi="方正仿宋_GBK" w:eastAsia="方正仿宋_GBK" w:cs="方正仿宋_GBK"/>
                <w:color w:val="000000" w:themeColor="text1"/>
                <w:sz w:val="24"/>
                <w:highlight w:val="none"/>
                <w:lang w:val="en-US" w:eastAsia="zh-CN"/>
              </w:rPr>
              <w:t>14</w:t>
            </w:r>
            <w:r>
              <w:rPr>
                <w:rFonts w:hint="eastAsia" w:ascii="方正仿宋_GBK" w:hAnsi="方正仿宋_GBK" w:eastAsia="方正仿宋_GBK" w:cs="方正仿宋_GBK"/>
                <w:color w:val="000000" w:themeColor="text1"/>
                <w:sz w:val="24"/>
                <w:highlight w:val="none"/>
              </w:rPr>
              <w:t>日</w:t>
            </w:r>
            <w:r>
              <w:rPr>
                <w:rFonts w:hint="eastAsia" w:ascii="方正仿宋_GBK" w:hAnsi="方正仿宋_GBK" w:eastAsia="方正仿宋_GBK" w:cs="方正仿宋_GBK"/>
                <w:color w:val="000000" w:themeColor="text1"/>
                <w:sz w:val="24"/>
                <w:highlight w:val="none"/>
                <w:lang w:val="en-US" w:eastAsia="zh-CN"/>
              </w:rPr>
              <w:t>14</w:t>
            </w:r>
            <w:r>
              <w:rPr>
                <w:rFonts w:hint="eastAsia" w:ascii="方正仿宋_GBK" w:hAnsi="方正仿宋_GBK" w:eastAsia="方正仿宋_GBK" w:cs="方正仿宋_GBK"/>
                <w:color w:val="000000" w:themeColor="text1"/>
                <w:sz w:val="24"/>
                <w:highlight w:val="none"/>
              </w:rPr>
              <w:t xml:space="preserve"> 时</w:t>
            </w:r>
            <w:r>
              <w:rPr>
                <w:rFonts w:hint="eastAsia" w:ascii="方正仿宋_GBK" w:hAnsi="方正仿宋_GBK" w:eastAsia="方正仿宋_GBK" w:cs="方正仿宋_GBK"/>
                <w:color w:val="000000" w:themeColor="text1"/>
                <w:sz w:val="24"/>
                <w:highlight w:val="none"/>
                <w:lang w:val="en-US" w:eastAsia="zh-CN"/>
              </w:rPr>
              <w:t>30</w:t>
            </w:r>
            <w:r>
              <w:rPr>
                <w:rFonts w:hint="eastAsia" w:ascii="方正仿宋_GBK" w:hAnsi="方正仿宋_GBK" w:eastAsia="方正仿宋_GBK" w:cs="方正仿宋_GBK"/>
                <w:color w:val="000000" w:themeColor="text1"/>
                <w:sz w:val="24"/>
                <w:highlight w:val="none"/>
              </w:rPr>
              <w:t xml:space="preserve"> 分截止。          </w:t>
            </w:r>
          </w:p>
          <w:p>
            <w:pPr>
              <w:spacing w:line="440" w:lineRule="exact"/>
              <w:rPr>
                <w:rFonts w:hint="eastAsia"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3、递交文件地点：重庆市南岸区腾龙大道58号重庆通邑物业管理有限公司。</w:t>
            </w:r>
          </w:p>
          <w:p>
            <w:pPr>
              <w:spacing w:line="440" w:lineRule="exact"/>
              <w:rPr>
                <w:rFonts w:hint="eastAsia"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 xml:space="preserve">4、比选时间：2022年 </w:t>
            </w:r>
            <w:r>
              <w:rPr>
                <w:rFonts w:hint="eastAsia" w:ascii="方正仿宋_GBK" w:hAnsi="方正仿宋_GBK" w:eastAsia="方正仿宋_GBK" w:cs="方正仿宋_GBK"/>
                <w:color w:val="000000" w:themeColor="text1"/>
                <w:sz w:val="24"/>
                <w:highlight w:val="none"/>
                <w:lang w:val="en-US" w:eastAsia="zh-CN"/>
              </w:rPr>
              <w:t>12</w:t>
            </w:r>
            <w:r>
              <w:rPr>
                <w:rFonts w:hint="eastAsia" w:ascii="方正仿宋_GBK" w:hAnsi="方正仿宋_GBK" w:eastAsia="方正仿宋_GBK" w:cs="方正仿宋_GBK"/>
                <w:color w:val="000000" w:themeColor="text1"/>
                <w:sz w:val="24"/>
                <w:highlight w:val="none"/>
              </w:rPr>
              <w:t xml:space="preserve">月 </w:t>
            </w:r>
            <w:r>
              <w:rPr>
                <w:rFonts w:hint="eastAsia" w:ascii="方正仿宋_GBK" w:hAnsi="方正仿宋_GBK" w:eastAsia="方正仿宋_GBK" w:cs="方正仿宋_GBK"/>
                <w:color w:val="000000" w:themeColor="text1"/>
                <w:sz w:val="24"/>
                <w:highlight w:val="none"/>
                <w:lang w:val="en-US" w:eastAsia="zh-CN"/>
              </w:rPr>
              <w:t>14</w:t>
            </w:r>
            <w:r>
              <w:rPr>
                <w:rFonts w:hint="eastAsia" w:ascii="方正仿宋_GBK" w:hAnsi="方正仿宋_GBK" w:eastAsia="方正仿宋_GBK" w:cs="方正仿宋_GBK"/>
                <w:color w:val="000000" w:themeColor="text1"/>
                <w:sz w:val="24"/>
                <w:highlight w:val="none"/>
              </w:rPr>
              <w:t>日</w:t>
            </w:r>
            <w:r>
              <w:rPr>
                <w:rFonts w:hint="eastAsia" w:ascii="方正仿宋_GBK" w:hAnsi="方正仿宋_GBK" w:eastAsia="方正仿宋_GBK" w:cs="方正仿宋_GBK"/>
                <w:color w:val="000000" w:themeColor="text1"/>
                <w:sz w:val="24"/>
                <w:highlight w:val="none"/>
                <w:lang w:val="en-US" w:eastAsia="zh-CN"/>
              </w:rPr>
              <w:t>15</w:t>
            </w:r>
            <w:r>
              <w:rPr>
                <w:rFonts w:hint="eastAsia" w:ascii="方正仿宋_GBK" w:hAnsi="方正仿宋_GBK" w:eastAsia="方正仿宋_GBK" w:cs="方正仿宋_GBK"/>
                <w:color w:val="000000" w:themeColor="text1"/>
                <w:sz w:val="24"/>
                <w:highlight w:val="none"/>
              </w:rPr>
              <w:t xml:space="preserve"> 时</w:t>
            </w:r>
            <w:r>
              <w:rPr>
                <w:rFonts w:hint="eastAsia" w:ascii="方正仿宋_GBK" w:hAnsi="方正仿宋_GBK" w:eastAsia="方正仿宋_GBK" w:cs="方正仿宋_GBK"/>
                <w:color w:val="000000" w:themeColor="text1"/>
                <w:sz w:val="24"/>
                <w:highlight w:val="none"/>
                <w:lang w:val="en-US" w:eastAsia="zh-CN"/>
              </w:rPr>
              <w:t>00</w:t>
            </w:r>
            <w:r>
              <w:rPr>
                <w:rFonts w:hint="eastAsia" w:ascii="方正仿宋_GBK" w:hAnsi="方正仿宋_GBK" w:eastAsia="方正仿宋_GBK" w:cs="方正仿宋_GBK"/>
                <w:color w:val="000000" w:themeColor="text1"/>
                <w:sz w:val="24"/>
                <w:highlight w:val="none"/>
              </w:rPr>
              <w:t>分。</w:t>
            </w:r>
          </w:p>
          <w:p>
            <w:pPr>
              <w:spacing w:line="440" w:lineRule="exact"/>
              <w:rPr>
                <w:rFonts w:hint="eastAsia" w:eastAsia="方正仿宋_GBK"/>
                <w:lang w:eastAsia="zh-CN"/>
              </w:rPr>
            </w:pPr>
            <w:r>
              <w:rPr>
                <w:rFonts w:hint="eastAsia" w:ascii="方正仿宋_GBK" w:hAnsi="方正仿宋_GBK" w:eastAsia="方正仿宋_GBK" w:cs="方正仿宋_GBK"/>
                <w:color w:val="000000" w:themeColor="text1"/>
                <w:sz w:val="24"/>
                <w:highlight w:val="none"/>
              </w:rPr>
              <w:t>5</w:t>
            </w:r>
            <w:r>
              <w:rPr>
                <w:rFonts w:hint="eastAsia" w:ascii="方正仿宋_GBK" w:hAnsi="方正仿宋_GBK" w:eastAsia="方正仿宋_GBK" w:cs="方正仿宋_GBK"/>
                <w:color w:val="000000" w:themeColor="text1"/>
                <w:sz w:val="24"/>
                <w:highlight w:val="none"/>
                <w:lang w:eastAsia="zh-CN"/>
              </w:rPr>
              <w:t>、</w:t>
            </w:r>
            <w:r>
              <w:rPr>
                <w:rFonts w:hint="eastAsia" w:ascii="方正仿宋_GBK" w:hAnsi="方正仿宋_GBK" w:eastAsia="方正仿宋_GBK" w:cs="方正仿宋_GBK"/>
                <w:color w:val="000000" w:themeColor="text1"/>
                <w:sz w:val="24"/>
                <w:highlight w:val="none"/>
              </w:rPr>
              <w:t>比选文件份数：正本</w:t>
            </w:r>
            <w:r>
              <w:rPr>
                <w:rFonts w:hint="eastAsia" w:ascii="方正仿宋_GBK" w:hAnsi="方正仿宋_GBK" w:eastAsia="方正仿宋_GBK" w:cs="方正仿宋_GBK"/>
                <w:color w:val="000000" w:themeColor="text1"/>
                <w:sz w:val="24"/>
                <w:highlight w:val="none"/>
                <w:lang w:eastAsia="zh-CN"/>
              </w:rPr>
              <w:t>一</w:t>
            </w:r>
            <w:r>
              <w:rPr>
                <w:rFonts w:hint="eastAsia" w:ascii="方正仿宋_GBK" w:hAnsi="方正仿宋_GBK" w:eastAsia="方正仿宋_GBK" w:cs="方正仿宋_GBK"/>
                <w:color w:val="000000" w:themeColor="text1"/>
                <w:sz w:val="24"/>
                <w:highlight w:val="none"/>
              </w:rPr>
              <w:t>份</w:t>
            </w:r>
            <w:r>
              <w:rPr>
                <w:rFonts w:hint="eastAsia" w:ascii="方正仿宋_GBK" w:hAnsi="方正仿宋_GBK" w:eastAsia="方正仿宋_GBK" w:cs="方正仿宋_GBK"/>
                <w:color w:val="000000" w:themeColor="text1"/>
                <w:sz w:val="24"/>
                <w:highlight w:val="none"/>
                <w:lang w:eastAsia="zh-CN"/>
              </w:rPr>
              <w:t>，副本一份。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1" w:hRule="exact"/>
        </w:trPr>
        <w:tc>
          <w:tcPr>
            <w:tcW w:w="2229" w:type="dxa"/>
            <w:vAlign w:val="center"/>
          </w:tcPr>
          <w:p>
            <w:pPr>
              <w:spacing w:line="440" w:lineRule="exact"/>
              <w:jc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b/>
                <w:bCs/>
                <w:color w:val="000000" w:themeColor="text1"/>
                <w:sz w:val="24"/>
                <w:highlight w:val="none"/>
              </w:rPr>
              <w:t>比选保证金</w:t>
            </w:r>
          </w:p>
        </w:tc>
        <w:tc>
          <w:tcPr>
            <w:tcW w:w="7202" w:type="dxa"/>
            <w:vAlign w:val="center"/>
          </w:tcPr>
          <w:p>
            <w:pPr>
              <w:spacing w:line="440" w:lineRule="exact"/>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1、¥</w:t>
            </w:r>
            <w:r>
              <w:rPr>
                <w:rFonts w:hint="eastAsia" w:ascii="方正仿宋_GBK" w:hAnsi="方正仿宋_GBK" w:eastAsia="方正仿宋_GBK" w:cs="方正仿宋_GBK"/>
                <w:color w:val="000000" w:themeColor="text1"/>
                <w:sz w:val="24"/>
                <w:highlight w:val="none"/>
                <w:u w:val="single"/>
              </w:rPr>
              <w:t xml:space="preserve">  </w:t>
            </w:r>
            <w:r>
              <w:rPr>
                <w:rFonts w:hint="eastAsia" w:ascii="方正仿宋_GBK" w:hAnsi="方正仿宋_GBK" w:eastAsia="方正仿宋_GBK" w:cs="方正仿宋_GBK"/>
                <w:color w:val="000000" w:themeColor="text1"/>
                <w:sz w:val="24"/>
                <w:highlight w:val="none"/>
                <w:u w:val="single"/>
                <w:lang w:val="en-US" w:eastAsia="zh-CN"/>
              </w:rPr>
              <w:t>2</w:t>
            </w:r>
            <w:r>
              <w:rPr>
                <w:rFonts w:hint="eastAsia" w:ascii="方正仿宋_GBK" w:hAnsi="方正仿宋_GBK" w:eastAsia="方正仿宋_GBK" w:cs="方正仿宋_GBK"/>
                <w:color w:val="000000" w:themeColor="text1"/>
                <w:sz w:val="24"/>
                <w:highlight w:val="none"/>
                <w:u w:val="single"/>
              </w:rPr>
              <w:t xml:space="preserve">0000  </w:t>
            </w:r>
            <w:r>
              <w:rPr>
                <w:rFonts w:hint="eastAsia" w:ascii="方正仿宋_GBK" w:hAnsi="方正仿宋_GBK" w:eastAsia="方正仿宋_GBK" w:cs="方正仿宋_GBK"/>
                <w:color w:val="000000" w:themeColor="text1"/>
                <w:sz w:val="24"/>
                <w:highlight w:val="none"/>
              </w:rPr>
              <w:t>元（大写：人民币</w:t>
            </w:r>
            <w:r>
              <w:rPr>
                <w:rFonts w:hint="eastAsia" w:ascii="方正仿宋_GBK" w:hAnsi="方正仿宋_GBK" w:eastAsia="方正仿宋_GBK" w:cs="方正仿宋_GBK"/>
                <w:color w:val="000000" w:themeColor="text1"/>
                <w:sz w:val="24"/>
                <w:highlight w:val="none"/>
                <w:lang w:val="en-US" w:eastAsia="zh-CN"/>
              </w:rPr>
              <w:t>贰</w:t>
            </w:r>
            <w:r>
              <w:rPr>
                <w:rFonts w:hint="eastAsia" w:ascii="方正仿宋_GBK" w:hAnsi="方正仿宋_GBK" w:eastAsia="方正仿宋_GBK" w:cs="方正仿宋_GBK"/>
                <w:color w:val="000000" w:themeColor="text1"/>
                <w:sz w:val="24"/>
                <w:highlight w:val="none"/>
              </w:rPr>
              <w:t>万元整）。</w:t>
            </w:r>
          </w:p>
          <w:p>
            <w:pPr>
              <w:spacing w:line="440" w:lineRule="exact"/>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 xml:space="preserve">2、比选人于2022年 </w:t>
            </w:r>
            <w:r>
              <w:rPr>
                <w:rFonts w:hint="eastAsia" w:ascii="方正仿宋_GBK" w:hAnsi="方正仿宋_GBK" w:eastAsia="方正仿宋_GBK" w:cs="方正仿宋_GBK"/>
                <w:color w:val="000000" w:themeColor="text1"/>
                <w:sz w:val="24"/>
                <w:highlight w:val="none"/>
                <w:lang w:val="en-US" w:eastAsia="zh-CN"/>
              </w:rPr>
              <w:t>12</w:t>
            </w:r>
            <w:r>
              <w:rPr>
                <w:rFonts w:hint="eastAsia" w:ascii="方正仿宋_GBK" w:hAnsi="方正仿宋_GBK" w:eastAsia="方正仿宋_GBK" w:cs="方正仿宋_GBK"/>
                <w:color w:val="000000" w:themeColor="text1"/>
                <w:sz w:val="24"/>
                <w:highlight w:val="none"/>
              </w:rPr>
              <w:t xml:space="preserve">月 </w:t>
            </w:r>
            <w:r>
              <w:rPr>
                <w:rFonts w:hint="eastAsia" w:ascii="方正仿宋_GBK" w:hAnsi="方正仿宋_GBK" w:eastAsia="方正仿宋_GBK" w:cs="方正仿宋_GBK"/>
                <w:color w:val="000000" w:themeColor="text1"/>
                <w:sz w:val="24"/>
                <w:highlight w:val="none"/>
                <w:lang w:val="en-US" w:eastAsia="zh-CN"/>
              </w:rPr>
              <w:t>14</w:t>
            </w:r>
            <w:r>
              <w:rPr>
                <w:rFonts w:hint="eastAsia" w:ascii="方正仿宋_GBK" w:hAnsi="方正仿宋_GBK" w:eastAsia="方正仿宋_GBK" w:cs="方正仿宋_GBK"/>
                <w:color w:val="000000" w:themeColor="text1"/>
                <w:sz w:val="24"/>
                <w:highlight w:val="none"/>
              </w:rPr>
              <w:t>日</w:t>
            </w:r>
            <w:r>
              <w:rPr>
                <w:rFonts w:hint="eastAsia" w:ascii="方正仿宋_GBK" w:hAnsi="方正仿宋_GBK" w:eastAsia="方正仿宋_GBK" w:cs="方正仿宋_GBK"/>
                <w:color w:val="000000" w:themeColor="text1"/>
                <w:sz w:val="24"/>
                <w:highlight w:val="none"/>
                <w:lang w:val="en-US" w:eastAsia="zh-CN"/>
              </w:rPr>
              <w:t>14</w:t>
            </w:r>
            <w:r>
              <w:rPr>
                <w:rFonts w:hint="eastAsia" w:ascii="方正仿宋_GBK" w:hAnsi="方正仿宋_GBK" w:eastAsia="方正仿宋_GBK" w:cs="方正仿宋_GBK"/>
                <w:color w:val="000000" w:themeColor="text1"/>
                <w:sz w:val="24"/>
                <w:highlight w:val="none"/>
              </w:rPr>
              <w:t xml:space="preserve"> 时</w:t>
            </w:r>
            <w:r>
              <w:rPr>
                <w:rFonts w:hint="eastAsia" w:ascii="方正仿宋_GBK" w:hAnsi="方正仿宋_GBK" w:eastAsia="方正仿宋_GBK" w:cs="方正仿宋_GBK"/>
                <w:color w:val="000000" w:themeColor="text1"/>
                <w:sz w:val="24"/>
                <w:highlight w:val="none"/>
                <w:lang w:val="en-US" w:eastAsia="zh-CN"/>
              </w:rPr>
              <w:t>30</w:t>
            </w:r>
            <w:r>
              <w:rPr>
                <w:rFonts w:hint="eastAsia" w:ascii="方正仿宋_GBK" w:hAnsi="方正仿宋_GBK" w:eastAsia="方正仿宋_GBK" w:cs="方正仿宋_GBK"/>
                <w:color w:val="000000" w:themeColor="text1"/>
                <w:sz w:val="24"/>
                <w:highlight w:val="none"/>
              </w:rPr>
              <w:t xml:space="preserve"> 分前缴纳比选保证金，汇款时备注“</w:t>
            </w:r>
            <w:r>
              <w:rPr>
                <w:rFonts w:hint="eastAsia" w:ascii="方正仿宋_GBK" w:hAnsi="方正仿宋_GBK" w:eastAsia="方正仿宋_GBK" w:cs="方正仿宋_GBK"/>
                <w:color w:val="000000" w:themeColor="text1"/>
                <w:sz w:val="24"/>
                <w:highlight w:val="none"/>
                <w:lang w:val="en-US" w:eastAsia="zh-CN"/>
              </w:rPr>
              <w:t>北部、</w:t>
            </w:r>
            <w:bookmarkStart w:id="1" w:name="_GoBack"/>
            <w:bookmarkEnd w:id="1"/>
            <w:r>
              <w:rPr>
                <w:rFonts w:hint="eastAsia" w:ascii="方正仿宋_GBK" w:hAnsi="方正仿宋_GBK" w:eastAsia="方正仿宋_GBK" w:cs="方正仿宋_GBK"/>
                <w:color w:val="000000" w:themeColor="text1"/>
                <w:sz w:val="24"/>
                <w:highlight w:val="none"/>
                <w:lang w:val="en-US" w:eastAsia="zh-CN"/>
              </w:rPr>
              <w:t>南部保洁服务保证金</w:t>
            </w:r>
            <w:r>
              <w:rPr>
                <w:rFonts w:hint="eastAsia" w:ascii="方正仿宋_GBK" w:hAnsi="方正仿宋_GBK" w:eastAsia="方正仿宋_GBK" w:cs="方正仿宋_GBK"/>
                <w:color w:val="000000" w:themeColor="text1"/>
                <w:sz w:val="24"/>
                <w:highlight w:val="none"/>
              </w:rPr>
              <w:t>”</w:t>
            </w:r>
            <w:r>
              <w:rPr>
                <w:rFonts w:hint="eastAsia" w:ascii="方正仿宋_GBK" w:hAnsi="方正仿宋_GBK" w:eastAsia="方正仿宋_GBK" w:cs="方正仿宋_GBK"/>
                <w:color w:val="000000" w:themeColor="text1"/>
                <w:sz w:val="24"/>
                <w:highlight w:val="none"/>
                <w:lang w:eastAsia="zh-CN"/>
              </w:rPr>
              <w:t>，</w:t>
            </w:r>
            <w:r>
              <w:rPr>
                <w:rFonts w:hint="eastAsia" w:ascii="方正仿宋_GBK" w:hAnsi="方正仿宋_GBK" w:eastAsia="方正仿宋_GBK" w:cs="方正仿宋_GBK"/>
                <w:color w:val="000000" w:themeColor="text1"/>
                <w:sz w:val="24"/>
                <w:highlight w:val="none"/>
              </w:rPr>
              <w:t>约定期限内未缴纳的取消比选资格。</w:t>
            </w:r>
          </w:p>
          <w:p>
            <w:pPr>
              <w:spacing w:line="440" w:lineRule="exact"/>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3、未中选单位所缴比选保证金于中选通知书发放后</w:t>
            </w:r>
            <w:r>
              <w:rPr>
                <w:rFonts w:hint="eastAsia" w:ascii="方正仿宋_GBK" w:hAnsi="方正仿宋_GBK" w:eastAsia="方正仿宋_GBK" w:cs="方正仿宋_GBK"/>
                <w:color w:val="000000" w:themeColor="text1"/>
                <w:sz w:val="24"/>
                <w:highlight w:val="none"/>
                <w:u w:val="single"/>
              </w:rPr>
              <w:t>10</w:t>
            </w:r>
            <w:r>
              <w:rPr>
                <w:rFonts w:hint="eastAsia" w:ascii="方正仿宋_GBK" w:hAnsi="方正仿宋_GBK" w:eastAsia="方正仿宋_GBK" w:cs="方正仿宋_GBK"/>
                <w:color w:val="000000" w:themeColor="text1"/>
                <w:sz w:val="24"/>
                <w:highlight w:val="none"/>
              </w:rPr>
              <w:t>个工作日内无息退还，中选单位比选保证金转为履约保证金。</w:t>
            </w:r>
          </w:p>
          <w:p>
            <w:pPr>
              <w:spacing w:line="440" w:lineRule="exact"/>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4、若招标人发现比选人所提供资料存在弄虚作假，则取消其比选资格，且比选保证金不予退还。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exact"/>
        </w:trPr>
        <w:tc>
          <w:tcPr>
            <w:tcW w:w="2229" w:type="dxa"/>
            <w:vAlign w:val="center"/>
          </w:tcPr>
          <w:p>
            <w:pPr>
              <w:spacing w:line="440" w:lineRule="exact"/>
              <w:jc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b/>
                <w:bCs/>
                <w:color w:val="000000" w:themeColor="text1"/>
                <w:sz w:val="24"/>
                <w:highlight w:val="none"/>
              </w:rPr>
              <w:t>履约保证金</w:t>
            </w:r>
          </w:p>
        </w:tc>
        <w:tc>
          <w:tcPr>
            <w:tcW w:w="7202" w:type="dxa"/>
            <w:vAlign w:val="center"/>
          </w:tcPr>
          <w:p>
            <w:pPr>
              <w:spacing w:line="440" w:lineRule="exact"/>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1、¥</w:t>
            </w:r>
            <w:r>
              <w:rPr>
                <w:rFonts w:hint="eastAsia" w:ascii="方正仿宋_GBK" w:hAnsi="方正仿宋_GBK" w:eastAsia="方正仿宋_GBK" w:cs="方正仿宋_GBK"/>
                <w:color w:val="000000" w:themeColor="text1"/>
                <w:sz w:val="24"/>
                <w:highlight w:val="none"/>
                <w:u w:val="single"/>
              </w:rPr>
              <w:t xml:space="preserve">  </w:t>
            </w:r>
            <w:r>
              <w:rPr>
                <w:rFonts w:hint="eastAsia" w:ascii="方正仿宋_GBK" w:hAnsi="方正仿宋_GBK" w:eastAsia="方正仿宋_GBK" w:cs="方正仿宋_GBK"/>
                <w:color w:val="000000" w:themeColor="text1"/>
                <w:sz w:val="24"/>
                <w:highlight w:val="none"/>
                <w:u w:val="single"/>
                <w:lang w:val="en-US" w:eastAsia="zh-CN"/>
              </w:rPr>
              <w:t>20000</w:t>
            </w:r>
            <w:r>
              <w:rPr>
                <w:rFonts w:hint="eastAsia" w:ascii="方正仿宋_GBK" w:hAnsi="方正仿宋_GBK" w:eastAsia="方正仿宋_GBK" w:cs="方正仿宋_GBK"/>
                <w:color w:val="000000" w:themeColor="text1"/>
                <w:sz w:val="24"/>
                <w:highlight w:val="none"/>
                <w:u w:val="single"/>
              </w:rPr>
              <w:t xml:space="preserve">  </w:t>
            </w:r>
            <w:r>
              <w:rPr>
                <w:rFonts w:hint="eastAsia" w:ascii="方正仿宋_GBK" w:hAnsi="方正仿宋_GBK" w:eastAsia="方正仿宋_GBK" w:cs="方正仿宋_GBK"/>
                <w:color w:val="000000" w:themeColor="text1"/>
                <w:sz w:val="24"/>
                <w:highlight w:val="none"/>
              </w:rPr>
              <w:t>元（大写：人民币</w:t>
            </w:r>
            <w:r>
              <w:rPr>
                <w:rFonts w:hint="eastAsia" w:ascii="方正仿宋_GBK" w:hAnsi="方正仿宋_GBK" w:eastAsia="方正仿宋_GBK" w:cs="方正仿宋_GBK"/>
                <w:color w:val="000000" w:themeColor="text1"/>
                <w:sz w:val="24"/>
                <w:highlight w:val="none"/>
                <w:lang w:val="en-US" w:eastAsia="zh-CN"/>
              </w:rPr>
              <w:t>贰</w:t>
            </w:r>
            <w:r>
              <w:rPr>
                <w:rFonts w:hint="eastAsia" w:ascii="方正仿宋_GBK" w:hAnsi="方正仿宋_GBK" w:eastAsia="方正仿宋_GBK" w:cs="方正仿宋_GBK"/>
                <w:color w:val="000000" w:themeColor="text1"/>
                <w:sz w:val="24"/>
                <w:highlight w:val="none"/>
              </w:rPr>
              <w:t>万元整）。</w:t>
            </w:r>
          </w:p>
          <w:p>
            <w:pPr>
              <w:spacing w:line="440" w:lineRule="exact"/>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2、中选单位比选保证金转为履约保证金，履约保证金在合同期满，且经甲方确认乙方无违约欠款或其他应付未付款项，甲方收到乙方的履约保证金缴纳收据原件后15个工作日内无息退还。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exact"/>
        </w:trPr>
        <w:tc>
          <w:tcPr>
            <w:tcW w:w="2229" w:type="dxa"/>
            <w:vAlign w:val="center"/>
          </w:tcPr>
          <w:p>
            <w:pPr>
              <w:spacing w:line="440" w:lineRule="exact"/>
              <w:jc w:val="center"/>
              <w:rPr>
                <w:rFonts w:ascii="方正仿宋_GBK" w:hAnsi="方正仿宋_GBK" w:eastAsia="方正仿宋_GBK" w:cs="方正仿宋_GBK"/>
                <w:b/>
                <w:bCs/>
                <w:color w:val="000000" w:themeColor="text1"/>
                <w:sz w:val="24"/>
                <w:highlight w:val="none"/>
              </w:rPr>
            </w:pPr>
            <w:r>
              <w:rPr>
                <w:rFonts w:hint="eastAsia" w:ascii="方正仿宋_GBK" w:hAnsi="方正仿宋_GBK" w:eastAsia="方正仿宋_GBK" w:cs="方正仿宋_GBK"/>
                <w:b/>
                <w:bCs/>
                <w:color w:val="000000" w:themeColor="text1"/>
                <w:sz w:val="24"/>
                <w:highlight w:val="none"/>
              </w:rPr>
              <w:t>保证金缴纳账户</w:t>
            </w:r>
          </w:p>
        </w:tc>
        <w:tc>
          <w:tcPr>
            <w:tcW w:w="7202" w:type="dxa"/>
            <w:vAlign w:val="center"/>
          </w:tcPr>
          <w:p>
            <w:pPr>
              <w:spacing w:line="440" w:lineRule="exact"/>
              <w:rPr>
                <w:rFonts w:ascii="方正仿宋_GBK" w:hAnsi="方正仿宋_GBK" w:eastAsia="方正仿宋_GBK" w:cs="方正仿宋_GBK"/>
                <w:color w:val="000000" w:themeColor="text1"/>
                <w:sz w:val="24"/>
                <w:highlight w:val="none"/>
                <w:u w:val="single"/>
              </w:rPr>
            </w:pPr>
            <w:r>
              <w:rPr>
                <w:rFonts w:hint="eastAsia" w:ascii="方正仿宋_GBK" w:hAnsi="方正仿宋_GBK" w:eastAsia="方正仿宋_GBK" w:cs="方正仿宋_GBK"/>
                <w:color w:val="000000" w:themeColor="text1"/>
                <w:sz w:val="24"/>
                <w:highlight w:val="none"/>
              </w:rPr>
              <w:t>开户银行：</w:t>
            </w:r>
            <w:r>
              <w:rPr>
                <w:rFonts w:hint="eastAsia" w:ascii="方正仿宋_GBK" w:hAnsi="方正仿宋_GBK" w:eastAsia="方正仿宋_GBK" w:cs="方正仿宋_GBK"/>
                <w:color w:val="000000" w:themeColor="text1"/>
                <w:sz w:val="24"/>
                <w:highlight w:val="none"/>
                <w:u w:val="single"/>
              </w:rPr>
              <w:t xml:space="preserve">民生银行南坪支行 </w:t>
            </w:r>
          </w:p>
          <w:p>
            <w:pPr>
              <w:spacing w:line="440" w:lineRule="exact"/>
              <w:rPr>
                <w:rFonts w:ascii="方正仿宋_GBK" w:hAnsi="方正仿宋_GBK" w:eastAsia="方正仿宋_GBK" w:cs="方正仿宋_GBK"/>
                <w:color w:val="000000" w:themeColor="text1"/>
                <w:sz w:val="24"/>
                <w:highlight w:val="none"/>
                <w:u w:val="single"/>
              </w:rPr>
            </w:pPr>
            <w:r>
              <w:rPr>
                <w:rFonts w:hint="eastAsia" w:ascii="方正仿宋_GBK" w:hAnsi="方正仿宋_GBK" w:eastAsia="方正仿宋_GBK" w:cs="方正仿宋_GBK"/>
                <w:color w:val="000000" w:themeColor="text1"/>
                <w:sz w:val="24"/>
                <w:highlight w:val="none"/>
              </w:rPr>
              <w:t>户    名：</w:t>
            </w:r>
            <w:r>
              <w:rPr>
                <w:rFonts w:hint="eastAsia" w:ascii="方正仿宋_GBK" w:hAnsi="方正仿宋_GBK" w:eastAsia="方正仿宋_GBK" w:cs="方正仿宋_GBK"/>
                <w:color w:val="000000" w:themeColor="text1"/>
                <w:sz w:val="24"/>
                <w:highlight w:val="none"/>
                <w:u w:val="single"/>
              </w:rPr>
              <w:t xml:space="preserve">重庆通邑物业管理有限公司 </w:t>
            </w:r>
          </w:p>
          <w:p>
            <w:pPr>
              <w:spacing w:line="440" w:lineRule="exact"/>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银行账号：</w:t>
            </w:r>
            <w:r>
              <w:rPr>
                <w:rFonts w:hint="eastAsia" w:ascii="方正仿宋_GBK" w:hAnsi="方正仿宋_GBK" w:eastAsia="方正仿宋_GBK" w:cs="方正仿宋_GBK"/>
                <w:color w:val="000000" w:themeColor="text1"/>
                <w:sz w:val="24"/>
                <w:highlight w:val="none"/>
                <w:u w:val="single"/>
              </w:rPr>
              <w:t>695138171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exact"/>
        </w:trPr>
        <w:tc>
          <w:tcPr>
            <w:tcW w:w="2229" w:type="dxa"/>
            <w:vMerge w:val="restart"/>
            <w:vAlign w:val="center"/>
          </w:tcPr>
          <w:p>
            <w:pPr>
              <w:spacing w:line="440" w:lineRule="exact"/>
              <w:jc w:val="center"/>
              <w:rPr>
                <w:rFonts w:ascii="方正仿宋_GBK" w:hAnsi="方正仿宋_GBK" w:eastAsia="方正仿宋_GBK" w:cs="方正仿宋_GBK"/>
                <w:b/>
                <w:bCs/>
                <w:color w:val="000000" w:themeColor="text1"/>
                <w:sz w:val="24"/>
                <w:highlight w:val="none"/>
              </w:rPr>
            </w:pPr>
            <w:r>
              <w:rPr>
                <w:rFonts w:hint="eastAsia" w:ascii="方正仿宋_GBK" w:hAnsi="方正仿宋_GBK" w:eastAsia="方正仿宋_GBK" w:cs="方正仿宋_GBK"/>
                <w:b/>
                <w:bCs/>
                <w:color w:val="000000" w:themeColor="text1"/>
                <w:sz w:val="24"/>
                <w:highlight w:val="none"/>
              </w:rPr>
              <w:t>限价及</w:t>
            </w:r>
          </w:p>
          <w:p>
            <w:pPr>
              <w:spacing w:line="440" w:lineRule="exact"/>
              <w:jc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b/>
                <w:bCs/>
                <w:color w:val="000000" w:themeColor="text1"/>
                <w:sz w:val="24"/>
                <w:highlight w:val="none"/>
              </w:rPr>
              <w:t>报价要求</w:t>
            </w:r>
          </w:p>
        </w:tc>
        <w:tc>
          <w:tcPr>
            <w:tcW w:w="7202" w:type="dxa"/>
            <w:vAlign w:val="center"/>
          </w:tcPr>
          <w:p>
            <w:pPr>
              <w:spacing w:line="440" w:lineRule="exact"/>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auto"/>
                <w:spacing w:val="0"/>
                <w:sz w:val="24"/>
                <w:highlight w:val="none"/>
                <w:lang w:val="en-US" w:eastAsia="zh-CN"/>
              </w:rPr>
              <w:t>1</w:t>
            </w:r>
            <w:r>
              <w:rPr>
                <w:rFonts w:hint="eastAsia" w:ascii="方正仿宋_GBK" w:hAnsi="方正仿宋_GBK" w:eastAsia="方正仿宋_GBK" w:cs="方正仿宋_GBK"/>
                <w:b w:val="0"/>
                <w:color w:val="auto"/>
                <w:kern w:val="2"/>
                <w:sz w:val="24"/>
                <w:szCs w:val="24"/>
                <w:highlight w:val="none"/>
                <w:lang w:val="en-US" w:eastAsia="zh-CN" w:bidi="ar-SA"/>
              </w:rPr>
              <w:t>、限价：不含税单价</w:t>
            </w:r>
            <w:r>
              <w:rPr>
                <w:rFonts w:hint="eastAsia" w:ascii="方正仿宋_GBK" w:hAnsi="方正仿宋_GBK" w:eastAsia="方正仿宋_GBK" w:cs="方正仿宋_GBK"/>
                <w:b w:val="0"/>
                <w:color w:val="auto"/>
                <w:kern w:val="2"/>
                <w:sz w:val="24"/>
                <w:szCs w:val="24"/>
                <w:highlight w:val="none"/>
                <w:u w:val="single"/>
                <w:lang w:val="en-US" w:eastAsia="zh-CN" w:bidi="ar-SA"/>
              </w:rPr>
              <w:t>3181</w:t>
            </w:r>
            <w:r>
              <w:rPr>
                <w:rFonts w:hint="eastAsia" w:ascii="方正仿宋_GBK" w:hAnsi="方正仿宋_GBK" w:eastAsia="方正仿宋_GBK" w:cs="方正仿宋_GBK"/>
                <w:b w:val="0"/>
                <w:color w:val="auto"/>
                <w:kern w:val="2"/>
                <w:sz w:val="24"/>
                <w:szCs w:val="24"/>
                <w:highlight w:val="none"/>
                <w:lang w:val="en-US" w:eastAsia="zh-CN" w:bidi="ar-SA"/>
              </w:rPr>
              <w:t>元/人/月，不含税总价</w:t>
            </w:r>
            <w:r>
              <w:rPr>
                <w:rFonts w:hint="eastAsia" w:ascii="方正仿宋_GBK" w:hAnsi="方正仿宋_GBK" w:eastAsia="方正仿宋_GBK" w:cs="方正仿宋_GBK"/>
                <w:b w:val="0"/>
                <w:color w:val="auto"/>
                <w:kern w:val="2"/>
                <w:sz w:val="24"/>
                <w:szCs w:val="24"/>
                <w:highlight w:val="none"/>
                <w:u w:val="single"/>
                <w:lang w:val="en-US" w:eastAsia="zh-CN" w:bidi="ar-SA"/>
              </w:rPr>
              <w:t>687096</w:t>
            </w:r>
            <w:r>
              <w:rPr>
                <w:rFonts w:hint="eastAsia" w:ascii="方正仿宋_GBK" w:hAnsi="方正仿宋_GBK" w:eastAsia="方正仿宋_GBK" w:cs="方正仿宋_GBK"/>
                <w:b w:val="0"/>
                <w:color w:val="auto"/>
                <w:kern w:val="2"/>
                <w:sz w:val="24"/>
                <w:szCs w:val="24"/>
                <w:highlight w:val="none"/>
                <w:lang w:val="en-US" w:eastAsia="zh-CN" w:bidi="ar-SA"/>
              </w:rPr>
              <w:t>元/年。本次比选为一次性最终报价，不再议价。请比选人根据自身情况自主报价，任一报价超过单价或总价限价的作否决比选处理。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3" w:hRule="exact"/>
        </w:trPr>
        <w:tc>
          <w:tcPr>
            <w:tcW w:w="2229" w:type="dxa"/>
            <w:vMerge w:val="continue"/>
            <w:vAlign w:val="center"/>
          </w:tcPr>
          <w:p>
            <w:pPr>
              <w:spacing w:line="440" w:lineRule="exact"/>
              <w:jc w:val="center"/>
              <w:rPr>
                <w:rFonts w:ascii="方正仿宋_GBK" w:hAnsi="方正仿宋_GBK" w:eastAsia="方正仿宋_GBK" w:cs="方正仿宋_GBK"/>
                <w:color w:val="000000" w:themeColor="text1"/>
                <w:sz w:val="24"/>
                <w:highlight w:val="none"/>
              </w:rPr>
            </w:pPr>
          </w:p>
        </w:tc>
        <w:tc>
          <w:tcPr>
            <w:tcW w:w="7202"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textAlignment w:val="auto"/>
              <w:rPr>
                <w:rFonts w:hint="default" w:ascii="方正仿宋_GBK" w:hAnsi="方正仿宋_GBK" w:eastAsia="方正仿宋_GBK" w:cs="方正仿宋_GBK"/>
                <w:b w:val="0"/>
                <w:color w:val="auto"/>
                <w:kern w:val="2"/>
                <w:sz w:val="24"/>
                <w:szCs w:val="24"/>
                <w:highlight w:val="none"/>
                <w:lang w:val="en-US" w:eastAsia="zh-CN" w:bidi="ar-SA"/>
              </w:rPr>
            </w:pPr>
            <w:r>
              <w:rPr>
                <w:rFonts w:hint="eastAsia" w:ascii="方正仿宋_GBK" w:hAnsi="方正仿宋_GBK" w:eastAsia="方正仿宋_GBK" w:cs="方正仿宋_GBK"/>
                <w:b w:val="0"/>
                <w:color w:val="auto"/>
                <w:kern w:val="2"/>
                <w:sz w:val="24"/>
                <w:szCs w:val="24"/>
                <w:highlight w:val="none"/>
                <w:lang w:val="en-US" w:eastAsia="zh-CN" w:bidi="ar-SA"/>
              </w:rPr>
              <w:t>2、</w:t>
            </w:r>
            <w:r>
              <w:rPr>
                <w:rFonts w:hint="eastAsia" w:ascii="方正仿宋_GBK" w:hAnsi="方正仿宋_GBK" w:eastAsia="方正仿宋_GBK" w:cs="方正仿宋_GBK"/>
                <w:b w:val="0"/>
                <w:bCs/>
                <w:color w:val="auto"/>
                <w:sz w:val="24"/>
                <w:highlight w:val="none"/>
              </w:rPr>
              <w:t>本项目采用</w:t>
            </w:r>
            <w:r>
              <w:rPr>
                <w:rFonts w:hint="eastAsia" w:ascii="方正仿宋_GBK" w:hAnsi="方正仿宋_GBK" w:eastAsia="方正仿宋_GBK" w:cs="方正仿宋_GBK"/>
                <w:b w:val="0"/>
                <w:bCs/>
                <w:color w:val="auto"/>
                <w:sz w:val="24"/>
                <w:highlight w:val="none"/>
                <w:lang w:eastAsia="zh-CN"/>
              </w:rPr>
              <w:t>保洁</w:t>
            </w:r>
            <w:r>
              <w:rPr>
                <w:rFonts w:hint="eastAsia" w:ascii="方正仿宋_GBK" w:hAnsi="方正仿宋_GBK" w:eastAsia="方正仿宋_GBK" w:cs="方正仿宋_GBK"/>
                <w:b w:val="0"/>
                <w:bCs/>
                <w:color w:val="auto"/>
                <w:sz w:val="24"/>
                <w:highlight w:val="none"/>
              </w:rPr>
              <w:t>员综合</w:t>
            </w:r>
            <w:r>
              <w:rPr>
                <w:rFonts w:hint="eastAsia" w:ascii="方正仿宋_GBK" w:hAnsi="方正仿宋_GBK" w:eastAsia="方正仿宋_GBK" w:cs="方正仿宋_GBK"/>
                <w:b w:val="0"/>
                <w:color w:val="auto"/>
                <w:sz w:val="24"/>
                <w:highlight w:val="none"/>
              </w:rPr>
              <w:t>单价岗位包干报价方式（岗位包干制）</w:t>
            </w:r>
            <w:r>
              <w:rPr>
                <w:rFonts w:hint="eastAsia" w:ascii="方正仿宋_GBK" w:hAnsi="方正仿宋_GBK" w:eastAsia="方正仿宋_GBK" w:cs="方正仿宋_GBK"/>
                <w:b w:val="0"/>
                <w:color w:val="auto"/>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jc w:val="left"/>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 w:val="0"/>
                <w:color w:val="auto"/>
                <w:kern w:val="2"/>
                <w:sz w:val="24"/>
                <w:szCs w:val="24"/>
                <w:highlight w:val="none"/>
                <w:lang w:val="en-US" w:eastAsia="zh-CN" w:bidi="ar-SA"/>
              </w:rPr>
              <w:t>3、</w:t>
            </w:r>
            <w:r>
              <w:rPr>
                <w:rFonts w:hint="eastAsia" w:ascii="方正仿宋_GBK" w:hAnsi="方正仿宋_GBK" w:eastAsia="方正仿宋_GBK" w:cs="方正仿宋_GBK"/>
                <w:color w:val="auto"/>
                <w:sz w:val="24"/>
                <w:highlight w:val="none"/>
                <w:lang w:val="en-US" w:eastAsia="zh-CN"/>
              </w:rPr>
              <w:t>综合单价</w:t>
            </w:r>
            <w:r>
              <w:rPr>
                <w:rFonts w:hint="eastAsia" w:ascii="方正仿宋_GBK" w:hAnsi="方正仿宋_GBK" w:eastAsia="方正仿宋_GBK" w:cs="方正仿宋_GBK"/>
                <w:color w:val="auto"/>
                <w:sz w:val="24"/>
                <w:highlight w:val="none"/>
              </w:rPr>
              <w:t>包括但不限于人员工资（含税）、加班工资、</w:t>
            </w:r>
            <w:r>
              <w:rPr>
                <w:rFonts w:hint="eastAsia" w:ascii="方正仿宋_GBK" w:hAnsi="方正仿宋_GBK" w:eastAsia="方正仿宋_GBK" w:cs="方正仿宋_GBK"/>
                <w:color w:val="auto"/>
                <w:spacing w:val="0"/>
                <w:sz w:val="24"/>
                <w:highlight w:val="none"/>
              </w:rPr>
              <w:t>社会及商业保险费、综合补贴费、通讯费、交通费、服装费、住宿费、餐费、</w:t>
            </w:r>
            <w:r>
              <w:rPr>
                <w:rFonts w:hint="eastAsia" w:ascii="方正仿宋_GBK" w:hAnsi="方正仿宋_GBK" w:eastAsia="方正仿宋_GBK" w:cs="方正仿宋_GBK"/>
                <w:color w:val="auto"/>
                <w:spacing w:val="0"/>
                <w:sz w:val="24"/>
                <w:highlight w:val="none"/>
                <w:lang w:eastAsia="zh-CN"/>
              </w:rPr>
              <w:t>用于本服务项目的</w:t>
            </w:r>
            <w:r>
              <w:rPr>
                <w:rFonts w:hint="eastAsia" w:ascii="方正仿宋_GBK" w:hAnsi="方正仿宋_GBK" w:eastAsia="方正仿宋_GBK" w:cs="方正仿宋_GBK"/>
                <w:color w:val="auto"/>
                <w:sz w:val="24"/>
                <w:highlight w:val="none"/>
              </w:rPr>
              <w:t>各项设备、工具、材料、税费、运营管理费、临时清洁服务费、</w:t>
            </w:r>
            <w:r>
              <w:rPr>
                <w:rFonts w:hint="eastAsia" w:ascii="方正仿宋_GBK" w:hAnsi="方正仿宋_GBK" w:eastAsia="方正仿宋_GBK" w:cs="方正仿宋_GBK"/>
                <w:color w:val="auto"/>
                <w:spacing w:val="0"/>
                <w:sz w:val="24"/>
                <w:highlight w:val="none"/>
              </w:rPr>
              <w:t>以及内部管理成本或费用、合理利润及其它所必须支出的一切费用等。</w:t>
            </w:r>
          </w:p>
          <w:p>
            <w:pPr>
              <w:spacing w:line="440" w:lineRule="exact"/>
              <w:rPr>
                <w:rFonts w:hint="eastAsia" w:ascii="方正仿宋_GBK" w:hAnsi="方正仿宋_GBK" w:eastAsia="方正仿宋_GBK" w:cs="方正仿宋_GBK"/>
                <w:b w:val="0"/>
                <w:color w:val="auto"/>
                <w:kern w:val="2"/>
                <w:sz w:val="24"/>
                <w:szCs w:val="24"/>
                <w:highlight w:val="none"/>
                <w:lang w:val="en-US" w:eastAsia="zh-CN" w:bidi="ar-SA"/>
              </w:rPr>
            </w:pPr>
            <w:r>
              <w:rPr>
                <w:rFonts w:hint="eastAsia" w:ascii="方正仿宋_GBK" w:hAnsi="方正仿宋_GBK" w:eastAsia="方正仿宋_GBK" w:cs="方正仿宋_GBK"/>
                <w:b w:val="0"/>
                <w:color w:val="auto"/>
                <w:kern w:val="2"/>
                <w:sz w:val="24"/>
                <w:szCs w:val="24"/>
                <w:highlight w:val="none"/>
                <w:lang w:val="en-US" w:eastAsia="zh-CN" w:bidi="ar-SA"/>
              </w:rPr>
              <w:t>4、招标人不组织现场踏勘，比选人可自行到项目进行现场踏勘。</w:t>
            </w:r>
          </w:p>
          <w:p>
            <w:pPr>
              <w:spacing w:line="440" w:lineRule="exact"/>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b w:val="0"/>
                <w:color w:val="auto"/>
                <w:kern w:val="2"/>
                <w:sz w:val="24"/>
                <w:szCs w:val="24"/>
                <w:highlight w:val="none"/>
                <w:lang w:val="en-US" w:eastAsia="zh-CN" w:bidi="ar-SA"/>
              </w:rPr>
              <w:t>5、比选人须充分考虑人工费用、税率变化、水电能耗、其它物料的变化等不利因素，结算价格不得超过不含税单价。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exact"/>
        </w:trPr>
        <w:tc>
          <w:tcPr>
            <w:tcW w:w="2229" w:type="dxa"/>
            <w:vAlign w:val="center"/>
          </w:tcPr>
          <w:p>
            <w:pPr>
              <w:spacing w:line="440" w:lineRule="exact"/>
              <w:jc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b/>
                <w:bCs/>
                <w:color w:val="000000" w:themeColor="text1"/>
                <w:sz w:val="24"/>
                <w:highlight w:val="none"/>
              </w:rPr>
              <w:t>费用支付方式</w:t>
            </w:r>
          </w:p>
        </w:tc>
        <w:tc>
          <w:tcPr>
            <w:tcW w:w="7202"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方正仿宋_GBK" w:hAnsi="仿宋_GB2312" w:eastAsia="方正仿宋_GBK" w:cs="仿宋_GB2312"/>
                <w:color w:val="auto"/>
                <w:sz w:val="24"/>
                <w:highlight w:val="none"/>
              </w:rPr>
            </w:pPr>
            <w:bookmarkStart w:id="0" w:name="_Hlk499755691"/>
            <w:r>
              <w:rPr>
                <w:rFonts w:hint="eastAsia" w:ascii="方正仿宋_GBK" w:hAnsi="仿宋_GB2312" w:eastAsia="方正仿宋_GBK" w:cs="仿宋_GB2312"/>
                <w:color w:val="auto"/>
                <w:sz w:val="24"/>
                <w:highlight w:val="none"/>
                <w:lang w:eastAsia="zh-CN"/>
              </w:rPr>
              <w:t>按月考核，按月支付。</w:t>
            </w:r>
            <w:r>
              <w:rPr>
                <w:rFonts w:hint="eastAsia" w:ascii="方正仿宋_GBK" w:hAnsi="方正仿宋_GBK" w:eastAsia="方正仿宋_GBK" w:cs="方正仿宋_GBK"/>
                <w:sz w:val="24"/>
                <w:szCs w:val="24"/>
                <w:highlight w:val="none"/>
                <w:lang w:val="en-US" w:eastAsia="zh-CN"/>
              </w:rPr>
              <w:t>每月应付金额=当月保洁人数*保洁服务单价-保洁考核费用</w:t>
            </w:r>
            <w:bookmarkEnd w:id="0"/>
            <w:r>
              <w:rPr>
                <w:rFonts w:hint="eastAsia" w:ascii="方正仿宋_GBK" w:hAnsi="仿宋_GB2312" w:eastAsia="方正仿宋_GBK" w:cs="仿宋_GB2312"/>
                <w:sz w:val="24"/>
                <w:highlight w:val="none"/>
              </w:rPr>
              <w:t>。</w:t>
            </w:r>
          </w:p>
          <w:p>
            <w:pPr>
              <w:pStyle w:val="4"/>
              <w:spacing w:before="0" w:after="0" w:line="440" w:lineRule="exact"/>
              <w:outlineLvl w:val="2"/>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b w:val="0"/>
                <w:bCs w:val="0"/>
                <w:color w:val="000000" w:themeColor="text1"/>
                <w:sz w:val="24"/>
                <w:szCs w:val="24"/>
                <w:highlight w:val="none"/>
                <w:lang w:val="en-US" w:eastAsia="zh-CN"/>
              </w:rPr>
              <w:t>2、</w:t>
            </w:r>
            <w:r>
              <w:rPr>
                <w:rFonts w:hint="eastAsia" w:ascii="方正仿宋_GBK" w:hAnsi="方正仿宋_GBK" w:eastAsia="方正仿宋_GBK" w:cs="方正仿宋_GBK"/>
                <w:b w:val="0"/>
                <w:bCs w:val="0"/>
                <w:color w:val="000000" w:themeColor="text1"/>
                <w:sz w:val="24"/>
                <w:szCs w:val="24"/>
                <w:highlight w:val="none"/>
              </w:rPr>
              <w:t>招标人每月5</w:t>
            </w:r>
            <w:r>
              <w:rPr>
                <w:rFonts w:hint="eastAsia" w:ascii="方正仿宋_GBK" w:hAnsi="方正仿宋_GBK" w:eastAsia="方正仿宋_GBK" w:cs="方正仿宋_GBK"/>
                <w:b w:val="0"/>
                <w:bCs w:val="0"/>
                <w:color w:val="000000" w:themeColor="text1"/>
                <w:sz w:val="24"/>
                <w:szCs w:val="24"/>
                <w:highlight w:val="none"/>
                <w:lang w:val="en-US" w:eastAsia="zh-CN"/>
              </w:rPr>
              <w:t>日</w:t>
            </w:r>
            <w:r>
              <w:rPr>
                <w:rFonts w:hint="eastAsia" w:ascii="方正仿宋_GBK" w:hAnsi="方正仿宋_GBK" w:eastAsia="方正仿宋_GBK" w:cs="方正仿宋_GBK"/>
                <w:b w:val="0"/>
                <w:bCs w:val="0"/>
                <w:color w:val="000000" w:themeColor="text1"/>
                <w:sz w:val="24"/>
                <w:szCs w:val="24"/>
                <w:highlight w:val="none"/>
              </w:rPr>
              <w:t>对上月服务质量进行评估，完成费用结算。服务单位向招标人开具等额增值税专用发票，在收到发票后20个工作日内，招标人向服务单位支付费用。若未按要求提供增值税专用发票，招标人有权拒绝支付相应款项，且不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2" w:hRule="exact"/>
        </w:trPr>
        <w:tc>
          <w:tcPr>
            <w:tcW w:w="2229" w:type="dxa"/>
            <w:vAlign w:val="center"/>
          </w:tcPr>
          <w:p>
            <w:pPr>
              <w:spacing w:line="440" w:lineRule="exact"/>
              <w:jc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b/>
                <w:bCs/>
                <w:color w:val="000000" w:themeColor="text1"/>
                <w:sz w:val="24"/>
                <w:highlight w:val="none"/>
              </w:rPr>
              <w:t>其他需告知被邀请人的要求</w:t>
            </w:r>
          </w:p>
        </w:tc>
        <w:tc>
          <w:tcPr>
            <w:tcW w:w="7202"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val="0"/>
                <w:bCs w:val="0"/>
                <w:color w:val="000000" w:themeColor="text1"/>
                <w:kern w:val="2"/>
                <w:sz w:val="24"/>
                <w:szCs w:val="24"/>
                <w:highlight w:val="none"/>
                <w:lang w:val="en-US" w:eastAsia="zh-CN" w:bidi="ar-SA"/>
              </w:rPr>
            </w:pPr>
            <w:r>
              <w:rPr>
                <w:rFonts w:hint="eastAsia" w:ascii="方正仿宋_GBK" w:hAnsi="方正仿宋_GBK" w:eastAsia="方正仿宋_GBK" w:cs="方正仿宋_GBK"/>
                <w:b w:val="0"/>
                <w:bCs w:val="0"/>
                <w:color w:val="000000" w:themeColor="text1"/>
                <w:kern w:val="2"/>
                <w:sz w:val="24"/>
                <w:szCs w:val="24"/>
                <w:highlight w:val="none"/>
                <w:lang w:val="en-US" w:eastAsia="zh-CN" w:bidi="ar-SA"/>
              </w:rPr>
              <w:t>1、本项目不允许联合投标。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val="0"/>
                <w:bCs w:val="0"/>
                <w:color w:val="000000" w:themeColor="text1"/>
                <w:kern w:val="2"/>
                <w:sz w:val="24"/>
                <w:szCs w:val="24"/>
                <w:highlight w:val="none"/>
                <w:lang w:val="en-US" w:eastAsia="zh-CN" w:bidi="ar-SA"/>
              </w:rPr>
            </w:pPr>
            <w:r>
              <w:rPr>
                <w:rFonts w:hint="eastAsia" w:ascii="方正仿宋_GBK" w:hAnsi="方正仿宋_GBK" w:eastAsia="方正仿宋_GBK" w:cs="方正仿宋_GBK"/>
                <w:b w:val="0"/>
                <w:bCs w:val="0"/>
                <w:color w:val="000000" w:themeColor="text1"/>
                <w:kern w:val="2"/>
                <w:sz w:val="24"/>
                <w:szCs w:val="24"/>
                <w:highlight w:val="none"/>
                <w:lang w:val="en-US" w:eastAsia="zh-CN" w:bidi="ar-SA"/>
              </w:rPr>
              <w:t>2、本投标项目实行资格后审。</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方正仿宋_GBK" w:hAnsi="方正仿宋_GBK" w:eastAsia="方正仿宋_GBK" w:cs="方正仿宋_GBK"/>
                <w:b w:val="0"/>
                <w:bCs w:val="0"/>
                <w:color w:val="000000" w:themeColor="text1"/>
                <w:kern w:val="2"/>
                <w:sz w:val="24"/>
                <w:szCs w:val="24"/>
                <w:highlight w:val="none"/>
                <w:lang w:val="en-US" w:eastAsia="zh-CN" w:bidi="ar-SA"/>
              </w:rPr>
            </w:pPr>
            <w:r>
              <w:rPr>
                <w:rFonts w:hint="eastAsia" w:ascii="方正仿宋_GBK" w:hAnsi="方正仿宋_GBK" w:eastAsia="方正仿宋_GBK" w:cs="方正仿宋_GBK"/>
                <w:b w:val="0"/>
                <w:bCs w:val="0"/>
                <w:color w:val="000000" w:themeColor="text1"/>
                <w:kern w:val="2"/>
                <w:sz w:val="24"/>
                <w:szCs w:val="24"/>
                <w:highlight w:val="none"/>
                <w:lang w:val="en-US" w:eastAsia="zh-CN" w:bidi="ar-SA"/>
              </w:rPr>
              <w:t>3、考虑近期疫情管控因素，每家投标单位可在授权委托书上指定至多两名授权委托人备用（每人一份授权委托书），每家投标单位限1人进入重庆通邑物业管理有限公司参加现场开标，授权委托人就本招标项目报价以及合同的谈判、签约、执行、完成等全权负责并以公司名义处理与之有关的一切事务。</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val="0"/>
                <w:bCs w:val="0"/>
                <w:color w:val="000000" w:themeColor="text1"/>
                <w:kern w:val="2"/>
                <w:sz w:val="24"/>
                <w:szCs w:val="24"/>
                <w:highlight w:val="none"/>
                <w:lang w:val="en-US" w:eastAsia="zh-CN" w:bidi="ar-SA"/>
              </w:rPr>
            </w:pPr>
            <w:r>
              <w:rPr>
                <w:rFonts w:hint="eastAsia" w:ascii="方正仿宋_GBK" w:hAnsi="方正仿宋_GBK" w:eastAsia="方正仿宋_GBK" w:cs="方正仿宋_GBK"/>
                <w:b w:val="0"/>
                <w:bCs w:val="0"/>
                <w:color w:val="000000" w:themeColor="text1"/>
                <w:kern w:val="2"/>
                <w:sz w:val="24"/>
                <w:szCs w:val="24"/>
                <w:highlight w:val="none"/>
                <w:lang w:val="en-US" w:eastAsia="zh-CN" w:bidi="ar-SA"/>
              </w:rPr>
              <w:t>4、授权代表人递交标书前须配合工作人员测量体温，出示24小时核酸阴性证明、渝康码、行程码，检查合格后方可进入。</w:t>
            </w:r>
          </w:p>
          <w:p>
            <w:pPr>
              <w:spacing w:line="440" w:lineRule="exact"/>
              <w:rPr>
                <w:rFonts w:hint="eastAsia" w:ascii="方正仿宋_GBK" w:hAnsi="方正仿宋_GBK" w:eastAsia="方正仿宋_GBK" w:cs="方正仿宋_GBK"/>
                <w:color w:val="000000" w:themeColor="text1"/>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4" w:hRule="exact"/>
        </w:trPr>
        <w:tc>
          <w:tcPr>
            <w:tcW w:w="9431" w:type="dxa"/>
            <w:gridSpan w:val="2"/>
            <w:vAlign w:val="center"/>
          </w:tcPr>
          <w:p>
            <w:pPr>
              <w:numPr>
                <w:ilvl w:val="0"/>
                <w:numId w:val="2"/>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此次比选采用综合评估法，</w:t>
            </w:r>
            <w:r>
              <w:rPr>
                <w:rFonts w:hint="eastAsia" w:ascii="方正仿宋_GBK" w:hAnsi="方正仿宋_GBK" w:eastAsia="方正仿宋_GBK" w:cs="方正仿宋_GBK"/>
                <w:b/>
                <w:bCs/>
                <w:sz w:val="24"/>
                <w:highlight w:val="none"/>
              </w:rPr>
              <w:t>报价部分（</w:t>
            </w:r>
            <w:r>
              <w:rPr>
                <w:rFonts w:hint="eastAsia" w:ascii="方正仿宋_GBK" w:hAnsi="方正仿宋_GBK" w:eastAsia="方正仿宋_GBK" w:cs="方正仿宋_GBK"/>
                <w:b/>
                <w:bCs/>
                <w:sz w:val="24"/>
                <w:highlight w:val="none"/>
                <w:lang w:val="en-US" w:eastAsia="zh-CN"/>
              </w:rPr>
              <w:t>6</w:t>
            </w:r>
            <w:r>
              <w:rPr>
                <w:rFonts w:hint="eastAsia" w:ascii="方正仿宋_GBK" w:hAnsi="方正仿宋_GBK" w:eastAsia="方正仿宋_GBK" w:cs="方正仿宋_GBK"/>
                <w:b/>
                <w:bCs/>
                <w:sz w:val="24"/>
                <w:highlight w:val="none"/>
              </w:rPr>
              <w:t>0分）+商务部分（20分）+技术部分（</w:t>
            </w:r>
            <w:r>
              <w:rPr>
                <w:rFonts w:hint="eastAsia" w:ascii="方正仿宋_GBK" w:hAnsi="方正仿宋_GBK" w:eastAsia="方正仿宋_GBK" w:cs="方正仿宋_GBK"/>
                <w:b/>
                <w:bCs/>
                <w:sz w:val="24"/>
                <w:highlight w:val="none"/>
                <w:lang w:val="en-US" w:eastAsia="zh-CN"/>
              </w:rPr>
              <w:t>2</w:t>
            </w:r>
            <w:r>
              <w:rPr>
                <w:rFonts w:hint="eastAsia" w:ascii="方正仿宋_GBK" w:hAnsi="方正仿宋_GBK" w:eastAsia="方正仿宋_GBK" w:cs="方正仿宋_GBK"/>
                <w:b/>
                <w:bCs/>
                <w:sz w:val="24"/>
                <w:highlight w:val="none"/>
              </w:rPr>
              <w:t>0分）=最终得分</w:t>
            </w:r>
            <w:r>
              <w:rPr>
                <w:rFonts w:hint="eastAsia" w:ascii="方正仿宋_GBK" w:hAnsi="方正仿宋_GBK" w:eastAsia="方正仿宋_GBK" w:cs="方正仿宋_GBK"/>
                <w:sz w:val="24"/>
                <w:highlight w:val="none"/>
              </w:rPr>
              <w:t>，技术部分以评审小组成员平均分作为此部分的比选分数，推荐得分最高的单位作为第一候选单位，对未中选情况不做解释。若出现两家及以上单位比选得分相同情况，推荐不含税报价最低的单位作为第一候选单位；如报价相同则须进行二次报价直至出现价差为止。</w:t>
            </w:r>
          </w:p>
          <w:p>
            <w:pPr>
              <w:numPr>
                <w:ilvl w:val="0"/>
                <w:numId w:val="2"/>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比选各方人员在公司监督人员的见证下当众开启密封文件，查验响应性文件。</w:t>
            </w:r>
          </w:p>
          <w:p>
            <w:pPr>
              <w:numPr>
                <w:ilvl w:val="0"/>
                <w:numId w:val="3"/>
              </w:numPr>
              <w:spacing w:line="440" w:lineRule="exac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查验商务文件是否符合比选邀请函要求，若未能完全响应资格要求，视为无效文件。</w:t>
            </w:r>
          </w:p>
          <w:p>
            <w:pPr>
              <w:numPr>
                <w:ilvl w:val="0"/>
                <w:numId w:val="3"/>
              </w:numPr>
              <w:spacing w:line="440" w:lineRule="exac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查验经济文件并</w:t>
            </w:r>
            <w:r>
              <w:rPr>
                <w:rFonts w:hint="eastAsia" w:ascii="方正仿宋_GBK" w:hAnsi="方正仿宋_GBK" w:eastAsia="方正仿宋_GBK" w:cs="方正仿宋_GBK"/>
                <w:sz w:val="24"/>
                <w:highlight w:val="none"/>
              </w:rPr>
              <w:t>宣读报价</w:t>
            </w:r>
            <w:r>
              <w:rPr>
                <w:rFonts w:hint="eastAsia" w:ascii="方正仿宋_GBK" w:hAnsi="方正仿宋_GBK" w:eastAsia="方正仿宋_GBK" w:cs="方正仿宋_GBK"/>
                <w:sz w:val="24"/>
                <w:highlight w:val="none"/>
                <w:lang w:eastAsia="zh-CN"/>
              </w:rPr>
              <w:t>，</w:t>
            </w:r>
            <w:r>
              <w:rPr>
                <w:rFonts w:hint="eastAsia" w:ascii="方正仿宋_GBK" w:hAnsi="方正仿宋_GBK" w:eastAsia="方正仿宋_GBK" w:cs="方正仿宋_GBK"/>
                <w:sz w:val="24"/>
                <w:highlight w:val="none"/>
                <w:lang w:val="en-US" w:eastAsia="zh-CN"/>
              </w:rPr>
              <w:t>若未能完全响应比选函，视为无效文件。</w:t>
            </w:r>
          </w:p>
          <w:p>
            <w:pPr>
              <w:numPr>
                <w:ilvl w:val="0"/>
                <w:numId w:val="0"/>
              </w:numPr>
              <w:spacing w:line="440" w:lineRule="exac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（3）</w:t>
            </w:r>
            <w:r>
              <w:rPr>
                <w:rFonts w:hint="eastAsia" w:ascii="方正仿宋_GBK" w:hAnsi="方正仿宋_GBK" w:eastAsia="方正仿宋_GBK" w:cs="方正仿宋_GBK"/>
                <w:sz w:val="24"/>
                <w:highlight w:val="none"/>
              </w:rPr>
              <w:t>委托代理人签字确认报价</w:t>
            </w:r>
            <w:r>
              <w:rPr>
                <w:rFonts w:hint="eastAsia" w:ascii="方正仿宋_GBK" w:hAnsi="方正仿宋_GBK" w:eastAsia="方正仿宋_GBK" w:cs="方正仿宋_GBK"/>
                <w:sz w:val="24"/>
                <w:highlight w:val="none"/>
                <w:lang w:eastAsia="zh-CN"/>
              </w:rPr>
              <w:t>。</w:t>
            </w:r>
          </w:p>
          <w:p>
            <w:pPr>
              <w:numPr>
                <w:ilvl w:val="0"/>
                <w:numId w:val="0"/>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val="en-US" w:eastAsia="zh-CN"/>
              </w:rPr>
              <w:t>（4）响应文件符合的比选单位委托代理人现场讲解技术文件（时间不超过10分钟），讲解后由评审小组就技术文件相关内容进行提问，并由比选单位现场解答（时间不超过10分钟）。</w:t>
            </w:r>
          </w:p>
          <w:p>
            <w:pPr>
              <w:numPr>
                <w:ilvl w:val="0"/>
                <w:numId w:val="0"/>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lang w:eastAsia="zh-CN"/>
              </w:rPr>
              <w:t>（</w:t>
            </w:r>
            <w:r>
              <w:rPr>
                <w:rFonts w:hint="eastAsia" w:ascii="方正仿宋_GBK" w:hAnsi="方正仿宋_GBK" w:eastAsia="方正仿宋_GBK" w:cs="方正仿宋_GBK"/>
                <w:sz w:val="24"/>
                <w:highlight w:val="none"/>
                <w:lang w:val="en-US" w:eastAsia="zh-CN"/>
              </w:rPr>
              <w:t>5）</w:t>
            </w:r>
            <w:r>
              <w:rPr>
                <w:rFonts w:hint="eastAsia" w:ascii="方正仿宋_GBK" w:hAnsi="方正仿宋_GBK" w:eastAsia="方正仿宋_GBK" w:cs="方正仿宋_GBK"/>
                <w:sz w:val="24"/>
                <w:highlight w:val="none"/>
              </w:rPr>
              <w:t>评审小组对响应文件进行详细比选</w:t>
            </w:r>
            <w:r>
              <w:rPr>
                <w:rFonts w:hint="eastAsia" w:ascii="方正仿宋_GBK" w:hAnsi="方正仿宋_GBK" w:eastAsia="方正仿宋_GBK" w:cs="方正仿宋_GBK"/>
                <w:sz w:val="24"/>
                <w:highlight w:val="none"/>
                <w:lang w:eastAsia="zh-CN"/>
              </w:rPr>
              <w:t>、</w:t>
            </w:r>
            <w:r>
              <w:rPr>
                <w:rFonts w:hint="eastAsia" w:ascii="方正仿宋_GBK" w:hAnsi="方正仿宋_GBK" w:eastAsia="方正仿宋_GBK" w:cs="方正仿宋_GBK"/>
                <w:sz w:val="24"/>
                <w:highlight w:val="none"/>
                <w:lang w:val="en-US" w:eastAsia="zh-CN"/>
              </w:rPr>
              <w:t>打分</w:t>
            </w:r>
            <w:r>
              <w:rPr>
                <w:rFonts w:hint="eastAsia" w:ascii="方正仿宋_GBK" w:hAnsi="方正仿宋_GBK" w:eastAsia="方正仿宋_GBK" w:cs="方正仿宋_GBK"/>
                <w:sz w:val="24"/>
                <w:highlight w:val="none"/>
              </w:rPr>
              <w:t>并进行记录</w:t>
            </w:r>
            <w:r>
              <w:rPr>
                <w:rFonts w:hint="eastAsia" w:ascii="方正仿宋_GBK" w:hAnsi="方正仿宋_GBK" w:eastAsia="方正仿宋_GBK" w:cs="方正仿宋_GBK"/>
                <w:sz w:val="24"/>
                <w:highlight w:val="none"/>
                <w:lang w:eastAsia="zh-CN"/>
              </w:rPr>
              <w:t>，</w:t>
            </w:r>
            <w:r>
              <w:rPr>
                <w:rFonts w:hint="eastAsia" w:ascii="方正仿宋_GBK" w:hAnsi="方正仿宋_GBK" w:eastAsia="方正仿宋_GBK" w:cs="方正仿宋_GBK"/>
                <w:sz w:val="24"/>
                <w:highlight w:val="none"/>
                <w:lang w:val="en-US" w:eastAsia="zh-CN"/>
              </w:rPr>
              <w:t>依次</w:t>
            </w:r>
            <w:r>
              <w:rPr>
                <w:rFonts w:hint="eastAsia" w:ascii="方正仿宋_GBK" w:hAnsi="方正仿宋_GBK" w:eastAsia="方正仿宋_GBK" w:cs="方正仿宋_GBK"/>
                <w:sz w:val="24"/>
                <w:highlight w:val="none"/>
              </w:rPr>
              <w:t>得出</w:t>
            </w:r>
            <w:r>
              <w:rPr>
                <w:rFonts w:hint="eastAsia" w:ascii="方正仿宋_GBK" w:hAnsi="方正仿宋_GBK" w:eastAsia="方正仿宋_GBK" w:cs="方正仿宋_GBK"/>
                <w:sz w:val="24"/>
                <w:highlight w:val="none"/>
                <w:lang w:val="en-US" w:eastAsia="zh-CN"/>
              </w:rPr>
              <w:t>比选</w:t>
            </w:r>
            <w:r>
              <w:rPr>
                <w:rFonts w:hint="eastAsia" w:ascii="方正仿宋_GBK" w:hAnsi="方正仿宋_GBK" w:eastAsia="方正仿宋_GBK" w:cs="方正仿宋_GBK"/>
                <w:sz w:val="24"/>
                <w:highlight w:val="none"/>
              </w:rPr>
              <w:t>单位的最终得分。</w:t>
            </w:r>
          </w:p>
          <w:p>
            <w:pPr>
              <w:spacing w:line="440" w:lineRule="exact"/>
              <w:rPr>
                <w:rFonts w:ascii="方正仿宋_GBK" w:hAnsi="方正仿宋_GBK" w:eastAsia="方正仿宋_GBK" w:cs="方正仿宋_GBK"/>
                <w:b/>
                <w:bCs/>
                <w:sz w:val="24"/>
                <w:highlight w:val="none"/>
              </w:rPr>
            </w:pPr>
            <w:r>
              <w:rPr>
                <w:rFonts w:hint="eastAsia" w:ascii="方正仿宋_GBK" w:hAnsi="方正仿宋_GBK" w:eastAsia="方正仿宋_GBK" w:cs="方正仿宋_GBK"/>
                <w:sz w:val="24"/>
                <w:highlight w:val="none"/>
                <w:lang w:val="en-US" w:eastAsia="zh-CN"/>
              </w:rPr>
              <w:t>3</w:t>
            </w:r>
            <w:r>
              <w:rPr>
                <w:rFonts w:hint="eastAsia" w:ascii="方正仿宋_GBK" w:hAnsi="方正仿宋_GBK" w:eastAsia="方正仿宋_GBK" w:cs="方正仿宋_GBK"/>
                <w:sz w:val="24"/>
                <w:highlight w:val="none"/>
              </w:rPr>
              <w:t>、综合评估标准详见附件</w:t>
            </w:r>
            <w:r>
              <w:rPr>
                <w:rFonts w:hint="eastAsia" w:ascii="方正仿宋_GBK" w:hAnsi="方正仿宋_GBK" w:eastAsia="方正仿宋_GBK" w:cs="方正仿宋_GBK"/>
                <w:sz w:val="24"/>
                <w:highlight w:val="none"/>
                <w:lang w:val="en-US" w:eastAsia="zh-CN"/>
              </w:rPr>
              <w:t>1</w:t>
            </w:r>
            <w:r>
              <w:rPr>
                <w:rFonts w:hint="eastAsia" w:ascii="方正仿宋_GBK" w:hAnsi="方正仿宋_GBK" w:eastAsia="方正仿宋_GBK" w:cs="方正仿宋_GBK"/>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四、比选文件组成及要求</w:t>
            </w:r>
          </w:p>
          <w:p>
            <w:pPr>
              <w:spacing w:line="440" w:lineRule="exact"/>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8" w:hRule="exact"/>
        </w:trPr>
        <w:tc>
          <w:tcPr>
            <w:tcW w:w="9431" w:type="dxa"/>
            <w:gridSpan w:val="2"/>
            <w:vAlign w:val="center"/>
          </w:tcPr>
          <w:p>
            <w:pPr>
              <w:numPr>
                <w:ilvl w:val="0"/>
                <w:numId w:val="4"/>
              </w:numPr>
              <w:spacing w:line="44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比选文件包括但不限于以下内容：</w:t>
            </w:r>
          </w:p>
          <w:p>
            <w:pPr>
              <w:numPr>
                <w:ilvl w:val="0"/>
                <w:numId w:val="5"/>
              </w:numPr>
              <w:spacing w:line="440" w:lineRule="exac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商务文件：</w:t>
            </w:r>
            <w:r>
              <w:rPr>
                <w:rFonts w:hint="eastAsia" w:ascii="方正仿宋_GBK" w:hAnsi="方正仿宋_GBK" w:eastAsia="方正仿宋_GBK" w:cs="方正仿宋_GBK"/>
                <w:sz w:val="24"/>
                <w:szCs w:val="24"/>
                <w:highlight w:val="none"/>
              </w:rPr>
              <w:t>营业执照复印件</w:t>
            </w:r>
            <w:r>
              <w:rPr>
                <w:rFonts w:hint="eastAsia" w:ascii="方正仿宋_GBK" w:hAnsi="方正仿宋_GBK" w:eastAsia="方正仿宋_GBK" w:cs="方正仿宋_GBK"/>
                <w:sz w:val="24"/>
                <w:szCs w:val="24"/>
                <w:highlight w:val="none"/>
                <w:lang w:val="en-US" w:eastAsia="zh-CN"/>
              </w:rPr>
              <w:t>、无重大违法行为承诺函、法定代表人资格证明书、</w:t>
            </w:r>
            <w:r>
              <w:rPr>
                <w:rFonts w:hint="eastAsia" w:ascii="方正仿宋_GBK" w:hAnsi="方正仿宋_GBK" w:eastAsia="方正仿宋_GBK" w:cs="方正仿宋_GBK"/>
                <w:sz w:val="24"/>
                <w:szCs w:val="24"/>
                <w:highlight w:val="none"/>
              </w:rPr>
              <w:t>法定代表人授权委托书</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投标保证金缴纳凭据</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业绩证明材料、体系认证材料、企业实力材料等。</w:t>
            </w:r>
          </w:p>
          <w:p>
            <w:pPr>
              <w:numPr>
                <w:ilvl w:val="0"/>
                <w:numId w:val="0"/>
              </w:numPr>
              <w:spacing w:line="440" w:lineRule="exac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（2）经济文件：</w:t>
            </w:r>
            <w:r>
              <w:rPr>
                <w:rFonts w:hint="eastAsia" w:ascii="方正仿宋_GBK" w:hAnsi="方正仿宋_GBK" w:eastAsia="方正仿宋_GBK" w:cs="方正仿宋_GBK"/>
                <w:sz w:val="24"/>
                <w:szCs w:val="24"/>
                <w:highlight w:val="none"/>
              </w:rPr>
              <w:t>比选函</w:t>
            </w:r>
            <w:r>
              <w:rPr>
                <w:rFonts w:hint="eastAsia" w:ascii="方正仿宋_GBK" w:hAnsi="方正仿宋_GBK" w:eastAsia="方正仿宋_GBK" w:cs="方正仿宋_GBK"/>
                <w:sz w:val="24"/>
                <w:szCs w:val="24"/>
                <w:highlight w:val="none"/>
                <w:lang w:eastAsia="zh-CN"/>
              </w:rPr>
              <w:t>。</w:t>
            </w:r>
          </w:p>
          <w:p>
            <w:pPr>
              <w:numPr>
                <w:ilvl w:val="0"/>
                <w:numId w:val="0"/>
              </w:numPr>
              <w:spacing w:line="440" w:lineRule="exac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（3）技术文件：物资清单、</w:t>
            </w:r>
            <w:r>
              <w:rPr>
                <w:rFonts w:hint="eastAsia" w:ascii="方正仿宋_GBK" w:hAnsi="方正仿宋_GBK" w:eastAsia="方正仿宋_GBK" w:cs="方正仿宋_GBK"/>
                <w:sz w:val="24"/>
                <w:szCs w:val="24"/>
                <w:highlight w:val="none"/>
              </w:rPr>
              <w:t>整体服务方案</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分项服务方案</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管理制度及人员培训方案</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安全保障</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应急预案</w:t>
            </w:r>
            <w:r>
              <w:rPr>
                <w:rFonts w:hint="eastAsia" w:ascii="方正仿宋_GBK" w:hAnsi="方正仿宋_GBK" w:eastAsia="方正仿宋_GBK" w:cs="方正仿宋_GBK"/>
                <w:sz w:val="24"/>
                <w:szCs w:val="24"/>
                <w:highlight w:val="none"/>
                <w:lang w:val="en-US" w:eastAsia="zh-CN"/>
              </w:rPr>
              <w:t>等文件以及</w:t>
            </w:r>
            <w:r>
              <w:rPr>
                <w:rFonts w:hint="eastAsia" w:ascii="方正仿宋_GBK" w:hAnsi="方正仿宋_GBK" w:eastAsia="方正仿宋_GBK" w:cs="方正仿宋_GBK"/>
                <w:sz w:val="24"/>
                <w:szCs w:val="24"/>
                <w:highlight w:val="none"/>
              </w:rPr>
              <w:t>根据比选项目情况认为需要添加的其他资料</w:t>
            </w:r>
            <w:r>
              <w:rPr>
                <w:rFonts w:hint="eastAsia" w:ascii="方正仿宋_GBK" w:hAnsi="方正仿宋_GBK" w:eastAsia="方正仿宋_GBK" w:cs="方正仿宋_GBK"/>
                <w:sz w:val="24"/>
                <w:szCs w:val="24"/>
                <w:highlight w:val="none"/>
                <w:lang w:eastAsia="zh-CN"/>
              </w:rPr>
              <w:t>。</w:t>
            </w:r>
          </w:p>
          <w:p>
            <w:pPr>
              <w:spacing w:line="44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2、要求提供的资料均需加盖鲜章，所有资料密封并在密封袋上写明单位名称、项目名称、日期并加盖公章。</w:t>
            </w:r>
          </w:p>
          <w:p>
            <w:pPr>
              <w:spacing w:line="440" w:lineRule="exact"/>
              <w:rPr>
                <w:rFonts w:hint="eastAsia"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lang w:val="en-US" w:eastAsia="zh-CN"/>
              </w:rPr>
              <w:t>3</w:t>
            </w:r>
            <w:r>
              <w:rPr>
                <w:rFonts w:hint="eastAsia" w:ascii="方正仿宋_GBK" w:hAnsi="方正仿宋_GBK" w:eastAsia="方正仿宋_GBK" w:cs="方正仿宋_GBK"/>
                <w:color w:val="000000" w:themeColor="text1"/>
                <w:sz w:val="24"/>
                <w:highlight w:val="none"/>
              </w:rPr>
              <w:t>、比选文件</w:t>
            </w:r>
            <w:r>
              <w:rPr>
                <w:rFonts w:hint="eastAsia" w:ascii="方正仿宋_GBK" w:hAnsi="方正仿宋_GBK" w:eastAsia="方正仿宋_GBK" w:cs="方正仿宋_GBK"/>
                <w:color w:val="000000" w:themeColor="text1"/>
                <w:sz w:val="24"/>
                <w:highlight w:val="none"/>
                <w:lang w:val="en-US" w:eastAsia="zh-CN"/>
              </w:rPr>
              <w:t>装订份数及装订要求</w:t>
            </w:r>
            <w:r>
              <w:rPr>
                <w:rFonts w:hint="eastAsia" w:ascii="方正仿宋_GBK" w:hAnsi="方正仿宋_GBK" w:eastAsia="方正仿宋_GBK" w:cs="方正仿宋_GBK"/>
                <w:color w:val="000000" w:themeColor="text1"/>
                <w:sz w:val="24"/>
                <w:highlight w:val="none"/>
              </w:rPr>
              <w:t>：</w:t>
            </w:r>
          </w:p>
          <w:p>
            <w:pPr>
              <w:numPr>
                <w:ilvl w:val="0"/>
                <w:numId w:val="0"/>
              </w:numPr>
              <w:spacing w:line="440" w:lineRule="exac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1</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纸质文件一共2份，</w:t>
            </w:r>
            <w:r>
              <w:rPr>
                <w:rFonts w:hint="eastAsia" w:ascii="方正仿宋_GBK" w:hAnsi="方正仿宋_GBK" w:eastAsia="方正仿宋_GBK" w:cs="方正仿宋_GBK"/>
                <w:sz w:val="24"/>
                <w:szCs w:val="24"/>
                <w:highlight w:val="none"/>
              </w:rPr>
              <w:t>正本1份，副本1份</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正本、副本各自装入1个文件袋，一共2个文件袋，文件袋需密封完好。</w:t>
            </w:r>
          </w:p>
          <w:p>
            <w:pPr>
              <w:numPr>
                <w:ilvl w:val="0"/>
                <w:numId w:val="0"/>
              </w:numPr>
              <w:spacing w:line="440" w:lineRule="exact"/>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（2）比选文件袋是应包含经济文件、商务文件和技术文件，3个文件需分开装订为3册并独立密封。</w:t>
            </w:r>
          </w:p>
          <w:p>
            <w:pPr>
              <w:numPr>
                <w:ilvl w:val="0"/>
                <w:numId w:val="0"/>
              </w:numPr>
              <w:spacing w:line="440" w:lineRule="exact"/>
              <w:rPr>
                <w:highlight w:val="none"/>
              </w:rPr>
            </w:pP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3</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盖章版扫描件1份（以U盘形式装入</w:t>
            </w:r>
            <w:r>
              <w:rPr>
                <w:rFonts w:hint="eastAsia" w:ascii="方正仿宋_GBK" w:hAnsi="方正仿宋_GBK" w:eastAsia="方正仿宋_GBK" w:cs="方正仿宋_GBK"/>
                <w:sz w:val="24"/>
                <w:szCs w:val="24"/>
                <w:highlight w:val="none"/>
                <w:lang w:val="en-US" w:eastAsia="zh-CN"/>
              </w:rPr>
              <w:t>正本</w:t>
            </w:r>
            <w:r>
              <w:rPr>
                <w:rFonts w:hint="eastAsia" w:ascii="方正仿宋_GBK" w:hAnsi="方正仿宋_GBK" w:eastAsia="方正仿宋_GBK" w:cs="方正仿宋_GBK"/>
                <w:sz w:val="24"/>
                <w:szCs w:val="24"/>
                <w:highlight w:val="none"/>
              </w:rPr>
              <w:t>文件袋）。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9431" w:type="dxa"/>
            <w:gridSpan w:val="2"/>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b/>
                <w:bCs/>
                <w:color w:val="auto"/>
                <w:sz w:val="24"/>
                <w:highlight w:val="none"/>
                <w:lang w:val="en-US" w:eastAsia="zh-CN"/>
              </w:rPr>
              <w:t>联系人：张雅雯                   电话：18290256430</w:t>
            </w:r>
          </w:p>
        </w:tc>
      </w:tr>
    </w:tbl>
    <w:p>
      <w:pPr>
        <w:rPr>
          <w:rFonts w:ascii="方正仿宋_GBK" w:hAnsi="方正仿宋_GBK" w:eastAsia="方正仿宋_GBK" w:cs="方正仿宋_GBK"/>
          <w:sz w:val="28"/>
          <w:szCs w:val="28"/>
          <w:highlight w:val="none"/>
        </w:rPr>
        <w:sectPr>
          <w:footerReference r:id="rId3" w:type="default"/>
          <w:pgSz w:w="11906" w:h="16838"/>
          <w:pgMar w:top="1587" w:right="1587" w:bottom="1587" w:left="1587" w:header="851" w:footer="992" w:gutter="0"/>
          <w:pgNumType w:fmt="decimal"/>
          <w:cols w:space="0" w:num="1"/>
          <w:docGrid w:type="lines" w:linePitch="312" w:charSpace="0"/>
        </w:sectPr>
      </w:pPr>
    </w:p>
    <w:p>
      <w:pPr>
        <w:rPr>
          <w:sz w:val="32"/>
          <w:szCs w:val="32"/>
          <w:highlight w:val="none"/>
        </w:rPr>
      </w:pPr>
      <w:r>
        <w:rPr>
          <w:rFonts w:hint="eastAsia" w:ascii="方正仿宋_GBK" w:hAnsi="方正仿宋_GBK" w:eastAsia="方正仿宋_GBK" w:cs="方正仿宋_GBK"/>
          <w:b/>
          <w:bCs/>
          <w:sz w:val="32"/>
          <w:szCs w:val="32"/>
          <w:highlight w:val="none"/>
        </w:rPr>
        <w:t>附件</w:t>
      </w:r>
      <w:r>
        <w:rPr>
          <w:rFonts w:hint="eastAsia" w:ascii="方正仿宋_GBK" w:hAnsi="方正仿宋_GBK" w:eastAsia="方正仿宋_GBK" w:cs="方正仿宋_GBK"/>
          <w:b/>
          <w:bCs/>
          <w:sz w:val="32"/>
          <w:szCs w:val="32"/>
          <w:highlight w:val="none"/>
          <w:lang w:val="en-US" w:eastAsia="zh-CN"/>
        </w:rPr>
        <w:t>1：</w:t>
      </w:r>
      <w:r>
        <w:rPr>
          <w:rFonts w:hint="eastAsia" w:ascii="方正仿宋_GBK" w:hAnsi="方正仿宋_GBK" w:eastAsia="方正仿宋_GBK" w:cs="方正仿宋_GBK"/>
          <w:b/>
          <w:bCs/>
          <w:sz w:val="32"/>
          <w:szCs w:val="32"/>
          <w:highlight w:val="none"/>
        </w:rPr>
        <w:t>综合评估标准</w:t>
      </w:r>
    </w:p>
    <w:tbl>
      <w:tblPr>
        <w:tblStyle w:val="11"/>
        <w:tblW w:w="14687" w:type="dxa"/>
        <w:tblInd w:w="-321" w:type="dxa"/>
        <w:tblLayout w:type="fixed"/>
        <w:tblCellMar>
          <w:top w:w="0" w:type="dxa"/>
          <w:left w:w="108" w:type="dxa"/>
          <w:bottom w:w="0" w:type="dxa"/>
          <w:right w:w="108" w:type="dxa"/>
        </w:tblCellMar>
      </w:tblPr>
      <w:tblGrid>
        <w:gridCol w:w="1106"/>
        <w:gridCol w:w="1275"/>
        <w:gridCol w:w="732"/>
        <w:gridCol w:w="8367"/>
        <w:gridCol w:w="3207"/>
      </w:tblGrid>
      <w:tr>
        <w:tblPrEx>
          <w:tblCellMar>
            <w:top w:w="0" w:type="dxa"/>
            <w:left w:w="108" w:type="dxa"/>
            <w:bottom w:w="0" w:type="dxa"/>
            <w:right w:w="108" w:type="dxa"/>
          </w:tblCellMar>
        </w:tblPrEx>
        <w:trPr>
          <w:trHeight w:val="576" w:hRule="atLeast"/>
        </w:trPr>
        <w:tc>
          <w:tcPr>
            <w:tcW w:w="1106"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000000"/>
                <w:sz w:val="24"/>
                <w:highlight w:val="none"/>
              </w:rPr>
            </w:pPr>
            <w:r>
              <w:rPr>
                <w:rFonts w:hint="eastAsia" w:ascii="方正仿宋_GBK" w:hAnsi="方正仿宋_GBK" w:eastAsia="方正仿宋_GBK" w:cs="方正仿宋_GBK"/>
                <w:b/>
                <w:bCs/>
                <w:color w:val="000000"/>
                <w:kern w:val="0"/>
                <w:sz w:val="24"/>
                <w:highlight w:val="none"/>
                <w:lang w:bidi="ar"/>
              </w:rPr>
              <w:t>类别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000000"/>
                <w:sz w:val="24"/>
                <w:highlight w:val="none"/>
              </w:rPr>
            </w:pPr>
            <w:r>
              <w:rPr>
                <w:rFonts w:hint="eastAsia" w:ascii="方正仿宋_GBK" w:hAnsi="方正仿宋_GBK" w:eastAsia="方正仿宋_GBK" w:cs="方正仿宋_GBK"/>
                <w:b/>
                <w:bCs/>
                <w:color w:val="000000"/>
                <w:kern w:val="0"/>
                <w:sz w:val="24"/>
                <w:highlight w:val="none"/>
                <w:lang w:bidi="ar"/>
              </w:rPr>
              <w:t>评分因素</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000000"/>
                <w:sz w:val="24"/>
                <w:highlight w:val="none"/>
              </w:rPr>
            </w:pPr>
            <w:r>
              <w:rPr>
                <w:rFonts w:hint="eastAsia" w:ascii="方正仿宋_GBK" w:hAnsi="方正仿宋_GBK" w:eastAsia="方正仿宋_GBK" w:cs="方正仿宋_GBK"/>
                <w:b/>
                <w:bCs/>
                <w:color w:val="000000"/>
                <w:kern w:val="0"/>
                <w:sz w:val="24"/>
                <w:highlight w:val="none"/>
                <w:lang w:bidi="ar"/>
              </w:rPr>
              <w:t>分值</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color w:val="000000"/>
                <w:sz w:val="24"/>
                <w:highlight w:val="none"/>
              </w:rPr>
            </w:pPr>
            <w:r>
              <w:rPr>
                <w:rFonts w:hint="eastAsia" w:ascii="方正仿宋_GBK" w:hAnsi="方正仿宋_GBK" w:eastAsia="方正仿宋_GBK" w:cs="方正仿宋_GBK"/>
                <w:b/>
                <w:bCs/>
                <w:color w:val="000000"/>
                <w:kern w:val="0"/>
                <w:sz w:val="24"/>
                <w:highlight w:val="none"/>
                <w:lang w:bidi="ar"/>
              </w:rPr>
              <w:t>评分标准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方正仿宋_GBK" w:hAnsi="方正仿宋_GBK" w:eastAsia="方正仿宋_GBK" w:cs="方正仿宋_GBK"/>
                <w:b/>
                <w:bCs/>
                <w:color w:val="000000"/>
                <w:sz w:val="24"/>
                <w:highlight w:val="none"/>
              </w:rPr>
            </w:pPr>
            <w:r>
              <w:rPr>
                <w:rFonts w:hint="eastAsia" w:ascii="方正仿宋_GBK" w:hAnsi="方正仿宋_GBK" w:eastAsia="方正仿宋_GBK" w:cs="方正仿宋_GBK"/>
                <w:b/>
                <w:bCs/>
                <w:color w:val="000000"/>
                <w:kern w:val="0"/>
                <w:sz w:val="24"/>
                <w:highlight w:val="none"/>
                <w:lang w:bidi="ar"/>
              </w:rPr>
              <w:t>说明</w:t>
            </w:r>
          </w:p>
        </w:tc>
      </w:tr>
      <w:tr>
        <w:tblPrEx>
          <w:tblCellMar>
            <w:top w:w="0" w:type="dxa"/>
            <w:left w:w="108" w:type="dxa"/>
            <w:bottom w:w="0" w:type="dxa"/>
            <w:right w:w="108" w:type="dxa"/>
          </w:tblCellMar>
        </w:tblPrEx>
        <w:trPr>
          <w:trHeight w:val="396"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kern w:val="0"/>
                <w:sz w:val="24"/>
                <w:highlight w:val="none"/>
                <w:lang w:bidi="ar"/>
              </w:rPr>
            </w:pPr>
            <w:r>
              <w:rPr>
                <w:rFonts w:hint="eastAsia" w:ascii="方正仿宋_GBK" w:hAnsi="方正仿宋_GBK" w:eastAsia="方正仿宋_GBK" w:cs="方正仿宋_GBK"/>
                <w:color w:val="000000" w:themeColor="text1"/>
                <w:kern w:val="0"/>
                <w:sz w:val="24"/>
                <w:highlight w:val="none"/>
                <w:lang w:bidi="ar"/>
              </w:rPr>
              <w:t>报价</w:t>
            </w:r>
          </w:p>
          <w:p>
            <w:pPr>
              <w:widowControl/>
              <w:jc w:val="center"/>
              <w:textAlignment w:val="center"/>
              <w:rPr>
                <w:rFonts w:ascii="方正仿宋_GBK" w:hAnsi="方正仿宋_GBK" w:eastAsia="方正仿宋_GBK" w:cs="方正仿宋_GBK"/>
                <w:color w:val="000000" w:themeColor="text1"/>
                <w:kern w:val="0"/>
                <w:sz w:val="24"/>
                <w:highlight w:val="none"/>
                <w:lang w:bidi="ar"/>
              </w:rPr>
            </w:pPr>
            <w:r>
              <w:rPr>
                <w:rFonts w:hint="eastAsia" w:ascii="方正仿宋_GBK" w:hAnsi="方正仿宋_GBK" w:eastAsia="方正仿宋_GBK" w:cs="方正仿宋_GBK"/>
                <w:color w:val="000000" w:themeColor="text1"/>
                <w:kern w:val="0"/>
                <w:sz w:val="24"/>
                <w:highlight w:val="none"/>
                <w:lang w:bidi="ar"/>
              </w:rPr>
              <w:t>部分</w:t>
            </w:r>
          </w:p>
          <w:p>
            <w:pPr>
              <w:widowControl/>
              <w:jc w:val="center"/>
              <w:textAlignment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kern w:val="0"/>
                <w:sz w:val="24"/>
                <w:highlight w:val="none"/>
                <w:lang w:bidi="ar"/>
              </w:rPr>
              <w:t>（</w:t>
            </w:r>
            <w:r>
              <w:rPr>
                <w:rFonts w:hint="eastAsia" w:ascii="方正仿宋_GBK" w:hAnsi="方正仿宋_GBK" w:eastAsia="方正仿宋_GBK" w:cs="方正仿宋_GBK"/>
                <w:color w:val="000000" w:themeColor="text1"/>
                <w:kern w:val="0"/>
                <w:sz w:val="24"/>
                <w:highlight w:val="none"/>
                <w:lang w:val="en-US" w:eastAsia="zh-CN" w:bidi="ar"/>
              </w:rPr>
              <w:t>6</w:t>
            </w:r>
            <w:r>
              <w:rPr>
                <w:rFonts w:hint="eastAsia" w:ascii="方正仿宋_GBK" w:hAnsi="方正仿宋_GBK" w:eastAsia="方正仿宋_GBK" w:cs="方正仿宋_GBK"/>
                <w:color w:val="000000" w:themeColor="text1"/>
                <w:kern w:val="0"/>
                <w:sz w:val="24"/>
                <w:highlight w:val="none"/>
                <w:lang w:bidi="ar"/>
              </w:rPr>
              <w:t>0%）</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themeColor="text1"/>
                <w:sz w:val="24"/>
                <w:highlight w:val="none"/>
              </w:rPr>
            </w:pPr>
            <w:r>
              <w:rPr>
                <w:rFonts w:hint="eastAsia" w:ascii="方正仿宋_GBK" w:hAnsi="方正仿宋_GBK" w:eastAsia="方正仿宋_GBK" w:cs="方正仿宋_GBK"/>
                <w:color w:val="000000" w:themeColor="text1"/>
                <w:kern w:val="0"/>
                <w:sz w:val="24"/>
                <w:highlight w:val="none"/>
                <w:lang w:bidi="ar"/>
              </w:rPr>
              <w:t>投标报价</w:t>
            </w:r>
          </w:p>
        </w:tc>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仿宋_GBK" w:hAnsi="方正仿宋_GBK" w:eastAsia="方正仿宋_GBK" w:cs="方正仿宋_GBK"/>
                <w:color w:val="000000" w:themeColor="text1"/>
                <w:sz w:val="24"/>
                <w:highlight w:val="none"/>
                <w:lang w:val="en-US" w:eastAsia="zh-CN"/>
              </w:rPr>
            </w:pPr>
            <w:r>
              <w:rPr>
                <w:rFonts w:hint="eastAsia" w:ascii="方正仿宋_GBK" w:hAnsi="方正仿宋_GBK" w:eastAsia="方正仿宋_GBK" w:cs="方正仿宋_GBK"/>
                <w:color w:val="000000" w:themeColor="text1"/>
                <w:kern w:val="0"/>
                <w:sz w:val="24"/>
                <w:highlight w:val="none"/>
                <w:lang w:val="en-US" w:eastAsia="zh-CN" w:bidi="ar"/>
              </w:rPr>
              <w:t>60</w:t>
            </w:r>
          </w:p>
        </w:tc>
        <w:tc>
          <w:tcPr>
            <w:tcW w:w="83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方正仿宋_GBK" w:hAnsi="方正仿宋_GBK" w:eastAsia="方正仿宋_GBK" w:cs="方正仿宋_GBK"/>
                <w:color w:val="000000" w:themeColor="text1"/>
                <w:sz w:val="24"/>
                <w:highlight w:val="none"/>
                <w:lang w:eastAsia="zh-CN"/>
              </w:rPr>
            </w:pPr>
            <w:r>
              <w:rPr>
                <w:rFonts w:hint="eastAsia" w:ascii="方正仿宋_GBK" w:hAnsi="方正仿宋_GBK" w:eastAsia="方正仿宋_GBK" w:cs="方正仿宋_GBK"/>
                <w:color w:val="000000" w:themeColor="text1"/>
                <w:kern w:val="0"/>
                <w:sz w:val="24"/>
                <w:highlight w:val="none"/>
                <w:lang w:bidi="ar"/>
              </w:rPr>
              <w:t>所有有效报价总价的平均值作为此次评标基准价。投标报价与评标基准价相比，相等的得</w:t>
            </w:r>
            <w:r>
              <w:rPr>
                <w:rFonts w:hint="eastAsia" w:ascii="方正仿宋_GBK" w:hAnsi="方正仿宋_GBK" w:eastAsia="方正仿宋_GBK" w:cs="方正仿宋_GBK"/>
                <w:color w:val="000000" w:themeColor="text1"/>
                <w:kern w:val="0"/>
                <w:sz w:val="24"/>
                <w:highlight w:val="none"/>
                <w:lang w:val="en-US" w:eastAsia="zh-CN" w:bidi="ar"/>
              </w:rPr>
              <w:t>60</w:t>
            </w:r>
            <w:r>
              <w:rPr>
                <w:rFonts w:hint="eastAsia" w:ascii="方正仿宋_GBK" w:hAnsi="方正仿宋_GBK" w:eastAsia="方正仿宋_GBK" w:cs="方正仿宋_GBK"/>
                <w:color w:val="000000" w:themeColor="text1"/>
                <w:kern w:val="0"/>
                <w:sz w:val="24"/>
                <w:highlight w:val="none"/>
                <w:lang w:bidi="ar"/>
              </w:rPr>
              <w:t>分；报价每高于评标基准价1%扣1分，每低于评标基准价1 %扣0.5分，扣完为止(不足1%的按1%计算)</w:t>
            </w:r>
            <w:r>
              <w:rPr>
                <w:rFonts w:hint="eastAsia" w:ascii="方正仿宋_GBK" w:hAnsi="方正仿宋_GBK" w:eastAsia="方正仿宋_GBK" w:cs="方正仿宋_GBK"/>
                <w:color w:val="000000" w:themeColor="text1"/>
                <w:kern w:val="0"/>
                <w:sz w:val="24"/>
                <w:highlight w:val="none"/>
                <w:lang w:eastAsia="zh-CN" w:bidi="ar"/>
              </w:rPr>
              <w:t>。</w:t>
            </w:r>
          </w:p>
        </w:tc>
        <w:tc>
          <w:tcPr>
            <w:tcW w:w="3207" w:type="dxa"/>
            <w:vMerge w:val="restart"/>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kern w:val="0"/>
                <w:sz w:val="24"/>
                <w:highlight w:val="none"/>
                <w:lang w:bidi="ar"/>
              </w:rPr>
              <w:t>如报价超过限价则该单位作否决比选处理</w:t>
            </w:r>
          </w:p>
        </w:tc>
      </w:tr>
      <w:tr>
        <w:tblPrEx>
          <w:tblCellMar>
            <w:top w:w="0" w:type="dxa"/>
            <w:left w:w="108" w:type="dxa"/>
            <w:bottom w:w="0" w:type="dxa"/>
            <w:right w:w="108" w:type="dxa"/>
          </w:tblCellMar>
        </w:tblPrEx>
        <w:trPr>
          <w:trHeight w:val="1044"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rPr>
            </w:pPr>
          </w:p>
        </w:tc>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rPr>
            </w:pPr>
          </w:p>
        </w:tc>
        <w:tc>
          <w:tcPr>
            <w:tcW w:w="8367"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440" w:lineRule="exact"/>
              <w:rPr>
                <w:rFonts w:ascii="方正仿宋_GBK" w:hAnsi="方正仿宋_GBK" w:eastAsia="方正仿宋_GBK" w:cs="方正仿宋_GBK"/>
                <w:color w:val="000000" w:themeColor="text1"/>
                <w:sz w:val="24"/>
                <w:highlight w:val="none"/>
              </w:rPr>
            </w:pPr>
          </w:p>
        </w:tc>
        <w:tc>
          <w:tcPr>
            <w:tcW w:w="3207" w:type="dxa"/>
            <w:vMerge w:val="continue"/>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000000" w:themeColor="text1"/>
                <w:sz w:val="24"/>
                <w:highlight w:val="none"/>
              </w:rPr>
            </w:pPr>
          </w:p>
        </w:tc>
      </w:tr>
      <w:tr>
        <w:tblPrEx>
          <w:tblCellMar>
            <w:top w:w="0" w:type="dxa"/>
            <w:left w:w="108" w:type="dxa"/>
            <w:bottom w:w="0" w:type="dxa"/>
            <w:right w:w="108" w:type="dxa"/>
          </w:tblCellMar>
        </w:tblPrEx>
        <w:trPr>
          <w:trHeight w:val="90" w:hRule="atLeast"/>
        </w:trPr>
        <w:tc>
          <w:tcPr>
            <w:tcW w:w="1106" w:type="dxa"/>
            <w:vMerge w:val="restart"/>
            <w:tcBorders>
              <w:top w:val="single" w:color="000000" w:sz="4" w:space="0"/>
              <w:left w:val="single" w:color="000000" w:sz="8"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商务</w:t>
            </w:r>
          </w:p>
          <w:p>
            <w:pPr>
              <w:jc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部分</w:t>
            </w:r>
          </w:p>
          <w:p>
            <w:pPr>
              <w:jc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（20%）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业绩</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themeColor="text1"/>
                <w:sz w:val="24"/>
                <w:highlight w:val="none"/>
                <w:lang w:eastAsia="zh-CN"/>
              </w:rPr>
            </w:pPr>
            <w:r>
              <w:rPr>
                <w:rFonts w:hint="eastAsia" w:ascii="方正仿宋_GBK" w:hAnsi="方正仿宋_GBK" w:eastAsia="方正仿宋_GBK" w:cs="方正仿宋_GBK"/>
                <w:color w:val="000000" w:themeColor="text1"/>
                <w:sz w:val="24"/>
                <w:highlight w:val="none"/>
                <w:lang w:val="en-US" w:eastAsia="zh-CN"/>
              </w:rPr>
              <w:t>9</w:t>
            </w:r>
          </w:p>
        </w:tc>
        <w:tc>
          <w:tcPr>
            <w:tcW w:w="8367" w:type="dxa"/>
            <w:tcBorders>
              <w:top w:val="single" w:color="000000" w:sz="4" w:space="0"/>
              <w:left w:val="single" w:color="000000" w:sz="4" w:space="0"/>
              <w:bottom w:val="single" w:color="000000" w:sz="4" w:space="0"/>
              <w:right w:val="single" w:color="000000" w:sz="4" w:space="0"/>
            </w:tcBorders>
            <w:vAlign w:val="center"/>
          </w:tcPr>
          <w:p>
            <w:pPr>
              <w:pStyle w:val="4"/>
              <w:pageBreakBefore w:val="0"/>
              <w:kinsoku/>
              <w:wordWrap/>
              <w:overflowPunct/>
              <w:topLinePunct w:val="0"/>
              <w:autoSpaceDE/>
              <w:autoSpaceDN/>
              <w:bidi w:val="0"/>
              <w:adjustRightInd/>
              <w:snapToGrid/>
              <w:spacing w:before="0" w:after="0" w:line="440" w:lineRule="exact"/>
              <w:rPr>
                <w:rFonts w:hint="default"/>
                <w:highlight w:val="none"/>
                <w:lang w:val="en-US"/>
              </w:rPr>
            </w:pPr>
            <w:r>
              <w:rPr>
                <w:rFonts w:hint="eastAsia" w:ascii="方正仿宋_GBK" w:hAnsi="方正仿宋_GBK" w:eastAsia="方正仿宋_GBK" w:cs="方正仿宋_GBK"/>
                <w:b w:val="0"/>
                <w:bCs w:val="0"/>
                <w:color w:val="000000" w:themeColor="text1"/>
                <w:kern w:val="2"/>
                <w:sz w:val="24"/>
                <w:szCs w:val="24"/>
                <w:highlight w:val="none"/>
                <w:lang w:val="en-US" w:eastAsia="zh-CN" w:bidi="ar-SA"/>
              </w:rPr>
              <w:t xml:space="preserve">提供2020年1月1日至投标截止时间，有保洁服务人数20人及以上，且合同金额达80万。每提供一个得3分，最高得9分。 </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hint="default" w:ascii="方正仿宋_GBK" w:hAnsi="方正仿宋_GBK" w:eastAsia="方正仿宋_GBK" w:cs="方正仿宋_GBK"/>
                <w:color w:val="000000" w:themeColor="text1"/>
                <w:sz w:val="24"/>
                <w:highlight w:val="none"/>
                <w:lang w:val="en-US" w:eastAsia="zh-CN"/>
              </w:rPr>
            </w:pPr>
            <w:r>
              <w:rPr>
                <w:rFonts w:hint="eastAsia" w:ascii="方正仿宋_GBK" w:hAnsi="方正仿宋_GBK" w:eastAsia="方正仿宋_GBK" w:cs="方正仿宋_GBK"/>
                <w:color w:val="000000" w:themeColor="text1"/>
                <w:sz w:val="24"/>
                <w:highlight w:val="none"/>
              </w:rPr>
              <w:t>提供业绩合同复印件加盖公章，原件备查</w:t>
            </w:r>
            <w:r>
              <w:rPr>
                <w:rFonts w:hint="eastAsia" w:ascii="方正仿宋_GBK" w:hAnsi="方正仿宋_GBK" w:eastAsia="方正仿宋_GBK" w:cs="方正仿宋_GBK"/>
                <w:color w:val="000000" w:themeColor="text1"/>
                <w:sz w:val="24"/>
                <w:highlight w:val="none"/>
                <w:lang w:eastAsia="zh-CN"/>
              </w:rPr>
              <w:t>（</w:t>
            </w:r>
            <w:r>
              <w:rPr>
                <w:rFonts w:hint="eastAsia" w:ascii="方正仿宋_GBK" w:hAnsi="方正仿宋_GBK" w:eastAsia="方正仿宋_GBK" w:cs="方正仿宋_GBK"/>
                <w:color w:val="000000" w:themeColor="text1"/>
                <w:sz w:val="24"/>
                <w:highlight w:val="none"/>
                <w:lang w:val="en-US" w:eastAsia="zh-CN"/>
              </w:rPr>
              <w:t>同一项目不同时间的合同不重复计算得分）</w:t>
            </w:r>
          </w:p>
        </w:tc>
      </w:tr>
      <w:tr>
        <w:tblPrEx>
          <w:tblCellMar>
            <w:top w:w="0" w:type="dxa"/>
            <w:left w:w="108" w:type="dxa"/>
            <w:bottom w:w="0" w:type="dxa"/>
            <w:right w:w="108" w:type="dxa"/>
          </w:tblCellMar>
        </w:tblPrEx>
        <w:trPr>
          <w:trHeight w:val="90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体系认证</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themeColor="text1"/>
                <w:sz w:val="24"/>
                <w:highlight w:val="none"/>
                <w:lang w:eastAsia="zh-CN"/>
              </w:rPr>
            </w:pPr>
            <w:r>
              <w:rPr>
                <w:rFonts w:hint="eastAsia" w:ascii="方正仿宋_GBK" w:hAnsi="方正仿宋_GBK" w:eastAsia="方正仿宋_GBK" w:cs="方正仿宋_GBK"/>
                <w:color w:val="000000" w:themeColor="text1"/>
                <w:sz w:val="24"/>
                <w:highlight w:val="none"/>
                <w:lang w:val="en-US" w:eastAsia="zh-CN"/>
              </w:rPr>
              <w:t>9</w:t>
            </w:r>
          </w:p>
        </w:tc>
        <w:tc>
          <w:tcPr>
            <w:tcW w:w="836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440" w:lineRule="exact"/>
              <w:jc w:val="both"/>
              <w:textAlignment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提供有效的质量管理体系认证、环境管理体系认证、职业健康安全管理体系认证</w:t>
            </w:r>
            <w:r>
              <w:rPr>
                <w:rFonts w:hint="eastAsia" w:ascii="方正仿宋_GBK" w:hAnsi="方正仿宋_GBK" w:eastAsia="方正仿宋_GBK" w:cs="方正仿宋_GBK"/>
                <w:color w:val="000000" w:themeColor="text1"/>
                <w:sz w:val="24"/>
                <w:highlight w:val="none"/>
                <w:lang w:eastAsia="zh-CN"/>
              </w:rPr>
              <w:t>，</w:t>
            </w:r>
            <w:r>
              <w:rPr>
                <w:rFonts w:hint="eastAsia" w:ascii="方正仿宋_GBK" w:hAnsi="方正仿宋_GBK" w:eastAsia="方正仿宋_GBK" w:cs="方正仿宋_GBK"/>
                <w:color w:val="000000" w:themeColor="text1"/>
                <w:sz w:val="24"/>
                <w:highlight w:val="none"/>
              </w:rPr>
              <w:t>每提供一个得</w:t>
            </w:r>
            <w:r>
              <w:rPr>
                <w:rFonts w:hint="eastAsia" w:ascii="方正仿宋_GBK" w:hAnsi="方正仿宋_GBK" w:eastAsia="方正仿宋_GBK" w:cs="方正仿宋_GBK"/>
                <w:color w:val="000000" w:themeColor="text1"/>
                <w:sz w:val="24"/>
                <w:highlight w:val="none"/>
                <w:lang w:val="en-US" w:eastAsia="zh-CN"/>
              </w:rPr>
              <w:t>3</w:t>
            </w:r>
            <w:r>
              <w:rPr>
                <w:rFonts w:hint="eastAsia" w:ascii="方正仿宋_GBK" w:hAnsi="方正仿宋_GBK" w:eastAsia="方正仿宋_GBK" w:cs="方正仿宋_GBK"/>
                <w:color w:val="000000" w:themeColor="text1"/>
                <w:sz w:val="24"/>
                <w:highlight w:val="none"/>
              </w:rPr>
              <w:t>分</w:t>
            </w:r>
            <w:r>
              <w:rPr>
                <w:rFonts w:hint="eastAsia" w:ascii="方正仿宋_GBK" w:hAnsi="方正仿宋_GBK" w:eastAsia="方正仿宋_GBK" w:cs="方正仿宋_GBK"/>
                <w:color w:val="000000" w:themeColor="text1"/>
                <w:sz w:val="24"/>
                <w:highlight w:val="none"/>
                <w:lang w:eastAsia="zh-CN"/>
              </w:rPr>
              <w:t>，</w:t>
            </w:r>
            <w:r>
              <w:rPr>
                <w:rFonts w:hint="eastAsia" w:ascii="方正仿宋_GBK" w:hAnsi="方正仿宋_GBK" w:eastAsia="方正仿宋_GBK" w:cs="方正仿宋_GBK"/>
                <w:color w:val="000000" w:themeColor="text1"/>
                <w:sz w:val="24"/>
                <w:highlight w:val="none"/>
                <w:lang w:val="en-US" w:eastAsia="zh-CN"/>
              </w:rPr>
              <w:t>提供齐全得9分</w:t>
            </w:r>
            <w:r>
              <w:rPr>
                <w:rFonts w:hint="eastAsia" w:ascii="方正仿宋_GBK" w:hAnsi="方正仿宋_GBK" w:eastAsia="方正仿宋_GBK" w:cs="方正仿宋_GBK"/>
                <w:color w:val="000000" w:themeColor="text1"/>
                <w:sz w:val="24"/>
                <w:highlight w:val="none"/>
              </w:rPr>
              <w:t>。</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000000" w:themeColor="text1"/>
                <w:sz w:val="24"/>
                <w:highlight w:val="none"/>
              </w:rPr>
            </w:pPr>
          </w:p>
        </w:tc>
      </w:tr>
      <w:tr>
        <w:tblPrEx>
          <w:tblCellMar>
            <w:top w:w="0" w:type="dxa"/>
            <w:left w:w="108" w:type="dxa"/>
            <w:bottom w:w="0" w:type="dxa"/>
            <w:right w:w="108" w:type="dxa"/>
          </w:tblCellMar>
        </w:tblPrEx>
        <w:trPr>
          <w:trHeight w:val="146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kern w:val="0"/>
                <w:sz w:val="24"/>
                <w:highlight w:val="none"/>
                <w:lang w:bidi="ar"/>
              </w:rPr>
              <w:t>企业实力</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themeColor="text1"/>
                <w:sz w:val="24"/>
                <w:highlight w:val="none"/>
                <w:lang w:eastAsia="zh-CN"/>
              </w:rPr>
            </w:pPr>
            <w:r>
              <w:rPr>
                <w:rFonts w:hint="eastAsia" w:ascii="方正仿宋_GBK" w:hAnsi="方正仿宋_GBK" w:eastAsia="方正仿宋_GBK" w:cs="方正仿宋_GBK"/>
                <w:color w:val="000000" w:themeColor="text1"/>
                <w:kern w:val="0"/>
                <w:sz w:val="24"/>
                <w:highlight w:val="none"/>
                <w:lang w:val="en-US" w:eastAsia="zh-CN" w:bidi="ar"/>
              </w:rPr>
              <w:t>2</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numPr>
                <w:ilvl w:val="0"/>
                <w:numId w:val="0"/>
              </w:numPr>
              <w:kinsoku/>
              <w:wordWrap/>
              <w:overflowPunct/>
              <w:topLinePunct w:val="0"/>
              <w:autoSpaceDE/>
              <w:autoSpaceDN/>
              <w:bidi w:val="0"/>
              <w:adjustRightInd/>
              <w:snapToGrid/>
              <w:spacing w:line="440" w:lineRule="exact"/>
              <w:textAlignment w:val="center"/>
              <w:rPr>
                <w:highlight w:val="none"/>
              </w:rPr>
            </w:pPr>
            <w:r>
              <w:rPr>
                <w:rFonts w:hint="eastAsia" w:ascii="方正仿宋_GBK" w:hAnsi="方正仿宋_GBK" w:eastAsia="方正仿宋_GBK" w:cs="方正仿宋_GBK"/>
                <w:color w:val="000000" w:themeColor="text1"/>
                <w:sz w:val="24"/>
                <w:highlight w:val="none"/>
                <w:lang w:val="en-US" w:eastAsia="zh-CN"/>
              </w:rPr>
              <w:t>1.</w:t>
            </w:r>
            <w:r>
              <w:rPr>
                <w:rFonts w:hint="eastAsia" w:ascii="方正仿宋_GBK" w:hAnsi="方正仿宋_GBK" w:eastAsia="方正仿宋_GBK" w:cs="方正仿宋_GBK"/>
                <w:color w:val="000000" w:themeColor="text1"/>
                <w:sz w:val="24"/>
                <w:highlight w:val="none"/>
              </w:rPr>
              <w:t>依法纳税、税务信誉良好：2019-2021年度连续3年获得税务部门颁发的A级纳税称号得</w:t>
            </w:r>
            <w:r>
              <w:rPr>
                <w:rFonts w:hint="eastAsia" w:ascii="方正仿宋_GBK" w:hAnsi="方正仿宋_GBK" w:eastAsia="方正仿宋_GBK" w:cs="方正仿宋_GBK"/>
                <w:color w:val="000000" w:themeColor="text1"/>
                <w:sz w:val="24"/>
                <w:highlight w:val="none"/>
                <w:lang w:val="en-US" w:eastAsia="zh-CN"/>
              </w:rPr>
              <w:t>1</w:t>
            </w:r>
            <w:r>
              <w:rPr>
                <w:rFonts w:hint="eastAsia" w:ascii="方正仿宋_GBK" w:hAnsi="方正仿宋_GBK" w:eastAsia="方正仿宋_GBK" w:cs="方正仿宋_GBK"/>
                <w:color w:val="000000" w:themeColor="text1"/>
                <w:sz w:val="24"/>
                <w:highlight w:val="none"/>
              </w:rPr>
              <w:t>分</w:t>
            </w:r>
            <w:r>
              <w:rPr>
                <w:rFonts w:hint="eastAsia" w:ascii="方正仿宋_GBK" w:hAnsi="方正仿宋_GBK" w:eastAsia="方正仿宋_GBK" w:cs="方正仿宋_GBK"/>
                <w:color w:val="000000" w:themeColor="text1"/>
                <w:sz w:val="24"/>
                <w:highlight w:val="none"/>
                <w:lang w:eastAsia="zh-CN"/>
              </w:rPr>
              <w:t>，</w:t>
            </w:r>
            <w:r>
              <w:rPr>
                <w:rFonts w:hint="eastAsia" w:ascii="方正仿宋_GBK" w:hAnsi="方正仿宋_GBK" w:eastAsia="方正仿宋_GBK" w:cs="方正仿宋_GBK"/>
                <w:color w:val="000000" w:themeColor="text1"/>
                <w:kern w:val="2"/>
                <w:sz w:val="24"/>
                <w:highlight w:val="none"/>
              </w:rPr>
              <w:t>不满足得0分</w:t>
            </w:r>
            <w:r>
              <w:rPr>
                <w:rFonts w:hint="eastAsia" w:ascii="方正仿宋_GBK" w:hAnsi="方正仿宋_GBK" w:eastAsia="方正仿宋_GBK" w:cs="方正仿宋_GBK"/>
                <w:color w:val="000000" w:themeColor="text1"/>
                <w:sz w:val="24"/>
                <w:highlight w:val="none"/>
              </w:rPr>
              <w:t>。</w:t>
            </w:r>
          </w:p>
          <w:p>
            <w:pPr>
              <w:pStyle w:val="2"/>
              <w:pageBreakBefore w:val="0"/>
              <w:kinsoku/>
              <w:wordWrap/>
              <w:overflowPunct/>
              <w:topLinePunct w:val="0"/>
              <w:autoSpaceDE/>
              <w:autoSpaceDN/>
              <w:bidi w:val="0"/>
              <w:adjustRightInd/>
              <w:snapToGrid/>
              <w:spacing w:line="440" w:lineRule="exact"/>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kern w:val="2"/>
                <w:sz w:val="24"/>
                <w:highlight w:val="none"/>
              </w:rPr>
              <w:t>2.在重庆有固定办公场地且为自有产权得</w:t>
            </w:r>
            <w:r>
              <w:rPr>
                <w:rFonts w:hint="eastAsia" w:ascii="方正仿宋_GBK" w:hAnsi="方正仿宋_GBK" w:eastAsia="方正仿宋_GBK" w:cs="方正仿宋_GBK"/>
                <w:color w:val="000000" w:themeColor="text1"/>
                <w:kern w:val="2"/>
                <w:sz w:val="24"/>
                <w:highlight w:val="none"/>
                <w:lang w:val="en-US" w:eastAsia="zh-CN"/>
              </w:rPr>
              <w:t>1</w:t>
            </w:r>
            <w:r>
              <w:rPr>
                <w:rFonts w:hint="eastAsia" w:ascii="方正仿宋_GBK" w:hAnsi="方正仿宋_GBK" w:eastAsia="方正仿宋_GBK" w:cs="方正仿宋_GBK"/>
                <w:color w:val="000000" w:themeColor="text1"/>
                <w:kern w:val="2"/>
                <w:sz w:val="24"/>
                <w:highlight w:val="none"/>
              </w:rPr>
              <w:t>分，不满足得0分</w:t>
            </w:r>
            <w:r>
              <w:rPr>
                <w:rFonts w:hint="eastAsia" w:ascii="方正仿宋_GBK" w:hAnsi="方正仿宋_GBK" w:eastAsia="方正仿宋_GBK" w:cs="方正仿宋_GBK"/>
                <w:color w:val="000000" w:themeColor="text1"/>
                <w:kern w:val="2"/>
                <w:sz w:val="24"/>
                <w:highlight w:val="none"/>
                <w:lang w:eastAsia="zh-CN"/>
              </w:rPr>
              <w:t>（</w:t>
            </w:r>
            <w:r>
              <w:rPr>
                <w:rFonts w:hint="eastAsia" w:ascii="方正仿宋_GBK" w:hAnsi="方正仿宋_GBK" w:eastAsia="方正仿宋_GBK" w:cs="方正仿宋_GBK"/>
                <w:color w:val="000000" w:themeColor="text1"/>
                <w:kern w:val="2"/>
                <w:sz w:val="24"/>
                <w:highlight w:val="none"/>
                <w:lang w:val="en-US" w:eastAsia="zh-CN"/>
              </w:rPr>
              <w:t>房屋必须为公司注册所在地）</w:t>
            </w:r>
            <w:r>
              <w:rPr>
                <w:rFonts w:hint="eastAsia" w:ascii="方正仿宋_GBK" w:hAnsi="方正仿宋_GBK" w:eastAsia="方正仿宋_GBK" w:cs="方正仿宋_GBK"/>
                <w:color w:val="000000" w:themeColor="text1"/>
                <w:kern w:val="2"/>
                <w:sz w:val="24"/>
                <w:highlight w:val="none"/>
              </w:rPr>
              <w:t>。</w:t>
            </w:r>
          </w:p>
        </w:tc>
        <w:tc>
          <w:tcPr>
            <w:tcW w:w="3207"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textAlignment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自有产权的产权人必须为企业所持有，提供办公场地房屋所有权证或购买合同复印件</w:t>
            </w:r>
          </w:p>
        </w:tc>
      </w:tr>
      <w:tr>
        <w:tblPrEx>
          <w:tblCellMar>
            <w:top w:w="0" w:type="dxa"/>
            <w:left w:w="108" w:type="dxa"/>
            <w:bottom w:w="0" w:type="dxa"/>
            <w:right w:w="108" w:type="dxa"/>
          </w:tblCellMar>
        </w:tblPrEx>
        <w:trPr>
          <w:trHeight w:val="1410"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kern w:val="0"/>
                <w:sz w:val="24"/>
                <w:highlight w:val="none"/>
                <w:lang w:bidi="ar"/>
              </w:rPr>
            </w:pPr>
            <w:r>
              <w:rPr>
                <w:rFonts w:hint="eastAsia" w:ascii="方正仿宋_GBK" w:hAnsi="方正仿宋_GBK" w:eastAsia="方正仿宋_GBK" w:cs="方正仿宋_GBK"/>
                <w:color w:val="000000" w:themeColor="text1"/>
                <w:kern w:val="0"/>
                <w:sz w:val="24"/>
                <w:highlight w:val="none"/>
                <w:lang w:bidi="ar"/>
              </w:rPr>
              <w:t>技术</w:t>
            </w:r>
          </w:p>
          <w:p>
            <w:pPr>
              <w:widowControl/>
              <w:jc w:val="center"/>
              <w:textAlignment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kern w:val="0"/>
                <w:sz w:val="24"/>
                <w:highlight w:val="none"/>
                <w:lang w:bidi="ar"/>
              </w:rPr>
              <w:t>部分（</w:t>
            </w:r>
            <w:r>
              <w:rPr>
                <w:rFonts w:hint="eastAsia" w:ascii="方正仿宋_GBK" w:hAnsi="方正仿宋_GBK" w:eastAsia="方正仿宋_GBK" w:cs="方正仿宋_GBK"/>
                <w:color w:val="000000" w:themeColor="text1"/>
                <w:kern w:val="0"/>
                <w:sz w:val="24"/>
                <w:highlight w:val="none"/>
                <w:lang w:val="en-US" w:eastAsia="zh-CN" w:bidi="ar"/>
              </w:rPr>
              <w:t>2</w:t>
            </w:r>
            <w:r>
              <w:rPr>
                <w:rFonts w:hint="eastAsia" w:ascii="方正仿宋_GBK" w:hAnsi="方正仿宋_GBK" w:eastAsia="方正仿宋_GBK" w:cs="方正仿宋_GBK"/>
                <w:color w:val="000000" w:themeColor="text1"/>
                <w:kern w:val="0"/>
                <w:sz w:val="24"/>
                <w:highlight w:val="none"/>
                <w:lang w:bidi="ar"/>
              </w:rPr>
              <w:t>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整体服务方案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themeColor="text1"/>
                <w:sz w:val="24"/>
                <w:highlight w:val="none"/>
                <w:lang w:eastAsia="zh-CN"/>
              </w:rPr>
            </w:pPr>
            <w:r>
              <w:rPr>
                <w:rFonts w:hint="eastAsia" w:ascii="方正仿宋_GBK" w:hAnsi="方正仿宋_GBK" w:eastAsia="方正仿宋_GBK" w:cs="方正仿宋_GBK"/>
                <w:color w:val="000000" w:themeColor="text1"/>
                <w:sz w:val="24"/>
                <w:highlight w:val="none"/>
                <w:lang w:val="en-US" w:eastAsia="zh-CN"/>
              </w:rPr>
              <w:t>6</w:t>
            </w:r>
          </w:p>
        </w:tc>
        <w:tc>
          <w:tcPr>
            <w:tcW w:w="8367" w:type="dxa"/>
            <w:tcBorders>
              <w:top w:val="single" w:color="000000" w:sz="4" w:space="0"/>
              <w:left w:val="single" w:color="000000" w:sz="4" w:space="0"/>
              <w:bottom w:val="single" w:color="000000" w:sz="4" w:space="0"/>
              <w:right w:val="single" w:color="000000" w:sz="4" w:space="0"/>
            </w:tcBorders>
            <w:vAlign w:val="center"/>
          </w:tcPr>
          <w:p>
            <w:pPr>
              <w:pStyle w:val="4"/>
              <w:pageBreakBefore w:val="0"/>
              <w:kinsoku/>
              <w:wordWrap/>
              <w:overflowPunct/>
              <w:topLinePunct w:val="0"/>
              <w:autoSpaceDE/>
              <w:autoSpaceDN/>
              <w:bidi w:val="0"/>
              <w:adjustRightInd/>
              <w:snapToGrid/>
              <w:spacing w:before="0" w:after="0" w:line="440" w:lineRule="exact"/>
              <w:rPr>
                <w:rFonts w:ascii="方正仿宋_GBK" w:hAnsi="方正仿宋_GBK" w:eastAsia="方正仿宋_GBK" w:cs="方正仿宋_GBK"/>
                <w:color w:val="000000" w:themeColor="text1"/>
                <w:sz w:val="24"/>
                <w:szCs w:val="24"/>
                <w:highlight w:val="none"/>
              </w:rPr>
            </w:pPr>
            <w:r>
              <w:rPr>
                <w:rFonts w:hint="eastAsia" w:ascii="方正仿宋_GBK" w:hAnsi="方正仿宋_GBK" w:eastAsia="方正仿宋_GBK" w:cs="方正仿宋_GBK"/>
                <w:b w:val="0"/>
                <w:bCs w:val="0"/>
                <w:color w:val="000000" w:themeColor="text1"/>
                <w:sz w:val="24"/>
                <w:szCs w:val="24"/>
                <w:highlight w:val="none"/>
              </w:rPr>
              <w:t>针对本项目具体情况，提出管理服务模式、总体目标、进场安排，并对本项目的特点进行分析，提出相应的解决措施。要求内容齐全、符合实际、针对性强。优</w:t>
            </w:r>
            <w:r>
              <w:rPr>
                <w:rFonts w:hint="eastAsia" w:ascii="方正仿宋_GBK" w:hAnsi="方正仿宋_GBK" w:eastAsia="方正仿宋_GBK" w:cs="方正仿宋_GBK"/>
                <w:b w:val="0"/>
                <w:bCs w:val="0"/>
                <w:color w:val="000000" w:themeColor="text1"/>
                <w:sz w:val="24"/>
                <w:szCs w:val="24"/>
                <w:highlight w:val="none"/>
                <w:lang w:val="en-US" w:eastAsia="zh-CN"/>
              </w:rPr>
              <w:t>6</w:t>
            </w:r>
            <w:r>
              <w:rPr>
                <w:rFonts w:hint="eastAsia" w:ascii="方正仿宋_GBK" w:hAnsi="方正仿宋_GBK" w:eastAsia="方正仿宋_GBK" w:cs="方正仿宋_GBK"/>
                <w:b w:val="0"/>
                <w:bCs w:val="0"/>
                <w:color w:val="000000" w:themeColor="text1"/>
                <w:sz w:val="24"/>
                <w:szCs w:val="24"/>
                <w:highlight w:val="none"/>
              </w:rPr>
              <w:t>分，良3分，差1分。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000000" w:themeColor="text1"/>
                <w:sz w:val="24"/>
                <w:highlight w:val="none"/>
              </w:rPr>
            </w:pPr>
          </w:p>
        </w:tc>
      </w:tr>
      <w:tr>
        <w:tblPrEx>
          <w:tblCellMar>
            <w:top w:w="0" w:type="dxa"/>
            <w:left w:w="108" w:type="dxa"/>
            <w:bottom w:w="0" w:type="dxa"/>
            <w:right w:w="108" w:type="dxa"/>
          </w:tblCellMar>
        </w:tblPrEx>
        <w:trPr>
          <w:trHeight w:val="1811"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分项服务方案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仿宋_GBK" w:hAnsi="方正仿宋_GBK" w:eastAsia="方正仿宋_GBK" w:cs="方正仿宋_GBK"/>
                <w:color w:val="000000" w:themeColor="text1"/>
                <w:sz w:val="24"/>
                <w:highlight w:val="none"/>
                <w:lang w:val="en-US" w:eastAsia="zh-CN"/>
              </w:rPr>
            </w:pPr>
            <w:r>
              <w:rPr>
                <w:rFonts w:hint="eastAsia" w:ascii="方正仿宋_GBK" w:hAnsi="方正仿宋_GBK" w:eastAsia="方正仿宋_GBK" w:cs="方正仿宋_GBK"/>
                <w:color w:val="000000" w:themeColor="text1"/>
                <w:sz w:val="24"/>
                <w:highlight w:val="none"/>
                <w:lang w:val="en-US" w:eastAsia="zh-CN"/>
              </w:rPr>
              <w:t>6</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1.</w:t>
            </w:r>
            <w:r>
              <w:rPr>
                <w:rFonts w:hint="eastAsia" w:ascii="方正仿宋_GBK" w:hAnsi="方正仿宋_GBK" w:eastAsia="方正仿宋_GBK" w:cs="方正仿宋_GBK"/>
                <w:color w:val="000000" w:themeColor="text1"/>
                <w:sz w:val="24"/>
                <w:highlight w:val="none"/>
                <w:lang w:val="en-US" w:eastAsia="zh-CN"/>
              </w:rPr>
              <w:t>保洁</w:t>
            </w:r>
            <w:r>
              <w:rPr>
                <w:rFonts w:hint="eastAsia" w:ascii="方正仿宋_GBK" w:hAnsi="方正仿宋_GBK" w:eastAsia="方正仿宋_GBK" w:cs="方正仿宋_GBK"/>
                <w:color w:val="000000" w:themeColor="text1"/>
                <w:sz w:val="24"/>
                <w:highlight w:val="none"/>
              </w:rPr>
              <w:t>服务方案，包括作业重难点、作业流程、注意事项等，要求内容齐全、符合实际、针对性强。优</w:t>
            </w:r>
            <w:r>
              <w:rPr>
                <w:rFonts w:hint="eastAsia" w:ascii="方正仿宋_GBK" w:hAnsi="方正仿宋_GBK" w:eastAsia="方正仿宋_GBK" w:cs="方正仿宋_GBK"/>
                <w:color w:val="000000" w:themeColor="text1"/>
                <w:sz w:val="24"/>
                <w:highlight w:val="none"/>
                <w:lang w:val="en-US" w:eastAsia="zh-CN"/>
              </w:rPr>
              <w:t>3</w:t>
            </w:r>
            <w:r>
              <w:rPr>
                <w:rFonts w:hint="eastAsia" w:ascii="方正仿宋_GBK" w:hAnsi="方正仿宋_GBK" w:eastAsia="方正仿宋_GBK" w:cs="方正仿宋_GBK"/>
                <w:color w:val="000000" w:themeColor="text1"/>
                <w:sz w:val="24"/>
                <w:highlight w:val="none"/>
              </w:rPr>
              <w:t>分，良</w:t>
            </w:r>
            <w:r>
              <w:rPr>
                <w:rFonts w:hint="eastAsia" w:ascii="方正仿宋_GBK" w:hAnsi="方正仿宋_GBK" w:eastAsia="方正仿宋_GBK" w:cs="方正仿宋_GBK"/>
                <w:color w:val="000000" w:themeColor="text1"/>
                <w:sz w:val="24"/>
                <w:highlight w:val="none"/>
                <w:lang w:val="en-US" w:eastAsia="zh-CN"/>
              </w:rPr>
              <w:t>2</w:t>
            </w:r>
            <w:r>
              <w:rPr>
                <w:rFonts w:hint="eastAsia" w:ascii="方正仿宋_GBK" w:hAnsi="方正仿宋_GBK" w:eastAsia="方正仿宋_GBK" w:cs="方正仿宋_GBK"/>
                <w:color w:val="000000" w:themeColor="text1"/>
                <w:sz w:val="24"/>
                <w:highlight w:val="none"/>
              </w:rPr>
              <w:t>分，差1分。</w:t>
            </w:r>
          </w:p>
          <w:p>
            <w:pPr>
              <w:spacing w:line="440" w:lineRule="exact"/>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2.</w:t>
            </w:r>
            <w:r>
              <w:rPr>
                <w:rFonts w:hint="eastAsia" w:ascii="方正仿宋_GBK" w:hAnsi="方正仿宋_GBK" w:eastAsia="方正仿宋_GBK" w:cs="方正仿宋_GBK"/>
                <w:color w:val="000000" w:themeColor="text1"/>
                <w:sz w:val="24"/>
                <w:highlight w:val="none"/>
                <w:lang w:val="en-US" w:eastAsia="zh-CN"/>
              </w:rPr>
              <w:t>绿化</w:t>
            </w:r>
            <w:r>
              <w:rPr>
                <w:rFonts w:hint="eastAsia" w:ascii="方正仿宋_GBK" w:hAnsi="方正仿宋_GBK" w:eastAsia="方正仿宋_GBK" w:cs="方正仿宋_GBK"/>
                <w:color w:val="000000" w:themeColor="text1"/>
                <w:sz w:val="24"/>
                <w:highlight w:val="none"/>
              </w:rPr>
              <w:t>服务方案，包括作业重难点、作业流程、注意事项等，要求内容齐全、符合实际、针对性强。优</w:t>
            </w:r>
            <w:r>
              <w:rPr>
                <w:rFonts w:hint="eastAsia" w:ascii="方正仿宋_GBK" w:hAnsi="方正仿宋_GBK" w:eastAsia="方正仿宋_GBK" w:cs="方正仿宋_GBK"/>
                <w:color w:val="000000" w:themeColor="text1"/>
                <w:sz w:val="24"/>
                <w:highlight w:val="none"/>
                <w:lang w:val="en-US" w:eastAsia="zh-CN"/>
              </w:rPr>
              <w:t>3</w:t>
            </w:r>
            <w:r>
              <w:rPr>
                <w:rFonts w:hint="eastAsia" w:ascii="方正仿宋_GBK" w:hAnsi="方正仿宋_GBK" w:eastAsia="方正仿宋_GBK" w:cs="方正仿宋_GBK"/>
                <w:color w:val="000000" w:themeColor="text1"/>
                <w:sz w:val="24"/>
                <w:highlight w:val="none"/>
              </w:rPr>
              <w:t>分，良</w:t>
            </w:r>
            <w:r>
              <w:rPr>
                <w:rFonts w:hint="eastAsia" w:ascii="方正仿宋_GBK" w:hAnsi="方正仿宋_GBK" w:eastAsia="方正仿宋_GBK" w:cs="方正仿宋_GBK"/>
                <w:color w:val="000000" w:themeColor="text1"/>
                <w:sz w:val="24"/>
                <w:highlight w:val="none"/>
                <w:lang w:val="en-US" w:eastAsia="zh-CN"/>
              </w:rPr>
              <w:t>2</w:t>
            </w:r>
            <w:r>
              <w:rPr>
                <w:rFonts w:hint="eastAsia" w:ascii="方正仿宋_GBK" w:hAnsi="方正仿宋_GBK" w:eastAsia="方正仿宋_GBK" w:cs="方正仿宋_GBK"/>
                <w:color w:val="000000" w:themeColor="text1"/>
                <w:sz w:val="24"/>
                <w:highlight w:val="none"/>
              </w:rPr>
              <w:t>分，差1分。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color w:val="000000" w:themeColor="text1"/>
                <w:sz w:val="24"/>
                <w:highlight w:val="none"/>
              </w:rPr>
            </w:pPr>
          </w:p>
        </w:tc>
      </w:tr>
      <w:tr>
        <w:tblPrEx>
          <w:tblCellMar>
            <w:top w:w="0" w:type="dxa"/>
            <w:left w:w="108" w:type="dxa"/>
            <w:bottom w:w="0" w:type="dxa"/>
            <w:right w:w="108" w:type="dxa"/>
          </w:tblCellMar>
        </w:tblPrEx>
        <w:trPr>
          <w:trHeight w:val="2091"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管理制度及人员培训方案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default" w:ascii="方正仿宋_GBK" w:hAnsi="方正仿宋_GBK" w:eastAsia="方正仿宋_GBK" w:cs="方正仿宋_GBK"/>
                <w:color w:val="000000" w:themeColor="text1"/>
                <w:sz w:val="24"/>
                <w:highlight w:val="none"/>
                <w:lang w:val="en-US" w:eastAsia="zh-CN"/>
              </w:rPr>
            </w:pPr>
            <w:r>
              <w:rPr>
                <w:rFonts w:hint="eastAsia" w:ascii="方正仿宋_GBK" w:hAnsi="方正仿宋_GBK" w:eastAsia="方正仿宋_GBK" w:cs="方正仿宋_GBK"/>
                <w:color w:val="000000" w:themeColor="text1"/>
                <w:sz w:val="24"/>
                <w:highlight w:val="none"/>
                <w:lang w:val="en-US" w:eastAsia="zh-CN"/>
              </w:rPr>
              <w:t xml:space="preserve"> 4</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000000" w:themeColor="text1"/>
                <w:sz w:val="24"/>
                <w:highlight w:val="none"/>
                <w:lang w:eastAsia="zh-CN"/>
              </w:rPr>
            </w:pPr>
            <w:r>
              <w:rPr>
                <w:rFonts w:hint="eastAsia" w:ascii="方正仿宋_GBK" w:hAnsi="方正仿宋_GBK" w:eastAsia="方正仿宋_GBK" w:cs="方正仿宋_GBK"/>
                <w:color w:val="000000" w:themeColor="text1"/>
                <w:sz w:val="24"/>
                <w:highlight w:val="none"/>
                <w:lang w:val="en-US" w:eastAsia="zh-CN"/>
              </w:rPr>
              <w:t>1.管理制度方案：包括</w:t>
            </w:r>
            <w:r>
              <w:rPr>
                <w:rFonts w:hint="eastAsia" w:ascii="方正仿宋_GBK" w:hAnsi="方正仿宋_GBK" w:eastAsia="方正仿宋_GBK" w:cs="方正仿宋_GBK"/>
                <w:color w:val="000000" w:themeColor="text1"/>
                <w:sz w:val="24"/>
                <w:highlight w:val="none"/>
              </w:rPr>
              <w:t>项目</w:t>
            </w:r>
            <w:r>
              <w:rPr>
                <w:rFonts w:hint="eastAsia" w:ascii="方正仿宋_GBK" w:hAnsi="方正仿宋_GBK" w:eastAsia="方正仿宋_GBK" w:cs="方正仿宋_GBK"/>
                <w:color w:val="000000" w:themeColor="text1"/>
                <w:sz w:val="24"/>
                <w:highlight w:val="none"/>
                <w:lang w:val="en-US" w:eastAsia="zh-CN"/>
              </w:rPr>
              <w:t>组织架构</w:t>
            </w:r>
            <w:r>
              <w:rPr>
                <w:rFonts w:hint="eastAsia" w:ascii="方正仿宋_GBK" w:hAnsi="方正仿宋_GBK" w:eastAsia="方正仿宋_GBK" w:cs="方正仿宋_GBK"/>
                <w:color w:val="000000" w:themeColor="text1"/>
                <w:sz w:val="24"/>
                <w:highlight w:val="none"/>
              </w:rPr>
              <w:t>图、</w:t>
            </w:r>
            <w:r>
              <w:rPr>
                <w:rFonts w:hint="eastAsia" w:ascii="方正仿宋_GBK" w:hAnsi="方正仿宋_GBK" w:eastAsia="方正仿宋_GBK" w:cs="方正仿宋_GBK"/>
                <w:color w:val="000000" w:themeColor="text1"/>
                <w:sz w:val="24"/>
                <w:highlight w:val="none"/>
                <w:lang w:val="en-US" w:eastAsia="zh-CN"/>
              </w:rPr>
              <w:t>管理职责和考核细则，</w:t>
            </w:r>
            <w:r>
              <w:rPr>
                <w:rFonts w:hint="eastAsia" w:ascii="方正仿宋_GBK" w:hAnsi="方正仿宋_GBK" w:eastAsia="方正仿宋_GBK" w:cs="方正仿宋_GBK"/>
                <w:color w:val="000000" w:themeColor="text1"/>
                <w:sz w:val="24"/>
                <w:highlight w:val="none"/>
              </w:rPr>
              <w:t>要求内容齐全、符合实际、针对性强。优</w:t>
            </w:r>
            <w:r>
              <w:rPr>
                <w:rFonts w:hint="eastAsia" w:ascii="方正仿宋_GBK" w:hAnsi="方正仿宋_GBK" w:eastAsia="方正仿宋_GBK" w:cs="方正仿宋_GBK"/>
                <w:color w:val="000000" w:themeColor="text1"/>
                <w:sz w:val="24"/>
                <w:highlight w:val="none"/>
                <w:lang w:val="en-US" w:eastAsia="zh-CN"/>
              </w:rPr>
              <w:t>2</w:t>
            </w:r>
            <w:r>
              <w:rPr>
                <w:rFonts w:hint="eastAsia" w:ascii="方正仿宋_GBK" w:hAnsi="方正仿宋_GBK" w:eastAsia="方正仿宋_GBK" w:cs="方正仿宋_GBK"/>
                <w:color w:val="000000" w:themeColor="text1"/>
                <w:sz w:val="24"/>
                <w:highlight w:val="none"/>
              </w:rPr>
              <w:t>分，良</w:t>
            </w:r>
            <w:r>
              <w:rPr>
                <w:rFonts w:hint="eastAsia" w:ascii="方正仿宋_GBK" w:hAnsi="方正仿宋_GBK" w:eastAsia="方正仿宋_GBK" w:cs="方正仿宋_GBK"/>
                <w:color w:val="000000" w:themeColor="text1"/>
                <w:sz w:val="24"/>
                <w:highlight w:val="none"/>
                <w:lang w:val="en-US" w:eastAsia="zh-CN"/>
              </w:rPr>
              <w:t>1</w:t>
            </w:r>
            <w:r>
              <w:rPr>
                <w:rFonts w:hint="eastAsia" w:ascii="方正仿宋_GBK" w:hAnsi="方正仿宋_GBK" w:eastAsia="方正仿宋_GBK" w:cs="方正仿宋_GBK"/>
                <w:color w:val="000000" w:themeColor="text1"/>
                <w:sz w:val="24"/>
                <w:highlight w:val="none"/>
              </w:rPr>
              <w:t>分，差</w:t>
            </w:r>
            <w:r>
              <w:rPr>
                <w:rFonts w:hint="eastAsia" w:ascii="方正仿宋_GBK" w:hAnsi="方正仿宋_GBK" w:eastAsia="方正仿宋_GBK" w:cs="方正仿宋_GBK"/>
                <w:color w:val="000000" w:themeColor="text1"/>
                <w:sz w:val="24"/>
                <w:highlight w:val="none"/>
                <w:lang w:val="en-US" w:eastAsia="zh-CN"/>
              </w:rPr>
              <w:t>0.5</w:t>
            </w:r>
            <w:r>
              <w:rPr>
                <w:rFonts w:hint="eastAsia" w:ascii="方正仿宋_GBK" w:hAnsi="方正仿宋_GBK" w:eastAsia="方正仿宋_GBK" w:cs="方正仿宋_GBK"/>
                <w:color w:val="000000" w:themeColor="text1"/>
                <w:sz w:val="24"/>
                <w:highlight w:val="none"/>
              </w:rPr>
              <w:t>分。</w:t>
            </w:r>
          </w:p>
          <w:p>
            <w:pPr>
              <w:spacing w:line="440" w:lineRule="exact"/>
              <w:rPr>
                <w:rFonts w:hint="eastAsia"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lang w:val="en-US" w:eastAsia="zh-CN"/>
              </w:rPr>
              <w:t>2.人员培训方案：包括培训目标、培训计划和培训课程等，</w:t>
            </w:r>
            <w:r>
              <w:rPr>
                <w:rFonts w:hint="eastAsia" w:ascii="方正仿宋_GBK" w:hAnsi="方正仿宋_GBK" w:eastAsia="方正仿宋_GBK" w:cs="方正仿宋_GBK"/>
                <w:color w:val="000000" w:themeColor="text1"/>
                <w:sz w:val="24"/>
                <w:highlight w:val="none"/>
              </w:rPr>
              <w:t>要求内容齐全、符合实际、针对性强。优</w:t>
            </w:r>
            <w:r>
              <w:rPr>
                <w:rFonts w:hint="eastAsia" w:ascii="方正仿宋_GBK" w:hAnsi="方正仿宋_GBK" w:eastAsia="方正仿宋_GBK" w:cs="方正仿宋_GBK"/>
                <w:color w:val="000000" w:themeColor="text1"/>
                <w:sz w:val="24"/>
                <w:highlight w:val="none"/>
                <w:lang w:val="en-US" w:eastAsia="zh-CN"/>
              </w:rPr>
              <w:t>2</w:t>
            </w:r>
            <w:r>
              <w:rPr>
                <w:rFonts w:hint="eastAsia" w:ascii="方正仿宋_GBK" w:hAnsi="方正仿宋_GBK" w:eastAsia="方正仿宋_GBK" w:cs="方正仿宋_GBK"/>
                <w:color w:val="000000" w:themeColor="text1"/>
                <w:sz w:val="24"/>
                <w:highlight w:val="none"/>
              </w:rPr>
              <w:t>分，良</w:t>
            </w:r>
            <w:r>
              <w:rPr>
                <w:rFonts w:hint="eastAsia" w:ascii="方正仿宋_GBK" w:hAnsi="方正仿宋_GBK" w:eastAsia="方正仿宋_GBK" w:cs="方正仿宋_GBK"/>
                <w:color w:val="000000" w:themeColor="text1"/>
                <w:sz w:val="24"/>
                <w:highlight w:val="none"/>
                <w:lang w:val="en-US" w:eastAsia="zh-CN"/>
              </w:rPr>
              <w:t>1</w:t>
            </w:r>
            <w:r>
              <w:rPr>
                <w:rFonts w:hint="eastAsia" w:ascii="方正仿宋_GBK" w:hAnsi="方正仿宋_GBK" w:eastAsia="方正仿宋_GBK" w:cs="方正仿宋_GBK"/>
                <w:color w:val="000000" w:themeColor="text1"/>
                <w:sz w:val="24"/>
                <w:highlight w:val="none"/>
              </w:rPr>
              <w:t>分，差</w:t>
            </w:r>
            <w:r>
              <w:rPr>
                <w:rFonts w:hint="eastAsia" w:ascii="方正仿宋_GBK" w:hAnsi="方正仿宋_GBK" w:eastAsia="方正仿宋_GBK" w:cs="方正仿宋_GBK"/>
                <w:color w:val="000000" w:themeColor="text1"/>
                <w:sz w:val="24"/>
                <w:highlight w:val="none"/>
                <w:lang w:val="en-US" w:eastAsia="zh-CN"/>
              </w:rPr>
              <w:t>0.5</w:t>
            </w:r>
            <w:r>
              <w:rPr>
                <w:rFonts w:hint="eastAsia" w:ascii="方正仿宋_GBK" w:hAnsi="方正仿宋_GBK" w:eastAsia="方正仿宋_GBK" w:cs="方正仿宋_GBK"/>
                <w:color w:val="000000" w:themeColor="text1"/>
                <w:sz w:val="24"/>
                <w:highlight w:val="none"/>
              </w:rPr>
              <w:t>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hint="eastAsia" w:ascii="方正仿宋_GBK" w:hAnsi="方正仿宋_GBK" w:eastAsia="方正仿宋_GBK" w:cs="方正仿宋_GBK"/>
                <w:color w:val="000000" w:themeColor="text1"/>
                <w:sz w:val="24"/>
                <w:highlight w:val="none"/>
              </w:rPr>
            </w:pPr>
          </w:p>
        </w:tc>
      </w:tr>
      <w:tr>
        <w:tblPrEx>
          <w:tblCellMar>
            <w:top w:w="0" w:type="dxa"/>
            <w:left w:w="108" w:type="dxa"/>
            <w:bottom w:w="0" w:type="dxa"/>
            <w:right w:w="108" w:type="dxa"/>
          </w:tblCellMar>
        </w:tblPrEx>
        <w:trPr>
          <w:trHeight w:val="96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安全保障</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方正仿宋_GBK" w:hAnsi="方正仿宋_GBK" w:eastAsia="方正仿宋_GBK" w:cs="方正仿宋_GBK"/>
                <w:color w:val="000000" w:themeColor="text1"/>
                <w:sz w:val="24"/>
                <w:highlight w:val="none"/>
                <w:lang w:eastAsia="zh-CN"/>
              </w:rPr>
            </w:pPr>
            <w:r>
              <w:rPr>
                <w:rFonts w:hint="eastAsia" w:ascii="方正仿宋_GBK" w:hAnsi="方正仿宋_GBK" w:eastAsia="方正仿宋_GBK" w:cs="方正仿宋_GBK"/>
                <w:color w:val="000000" w:themeColor="text1"/>
                <w:sz w:val="24"/>
                <w:highlight w:val="none"/>
                <w:lang w:val="en-US" w:eastAsia="zh-CN"/>
              </w:rPr>
              <w:t>2</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提供完善的安全保障方案，包括安全作业措施、安全保障设备、各类安全事故处理措施等，要求内容齐全、符合实际、针对性强。优</w:t>
            </w:r>
            <w:r>
              <w:rPr>
                <w:rFonts w:hint="eastAsia" w:ascii="方正仿宋_GBK" w:hAnsi="方正仿宋_GBK" w:eastAsia="方正仿宋_GBK" w:cs="方正仿宋_GBK"/>
                <w:color w:val="000000" w:themeColor="text1"/>
                <w:sz w:val="24"/>
                <w:highlight w:val="none"/>
                <w:lang w:val="en-US" w:eastAsia="zh-CN"/>
              </w:rPr>
              <w:t>2</w:t>
            </w:r>
            <w:r>
              <w:rPr>
                <w:rFonts w:hint="eastAsia" w:ascii="方正仿宋_GBK" w:hAnsi="方正仿宋_GBK" w:eastAsia="方正仿宋_GBK" w:cs="方正仿宋_GBK"/>
                <w:color w:val="000000" w:themeColor="text1"/>
                <w:sz w:val="24"/>
                <w:highlight w:val="none"/>
              </w:rPr>
              <w:t>分，良</w:t>
            </w:r>
            <w:r>
              <w:rPr>
                <w:rFonts w:hint="eastAsia" w:ascii="方正仿宋_GBK" w:hAnsi="方正仿宋_GBK" w:eastAsia="方正仿宋_GBK" w:cs="方正仿宋_GBK"/>
                <w:color w:val="000000" w:themeColor="text1"/>
                <w:sz w:val="24"/>
                <w:highlight w:val="none"/>
                <w:lang w:val="en-US" w:eastAsia="zh-CN"/>
              </w:rPr>
              <w:t>1</w:t>
            </w:r>
            <w:r>
              <w:rPr>
                <w:rFonts w:hint="eastAsia" w:ascii="方正仿宋_GBK" w:hAnsi="方正仿宋_GBK" w:eastAsia="方正仿宋_GBK" w:cs="方正仿宋_GBK"/>
                <w:color w:val="000000" w:themeColor="text1"/>
                <w:sz w:val="24"/>
                <w:highlight w:val="none"/>
              </w:rPr>
              <w:t>分，差</w:t>
            </w:r>
            <w:r>
              <w:rPr>
                <w:rFonts w:hint="eastAsia" w:ascii="方正仿宋_GBK" w:hAnsi="方正仿宋_GBK" w:eastAsia="方正仿宋_GBK" w:cs="方正仿宋_GBK"/>
                <w:color w:val="000000" w:themeColor="text1"/>
                <w:sz w:val="24"/>
                <w:highlight w:val="none"/>
                <w:lang w:val="en-US" w:eastAsia="zh-CN"/>
              </w:rPr>
              <w:t>0.5</w:t>
            </w:r>
            <w:r>
              <w:rPr>
                <w:rFonts w:hint="eastAsia" w:ascii="方正仿宋_GBK" w:hAnsi="方正仿宋_GBK" w:eastAsia="方正仿宋_GBK" w:cs="方正仿宋_GBK"/>
                <w:color w:val="000000" w:themeColor="text1"/>
                <w:sz w:val="24"/>
                <w:highlight w:val="none"/>
              </w:rPr>
              <w:t>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color w:val="000000" w:themeColor="text1"/>
                <w:sz w:val="24"/>
                <w:highlight w:val="none"/>
              </w:rPr>
            </w:pPr>
          </w:p>
        </w:tc>
      </w:tr>
      <w:tr>
        <w:tblPrEx>
          <w:tblCellMar>
            <w:top w:w="0" w:type="dxa"/>
            <w:left w:w="108" w:type="dxa"/>
            <w:bottom w:w="0" w:type="dxa"/>
            <w:right w:w="108" w:type="dxa"/>
          </w:tblCellMar>
        </w:tblPrEx>
        <w:trPr>
          <w:trHeight w:val="78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themeColor="text1"/>
                <w:sz w:val="24"/>
                <w:highlight w:val="none"/>
              </w:rPr>
            </w:pPr>
          </w:p>
        </w:tc>
        <w:tc>
          <w:tcPr>
            <w:tcW w:w="1275" w:type="dxa"/>
            <w:tcBorders>
              <w:top w:val="single" w:color="000000" w:sz="4" w:space="0"/>
              <w:left w:val="single" w:color="000000" w:sz="4" w:space="0"/>
              <w:bottom w:val="single" w:color="000000" w:sz="8" w:space="0"/>
              <w:right w:val="single" w:color="000000" w:sz="4" w:space="0"/>
            </w:tcBorders>
            <w:vAlign w:val="center"/>
          </w:tcPr>
          <w:p>
            <w:pPr>
              <w:widowControl/>
              <w:jc w:val="center"/>
              <w:textAlignment w:val="center"/>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应急预案</w:t>
            </w:r>
          </w:p>
        </w:tc>
        <w:tc>
          <w:tcPr>
            <w:tcW w:w="732" w:type="dxa"/>
            <w:tcBorders>
              <w:top w:val="single" w:color="000000" w:sz="4" w:space="0"/>
              <w:left w:val="single" w:color="000000" w:sz="4" w:space="0"/>
              <w:bottom w:val="single" w:color="000000" w:sz="8" w:space="0"/>
              <w:right w:val="single" w:color="000000" w:sz="4" w:space="0"/>
            </w:tcBorders>
            <w:vAlign w:val="center"/>
          </w:tcPr>
          <w:p>
            <w:pPr>
              <w:spacing w:line="440" w:lineRule="exact"/>
              <w:jc w:val="center"/>
              <w:rPr>
                <w:rFonts w:hint="eastAsia" w:ascii="方正仿宋_GBK" w:hAnsi="方正仿宋_GBK" w:eastAsia="方正仿宋_GBK" w:cs="方正仿宋_GBK"/>
                <w:color w:val="000000" w:themeColor="text1"/>
                <w:sz w:val="24"/>
                <w:highlight w:val="none"/>
                <w:lang w:eastAsia="zh-CN"/>
              </w:rPr>
            </w:pPr>
            <w:r>
              <w:rPr>
                <w:rFonts w:hint="eastAsia" w:ascii="方正仿宋_GBK" w:hAnsi="方正仿宋_GBK" w:eastAsia="方正仿宋_GBK" w:cs="方正仿宋_GBK"/>
                <w:color w:val="000000" w:themeColor="text1"/>
                <w:sz w:val="24"/>
                <w:highlight w:val="none"/>
                <w:lang w:val="en-US" w:eastAsia="zh-CN"/>
              </w:rPr>
              <w:t>2</w:t>
            </w:r>
          </w:p>
        </w:tc>
        <w:tc>
          <w:tcPr>
            <w:tcW w:w="8367" w:type="dxa"/>
            <w:tcBorders>
              <w:top w:val="single" w:color="000000" w:sz="4" w:space="0"/>
              <w:left w:val="single" w:color="000000" w:sz="4" w:space="0"/>
              <w:bottom w:val="single" w:color="000000" w:sz="8" w:space="0"/>
              <w:right w:val="single" w:color="000000" w:sz="4" w:space="0"/>
            </w:tcBorders>
            <w:vAlign w:val="center"/>
          </w:tcPr>
          <w:p>
            <w:pPr>
              <w:spacing w:line="440" w:lineRule="exact"/>
              <w:rPr>
                <w:rFonts w:ascii="方正仿宋_GBK" w:hAnsi="方正仿宋_GBK" w:eastAsia="方正仿宋_GBK" w:cs="方正仿宋_GBK"/>
                <w:color w:val="000000" w:themeColor="text1"/>
                <w:sz w:val="24"/>
                <w:highlight w:val="none"/>
              </w:rPr>
            </w:pPr>
            <w:r>
              <w:rPr>
                <w:rFonts w:hint="eastAsia" w:ascii="方正仿宋_GBK" w:hAnsi="方正仿宋_GBK" w:eastAsia="方正仿宋_GBK" w:cs="方正仿宋_GBK"/>
                <w:color w:val="000000" w:themeColor="text1"/>
                <w:sz w:val="24"/>
                <w:highlight w:val="none"/>
              </w:rPr>
              <w:t>针对</w:t>
            </w:r>
            <w:r>
              <w:rPr>
                <w:rFonts w:hint="eastAsia" w:ascii="方正仿宋_GBK" w:hAnsi="方正仿宋_GBK" w:eastAsia="方正仿宋_GBK" w:cs="方正仿宋_GBK"/>
                <w:color w:val="000000" w:themeColor="text1"/>
                <w:sz w:val="24"/>
                <w:highlight w:val="none"/>
                <w:lang w:val="en-US" w:eastAsia="zh-CN"/>
              </w:rPr>
              <w:t>商业、地下车库</w:t>
            </w:r>
            <w:r>
              <w:rPr>
                <w:rFonts w:hint="eastAsia" w:ascii="方正仿宋_GBK" w:hAnsi="方正仿宋_GBK" w:eastAsia="方正仿宋_GBK" w:cs="方正仿宋_GBK"/>
                <w:color w:val="000000" w:themeColor="text1"/>
                <w:sz w:val="24"/>
                <w:highlight w:val="none"/>
              </w:rPr>
              <w:t>的突发事件、恶劣天气等特殊情况制定应急预案，包括应急保障小组、传达机制、应急情况种类、处置流程、人员安排和设备调配等，要求内容齐全、符合实际、针对性强。优</w:t>
            </w:r>
            <w:r>
              <w:rPr>
                <w:rFonts w:hint="eastAsia" w:ascii="方正仿宋_GBK" w:hAnsi="方正仿宋_GBK" w:eastAsia="方正仿宋_GBK" w:cs="方正仿宋_GBK"/>
                <w:color w:val="000000" w:themeColor="text1"/>
                <w:sz w:val="24"/>
                <w:highlight w:val="none"/>
                <w:lang w:val="en-US" w:eastAsia="zh-CN"/>
              </w:rPr>
              <w:t>2</w:t>
            </w:r>
            <w:r>
              <w:rPr>
                <w:rFonts w:hint="eastAsia" w:ascii="方正仿宋_GBK" w:hAnsi="方正仿宋_GBK" w:eastAsia="方正仿宋_GBK" w:cs="方正仿宋_GBK"/>
                <w:color w:val="000000" w:themeColor="text1"/>
                <w:sz w:val="24"/>
                <w:highlight w:val="none"/>
              </w:rPr>
              <w:t>分，良</w:t>
            </w:r>
            <w:r>
              <w:rPr>
                <w:rFonts w:hint="eastAsia" w:ascii="方正仿宋_GBK" w:hAnsi="方正仿宋_GBK" w:eastAsia="方正仿宋_GBK" w:cs="方正仿宋_GBK"/>
                <w:color w:val="000000" w:themeColor="text1"/>
                <w:sz w:val="24"/>
                <w:highlight w:val="none"/>
                <w:lang w:val="en-US" w:eastAsia="zh-CN"/>
              </w:rPr>
              <w:t>1</w:t>
            </w:r>
            <w:r>
              <w:rPr>
                <w:rFonts w:hint="eastAsia" w:ascii="方正仿宋_GBK" w:hAnsi="方正仿宋_GBK" w:eastAsia="方正仿宋_GBK" w:cs="方正仿宋_GBK"/>
                <w:color w:val="000000" w:themeColor="text1"/>
                <w:sz w:val="24"/>
                <w:highlight w:val="none"/>
              </w:rPr>
              <w:t>分，差</w:t>
            </w:r>
            <w:r>
              <w:rPr>
                <w:rFonts w:hint="eastAsia" w:ascii="方正仿宋_GBK" w:hAnsi="方正仿宋_GBK" w:eastAsia="方正仿宋_GBK" w:cs="方正仿宋_GBK"/>
                <w:color w:val="000000" w:themeColor="text1"/>
                <w:sz w:val="24"/>
                <w:highlight w:val="none"/>
                <w:lang w:val="en-US" w:eastAsia="zh-CN"/>
              </w:rPr>
              <w:t>0.5</w:t>
            </w:r>
            <w:r>
              <w:rPr>
                <w:rFonts w:hint="eastAsia" w:ascii="方正仿宋_GBK" w:hAnsi="方正仿宋_GBK" w:eastAsia="方正仿宋_GBK" w:cs="方正仿宋_GBK"/>
                <w:color w:val="000000" w:themeColor="text1"/>
                <w:sz w:val="24"/>
                <w:highlight w:val="none"/>
              </w:rPr>
              <w:t>分。</w:t>
            </w:r>
          </w:p>
        </w:tc>
        <w:tc>
          <w:tcPr>
            <w:tcW w:w="3207" w:type="dxa"/>
            <w:tcBorders>
              <w:top w:val="single" w:color="000000" w:sz="4" w:space="0"/>
              <w:left w:val="single" w:color="000000" w:sz="4" w:space="0"/>
              <w:bottom w:val="single" w:color="000000" w:sz="8" w:space="0"/>
              <w:right w:val="single" w:color="000000" w:sz="8" w:space="0"/>
            </w:tcBorders>
            <w:vAlign w:val="center"/>
          </w:tcPr>
          <w:p>
            <w:pPr>
              <w:widowControl/>
              <w:textAlignment w:val="center"/>
              <w:rPr>
                <w:rFonts w:ascii="方正仿宋_GBK" w:hAnsi="方正仿宋_GBK" w:eastAsia="方正仿宋_GBK" w:cs="方正仿宋_GBK"/>
                <w:color w:val="000000" w:themeColor="text1"/>
                <w:sz w:val="24"/>
                <w:highlight w:val="none"/>
              </w:rPr>
            </w:pPr>
          </w:p>
        </w:tc>
      </w:tr>
    </w:tbl>
    <w:p>
      <w:pPr>
        <w:rPr>
          <w:highlight w:val="none"/>
        </w:rPr>
        <w:sectPr>
          <w:headerReference r:id="rId4" w:type="default"/>
          <w:footerReference r:id="rId5" w:type="default"/>
          <w:pgSz w:w="16840" w:h="11900" w:orient="landscape"/>
          <w:pgMar w:top="940" w:right="1340" w:bottom="940" w:left="1340" w:header="920" w:footer="0" w:gutter="0"/>
          <w:pgNumType w:fmt="decimal"/>
          <w:cols w:space="720" w:num="1"/>
          <w:docGrid w:type="lines" w:linePitch="0"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val="en-US" w:eastAsia="zh-CN"/>
        </w:rPr>
        <w:t>附件2：</w:t>
      </w:r>
      <w:r>
        <w:rPr>
          <w:rFonts w:hint="eastAsia" w:ascii="方正仿宋_GBK" w:hAnsi="方正仿宋_GBK" w:eastAsia="方正仿宋_GBK" w:cs="方正仿宋_GBK"/>
          <w:b/>
          <w:bCs/>
          <w:sz w:val="32"/>
          <w:szCs w:val="32"/>
          <w:highlight w:val="none"/>
        </w:rPr>
        <w:t xml:space="preserve">文件格式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sz w:val="36"/>
          <w:szCs w:val="36"/>
          <w:highlight w:val="none"/>
          <w:lang w:val="en-US" w:eastAsia="zh-CN"/>
        </w:rPr>
      </w:pPr>
      <w:r>
        <w:rPr>
          <w:rFonts w:hint="eastAsia" w:ascii="方正仿宋_GBK" w:hAnsi="方正仿宋_GBK" w:eastAsia="方正仿宋_GBK" w:cs="方正仿宋_GBK"/>
          <w:b/>
          <w:bCs/>
          <w:sz w:val="36"/>
          <w:szCs w:val="36"/>
          <w:highlight w:val="none"/>
          <w:lang w:val="en-US" w:eastAsia="zh-CN"/>
        </w:rPr>
        <w:t>一、商务文件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lang w:val="en-US" w:eastAsia="zh-CN"/>
        </w:rPr>
        <w:t>1、</w:t>
      </w:r>
      <w:r>
        <w:rPr>
          <w:rFonts w:hint="eastAsia" w:ascii="方正仿宋_GBK" w:hAnsi="方正仿宋_GBK" w:eastAsia="方正仿宋_GBK" w:cs="方正仿宋_GBK"/>
          <w:b/>
          <w:bCs/>
          <w:sz w:val="32"/>
          <w:szCs w:val="32"/>
          <w:highlight w:val="none"/>
        </w:rPr>
        <w:t>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sz w:val="28"/>
          <w:szCs w:val="28"/>
          <w:highlight w:val="none"/>
          <w:lang w:val="en-US" w:eastAsia="zh-CN"/>
        </w:rPr>
        <w:sectPr>
          <w:pgSz w:w="11900" w:h="16840"/>
          <w:pgMar w:top="1440" w:right="1134" w:bottom="1440" w:left="1134" w:header="920" w:footer="0" w:gutter="0"/>
          <w:pgNumType w:fmt="decimal"/>
          <w:cols w:space="720" w:num="1"/>
          <w:docGrid w:type="lines" w:linePitch="0" w:charSpace="0"/>
        </w:sectPr>
      </w:pPr>
      <w:r>
        <w:rPr>
          <w:rFonts w:hint="eastAsia" w:ascii="方正仿宋_GBK" w:hAnsi="方正仿宋_GBK" w:eastAsia="方正仿宋_GBK" w:cs="方正仿宋_GBK"/>
          <w:sz w:val="28"/>
          <w:szCs w:val="28"/>
          <w:highlight w:val="none"/>
          <w:lang w:val="en-US" w:eastAsia="zh-CN"/>
        </w:rPr>
        <w:t>格式自拟</w:t>
      </w:r>
    </w:p>
    <w:p>
      <w:pPr>
        <w:numPr>
          <w:ilvl w:val="0"/>
          <w:numId w:val="0"/>
        </w:numPr>
        <w:ind w:leftChars="0"/>
        <w:rPr>
          <w:rFonts w:hint="eastAsia" w:ascii="方正仿宋_GBK" w:hAnsi="方正仿宋_GBK" w:eastAsia="方正仿宋_GBK" w:cs="方正仿宋_GBK"/>
          <w:b/>
          <w:bCs/>
          <w:color w:val="000000"/>
          <w:kern w:val="2"/>
          <w:sz w:val="32"/>
          <w:szCs w:val="32"/>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2、无重大违法行为承诺函</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本页文字格式和内容不得删减和添加）</w:t>
      </w:r>
    </w:p>
    <w:p>
      <w:pPr>
        <w:numPr>
          <w:ilvl w:val="0"/>
          <w:numId w:val="0"/>
        </w:numPr>
        <w:ind w:leftChars="0"/>
        <w:rPr>
          <w:rFonts w:hint="default"/>
          <w:highlight w:val="none"/>
          <w:lang w:val="en-US" w:eastAsia="zh-CN"/>
        </w:rPr>
      </w:pPr>
    </w:p>
    <w:p>
      <w:pPr>
        <w:numPr>
          <w:ilvl w:val="0"/>
          <w:numId w:val="0"/>
        </w:numPr>
        <w:ind w:leftChars="0"/>
        <w:jc w:val="center"/>
        <w:rPr>
          <w:rFonts w:hint="default" w:ascii="方正仿宋_GBK" w:hAnsi="方正仿宋_GBK" w:eastAsia="方正仿宋_GBK" w:cs="方正仿宋_GBK"/>
          <w:b/>
          <w:bCs/>
          <w:color w:val="000000"/>
          <w:kern w:val="2"/>
          <w:sz w:val="36"/>
          <w:szCs w:val="36"/>
          <w:highlight w:val="none"/>
          <w:lang w:val="en-US" w:eastAsia="zh-CN" w:bidi="ar-SA"/>
        </w:rPr>
      </w:pPr>
      <w:r>
        <w:rPr>
          <w:rFonts w:hint="eastAsia" w:ascii="方正仿宋_GBK" w:hAnsi="方正仿宋_GBK" w:eastAsia="方正仿宋_GBK" w:cs="方正仿宋_GBK"/>
          <w:b/>
          <w:bCs/>
          <w:color w:val="000000"/>
          <w:kern w:val="2"/>
          <w:sz w:val="36"/>
          <w:szCs w:val="36"/>
          <w:highlight w:val="none"/>
          <w:lang w:val="en-US" w:eastAsia="zh-CN" w:bidi="ar-SA"/>
        </w:rPr>
        <w:t>承  诺  函</w:t>
      </w:r>
    </w:p>
    <w:p>
      <w:pPr>
        <w:ind w:firstLine="0" w:firstLineChars="0"/>
        <w:rPr>
          <w:rFonts w:ascii="微软雅黑" w:hAnsi="微软雅黑"/>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致：重庆通邑物业管理有限公司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根据比选邀请函要求，</w:t>
      </w:r>
      <w:r>
        <w:rPr>
          <w:rFonts w:hint="eastAsia" w:ascii="方正仿宋_GBK" w:hAnsi="方正仿宋_GBK" w:eastAsia="方正仿宋_GBK" w:cs="方正仿宋_GBK"/>
          <w:sz w:val="28"/>
          <w:szCs w:val="28"/>
          <w:highlight w:val="none"/>
          <w:u w:val="single"/>
          <w:lang w:val="en-US" w:eastAsia="zh-CN"/>
        </w:rPr>
        <w:t xml:space="preserve">                      （比选人公司名称） </w:t>
      </w:r>
      <w:r>
        <w:rPr>
          <w:rFonts w:hint="eastAsia" w:ascii="方正仿宋_GBK" w:hAnsi="方正仿宋_GBK" w:eastAsia="方正仿宋_GBK" w:cs="方正仿宋_GBK"/>
          <w:sz w:val="28"/>
          <w:szCs w:val="28"/>
          <w:highlight w:val="none"/>
          <w:lang w:val="en-US" w:eastAsia="zh-CN"/>
        </w:rPr>
        <w:t>郑重承诺：我司具备良好的商业信誉，参加本次招标前三年内，在经营活动中没有重大违法行为。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特此承诺。</w:t>
      </w:r>
    </w:p>
    <w:p>
      <w:pPr>
        <w:ind w:firstLine="560"/>
        <w:rPr>
          <w:rFonts w:ascii="微软雅黑" w:hAnsi="微软雅黑"/>
          <w:szCs w:val="28"/>
          <w:highlight w:val="none"/>
        </w:rPr>
      </w:pPr>
    </w:p>
    <w:p>
      <w:pPr>
        <w:ind w:firstLine="560"/>
        <w:rPr>
          <w:rFonts w:ascii="微软雅黑" w:hAnsi="微软雅黑"/>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u w:val="single"/>
          <w:lang w:val="en-US" w:eastAsia="zh-CN"/>
        </w:rPr>
        <w:t xml:space="preserve">                     （比选人公司名称）</w:t>
      </w:r>
      <w:r>
        <w:rPr>
          <w:rFonts w:hint="eastAsia" w:ascii="方正仿宋_GBK" w:hAnsi="方正仿宋_GBK" w:eastAsia="方正仿宋_GBK" w:cs="方正仿宋_GBK"/>
          <w:sz w:val="28"/>
          <w:szCs w:val="28"/>
          <w:highlight w:val="none"/>
          <w:lang w:val="en-US" w:eastAsia="zh-CN"/>
        </w:rPr>
        <w:t>加盖鲜章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                                            年  月   日</w:t>
      </w:r>
    </w:p>
    <w:p>
      <w:pPr>
        <w:numPr>
          <w:ilvl w:val="0"/>
          <w:numId w:val="0"/>
        </w:numPr>
        <w:ind w:leftChars="0"/>
        <w:rPr>
          <w:rFonts w:hint="default"/>
          <w:highlight w:val="none"/>
          <w:lang w:val="en-US" w:eastAsia="zh-CN"/>
        </w:rPr>
        <w:sectPr>
          <w:pgSz w:w="11900" w:h="16840"/>
          <w:pgMar w:top="1440" w:right="1134" w:bottom="1440" w:left="1134" w:header="920" w:footer="0" w:gutter="0"/>
          <w:pgNumType w:fmt="decimal"/>
          <w:cols w:space="720" w:num="1"/>
          <w:docGrid w:type="lines" w:linePitch="0" w:charSpace="0"/>
        </w:sectPr>
      </w:pPr>
      <w:r>
        <w:rPr>
          <w:rFonts w:hint="default"/>
          <w:highlight w:val="none"/>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000000"/>
          <w:kern w:val="2"/>
          <w:sz w:val="32"/>
          <w:szCs w:val="32"/>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3、法定代表人资格证明书（本页文字格式和内容不得删减和添加）</w:t>
      </w:r>
    </w:p>
    <w:p>
      <w:pPr>
        <w:jc w:val="center"/>
        <w:rPr>
          <w:rFonts w:hint="eastAsia" w:ascii="方正小标宋_GBK" w:hAnsi="方正小标宋_GBK" w:eastAsia="方正小标宋_GBK" w:cs="方正小标宋_GBK"/>
          <w:b/>
          <w:bCs/>
          <w:sz w:val="36"/>
          <w:szCs w:val="36"/>
          <w:highlight w:val="none"/>
        </w:rPr>
      </w:pPr>
    </w:p>
    <w:p>
      <w:pPr>
        <w:jc w:val="center"/>
        <w:rPr>
          <w:rFonts w:ascii="方正小标宋_GBK" w:hAnsi="方正小标宋_GBK" w:eastAsia="方正小标宋_GBK" w:cs="方正小标宋_GBK"/>
          <w:b/>
          <w:bCs/>
          <w:sz w:val="36"/>
          <w:szCs w:val="36"/>
          <w:highlight w:val="none"/>
        </w:rPr>
      </w:pPr>
      <w:r>
        <w:rPr>
          <w:rFonts w:hint="eastAsia" w:ascii="方正小标宋_GBK" w:hAnsi="方正小标宋_GBK" w:eastAsia="方正小标宋_GBK" w:cs="方正小标宋_GBK"/>
          <w:b/>
          <w:bCs/>
          <w:sz w:val="36"/>
          <w:szCs w:val="36"/>
          <w:highlight w:val="none"/>
        </w:rPr>
        <w:t>法定代表人资格证明书</w:t>
      </w:r>
    </w:p>
    <w:p>
      <w:pPr>
        <w:pStyle w:val="4"/>
        <w:rPr>
          <w:rFonts w:ascii="方正仿宋_GBK" w:hAnsi="方正仿宋_GBK" w:eastAsia="方正仿宋_GBK" w:cs="方正仿宋_GBK"/>
          <w:b w:val="0"/>
          <w:kern w:val="0"/>
          <w:sz w:val="28"/>
          <w:szCs w:val="28"/>
          <w:highlight w:val="none"/>
        </w:rPr>
      </w:pPr>
      <w:r>
        <w:rPr>
          <w:rFonts w:hint="eastAsia" w:ascii="方正小标宋_GBK" w:hAnsi="方正小标宋_GBK" w:eastAsia="方正小标宋_GBK" w:cs="方正小标宋_GBK"/>
          <w:sz w:val="36"/>
          <w:szCs w:val="36"/>
          <w:highlight w:val="none"/>
        </w:rPr>
        <w:t xml:space="preserve">    </w:t>
      </w:r>
      <w:r>
        <w:rPr>
          <w:rFonts w:hint="eastAsia" w:ascii="方正小标宋_GBK" w:hAnsi="方正小标宋_GBK" w:eastAsia="方正小标宋_GBK" w:cs="方正小标宋_GBK"/>
          <w:sz w:val="36"/>
          <w:szCs w:val="36"/>
          <w:highlight w:val="none"/>
          <w:u w:val="single"/>
        </w:rPr>
        <w:t xml:space="preserve">          </w:t>
      </w:r>
      <w:r>
        <w:rPr>
          <w:rFonts w:hint="eastAsia" w:ascii="方正仿宋_GBK" w:hAnsi="方正仿宋_GBK" w:eastAsia="方正仿宋_GBK" w:cs="方正仿宋_GBK"/>
          <w:b w:val="0"/>
          <w:kern w:val="0"/>
          <w:sz w:val="28"/>
          <w:szCs w:val="28"/>
          <w:highlight w:val="none"/>
        </w:rPr>
        <w:t>（法定代表人姓名）系</w:t>
      </w:r>
      <w:r>
        <w:rPr>
          <w:rFonts w:hint="eastAsia" w:ascii="方正小标宋_GBK" w:hAnsi="方正小标宋_GBK" w:eastAsia="方正小标宋_GBK" w:cs="方正小标宋_GBK"/>
          <w:sz w:val="36"/>
          <w:szCs w:val="36"/>
          <w:highlight w:val="none"/>
          <w:u w:val="single"/>
        </w:rPr>
        <w:t xml:space="preserve">              </w:t>
      </w:r>
      <w:r>
        <w:rPr>
          <w:rFonts w:hint="eastAsia" w:ascii="方正仿宋_GBK" w:hAnsi="方正仿宋_GBK" w:eastAsia="方正仿宋_GBK" w:cs="方正仿宋_GBK"/>
          <w:b w:val="0"/>
          <w:kern w:val="0"/>
          <w:sz w:val="28"/>
          <w:szCs w:val="28"/>
          <w:highlight w:val="none"/>
        </w:rPr>
        <w:t>（比选单位）的法定代表人。</w:t>
      </w:r>
    </w:p>
    <w:p>
      <w:pPr>
        <w:ind w:firstLine="722"/>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bCs/>
          <w:kern w:val="0"/>
          <w:sz w:val="28"/>
          <w:szCs w:val="28"/>
          <w:highlight w:val="none"/>
        </w:rPr>
        <w:t>特此证明</w:t>
      </w:r>
    </w:p>
    <w:p>
      <w:pPr>
        <w:pStyle w:val="4"/>
        <w:rPr>
          <w:highlight w:val="none"/>
        </w:rPr>
      </w:pPr>
      <w:r>
        <w:rPr>
          <w:rFonts w:ascii="方正仿宋_GBK" w:hAnsi="方正仿宋_GBK" w:eastAsia="方正仿宋_GBK" w:cs="方正仿宋_GBK"/>
          <w:kern w:val="0"/>
          <w:sz w:val="28"/>
          <w:szCs w:val="28"/>
          <w:highlight w:val="none"/>
        </w:rPr>
        <w:pict>
          <v:shape id="_x0000_s2062" o:spid="_x0000_s2062" o:spt="202" type="#_x0000_t202" style="position:absolute;left:0pt;margin-left:-5.95pt;margin-top:21.15pt;height:272.45pt;width:503.9pt;z-index:251666432;mso-width-relative:page;mso-height-relative:page;" fillcolor="#FFFFFF" filled="t" stroked="t" coordsize="21600,21600" o:gfxdata="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mEt7zaAAAACQEAAA8AAAAAAAAAAQAgAAAAIgAAAGRycy9kb3ducmV2LnhtbFBLAQIU&#10;ABQAAAAIAIdO4kCGswqI8QEAAOkDAAAOAAAAAAAAAAEAIAAAACkBAABkcnMvZTJvRG9jLnhtbFBL&#10;BQYAAAAABgAGAFkBAACMBQAAAAA=&#10;">
            <v:path/>
            <v:fill on="t" color2="#FFFFFF" focussize="0,0"/>
            <v:stroke weight="1pt" color="#000000" joinstyle="miter" dashstyle="dash"/>
            <v:imagedata o:title=""/>
            <o:lock v:ext="edit" aspectratio="f"/>
            <v:textbo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v:textbox>
          </v:shape>
        </w:pict>
      </w:r>
    </w:p>
    <w:p>
      <w:pPr>
        <w:pStyle w:val="4"/>
        <w:ind w:firstLine="722"/>
        <w:rPr>
          <w:highlight w:val="none"/>
        </w:rPr>
      </w:pPr>
    </w:p>
    <w:p>
      <w:pPr>
        <w:widowControl/>
        <w:spacing w:before="100" w:beforeAutospacing="1" w:after="100" w:afterAutospacing="1" w:line="252" w:lineRule="atLeast"/>
        <w:rPr>
          <w:rFonts w:ascii="方正仿宋_GBK" w:hAnsi="方正仿宋_GBK" w:eastAsia="方正仿宋_GBK" w:cs="方正仿宋_GBK"/>
          <w:bCs/>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highlight w:val="none"/>
        </w:rPr>
      </w:pPr>
    </w:p>
    <w:p>
      <w:pPr>
        <w:pStyle w:val="4"/>
        <w:tabs>
          <w:tab w:val="left" w:pos="5649"/>
        </w:tabs>
        <w:rPr>
          <w:rFonts w:hint="eastAsia" w:ascii="方正仿宋_GBK" w:hAnsi="方正仿宋_GBK" w:eastAsia="方正仿宋_GBK" w:cs="方正仿宋_GBK"/>
          <w:kern w:val="0"/>
          <w:sz w:val="28"/>
          <w:szCs w:val="28"/>
          <w:highlight w:val="none"/>
          <w:lang w:eastAsia="zh-CN"/>
        </w:rPr>
      </w:pPr>
    </w:p>
    <w:p>
      <w:pPr>
        <w:rPr>
          <w:highlight w:val="none"/>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bCs/>
          <w:kern w:val="0"/>
          <w:sz w:val="28"/>
          <w:szCs w:val="28"/>
          <w:highlight w:val="none"/>
        </w:rPr>
        <w:t>比选单位名称（盖章）：</w:t>
      </w:r>
    </w:p>
    <w:p>
      <w:pPr>
        <w:pStyle w:val="4"/>
        <w:rPr>
          <w:highlight w:val="none"/>
        </w:rPr>
      </w:pPr>
      <w:r>
        <w:rPr>
          <w:rFonts w:hint="eastAsia" w:ascii="方正仿宋_GBK" w:hAnsi="方正仿宋_GBK" w:eastAsia="方正仿宋_GBK" w:cs="方正仿宋_GBK"/>
          <w:b w:val="0"/>
          <w:kern w:val="0"/>
          <w:sz w:val="28"/>
          <w:szCs w:val="28"/>
          <w:highlight w:val="none"/>
        </w:rPr>
        <w:t xml:space="preserve">                              日期：</w:t>
      </w:r>
    </w:p>
    <w:p>
      <w:pPr>
        <w:rPr>
          <w:rFonts w:ascii="方正仿宋_GBK" w:hAnsi="方正仿宋_GBK" w:eastAsia="方正仿宋_GBK" w:cs="方正仿宋_GBK"/>
          <w:sz w:val="28"/>
          <w:szCs w:val="28"/>
          <w:highlight w:val="none"/>
        </w:rPr>
        <w:sectPr>
          <w:pgSz w:w="11900" w:h="16840"/>
          <w:pgMar w:top="1440" w:right="1134" w:bottom="1440" w:left="1134" w:header="920" w:footer="0" w:gutter="0"/>
          <w:pgNumType w:fmt="decimal"/>
          <w:cols w:space="720" w:num="1"/>
          <w:docGrid w:type="lines" w:linePitch="0" w:charSpace="0"/>
        </w:sectPr>
      </w:pPr>
    </w:p>
    <w:p>
      <w:pPr>
        <w:numPr>
          <w:ilvl w:val="0"/>
          <w:numId w:val="0"/>
        </w:numPr>
        <w:ind w:leftChars="0"/>
        <w:rPr>
          <w:rFonts w:hint="eastAsia" w:ascii="方正仿宋_GBK" w:hAnsi="方正仿宋_GBK" w:eastAsia="方正仿宋_GBK" w:cs="方正仿宋_GBK"/>
          <w:b/>
          <w:bCs/>
          <w:color w:val="000000"/>
          <w:kern w:val="2"/>
          <w:sz w:val="28"/>
          <w:szCs w:val="28"/>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4、法定代表人授权委托书</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本页文字格式和内容不得删减和添加）</w:t>
      </w:r>
    </w:p>
    <w:p>
      <w:pPr>
        <w:jc w:val="center"/>
        <w:rPr>
          <w:rFonts w:ascii="方正仿宋_GBK" w:hAnsi="方正仿宋_GBK" w:eastAsia="方正小标宋_GBK" w:cs="方正仿宋_GBK"/>
          <w:b/>
          <w:kern w:val="0"/>
          <w:sz w:val="24"/>
          <w:highlight w:val="none"/>
        </w:rPr>
      </w:pPr>
      <w:r>
        <w:rPr>
          <w:rFonts w:hint="eastAsia" w:ascii="方正仿宋_GBK" w:hAnsi="方正仿宋_GBK" w:eastAsia="方正仿宋_GBK" w:cs="方正仿宋_GBK"/>
          <w:sz w:val="28"/>
          <w:szCs w:val="28"/>
          <w:highlight w:val="none"/>
        </w:rPr>
        <w:t xml:space="preserve"> </w:t>
      </w:r>
      <w:r>
        <w:rPr>
          <w:rFonts w:hint="eastAsia" w:ascii="方正小标宋_GBK" w:hAnsi="方正小标宋_GBK" w:eastAsia="方正小标宋_GBK" w:cs="方正小标宋_GBK"/>
          <w:b/>
          <w:bCs/>
          <w:sz w:val="36"/>
          <w:szCs w:val="36"/>
          <w:highlight w:val="none"/>
        </w:rPr>
        <w:t xml:space="preserve">法定代表人授权委托书 </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bCs/>
          <w:kern w:val="0"/>
          <w:sz w:val="28"/>
          <w:szCs w:val="28"/>
          <w:highlight w:val="none"/>
        </w:rPr>
        <w:t>     本授权书声明：注册于</w:t>
      </w:r>
      <w:r>
        <w:rPr>
          <w:rFonts w:hint="eastAsia" w:ascii="方正仿宋_GBK" w:hAnsi="方正仿宋_GBK" w:eastAsia="方正仿宋_GBK" w:cs="方正仿宋_GBK"/>
          <w:bCs/>
          <w:kern w:val="0"/>
          <w:sz w:val="28"/>
          <w:szCs w:val="28"/>
          <w:highlight w:val="none"/>
          <w:u w:val="single"/>
        </w:rPr>
        <w:t>                                   （注册地址）</w:t>
      </w:r>
      <w:r>
        <w:rPr>
          <w:rFonts w:hint="eastAsia" w:ascii="方正仿宋_GBK" w:hAnsi="方正仿宋_GBK" w:eastAsia="方正仿宋_GBK" w:cs="方正仿宋_GBK"/>
          <w:bCs/>
          <w:kern w:val="0"/>
          <w:sz w:val="28"/>
          <w:szCs w:val="28"/>
          <w:highlight w:val="none"/>
        </w:rPr>
        <w:t>的</w:t>
      </w:r>
      <w:r>
        <w:rPr>
          <w:rFonts w:hint="eastAsia" w:ascii="方正仿宋_GBK" w:hAnsi="方正仿宋_GBK" w:eastAsia="方正仿宋_GBK" w:cs="方正仿宋_GBK"/>
          <w:bCs/>
          <w:kern w:val="0"/>
          <w:sz w:val="28"/>
          <w:szCs w:val="28"/>
          <w:highlight w:val="none"/>
          <w:u w:val="single"/>
        </w:rPr>
        <w:t>                    （公司名称）</w:t>
      </w:r>
      <w:r>
        <w:rPr>
          <w:rFonts w:hint="eastAsia" w:ascii="方正仿宋_GBK" w:hAnsi="方正仿宋_GBK" w:eastAsia="方正仿宋_GBK" w:cs="方正仿宋_GBK"/>
          <w:bCs/>
          <w:kern w:val="0"/>
          <w:sz w:val="28"/>
          <w:szCs w:val="28"/>
          <w:highlight w:val="none"/>
        </w:rPr>
        <w:t>公司的在下面签字的</w:t>
      </w:r>
      <w:r>
        <w:rPr>
          <w:rFonts w:hint="eastAsia" w:ascii="方正仿宋_GBK" w:hAnsi="方正仿宋_GBK" w:eastAsia="方正仿宋_GBK" w:cs="方正仿宋_GBK"/>
          <w:bCs/>
          <w:kern w:val="0"/>
          <w:sz w:val="28"/>
          <w:szCs w:val="28"/>
          <w:highlight w:val="none"/>
          <w:u w:val="single"/>
        </w:rPr>
        <w:t>     </w:t>
      </w:r>
      <w:r>
        <w:rPr>
          <w:rFonts w:hint="eastAsia" w:ascii="方正仿宋_GBK" w:hAnsi="方正仿宋_GBK" w:eastAsia="方正仿宋_GBK" w:cs="方正仿宋_GBK"/>
          <w:bCs/>
          <w:kern w:val="0"/>
          <w:sz w:val="28"/>
          <w:szCs w:val="28"/>
          <w:highlight w:val="none"/>
          <w:u w:val="single"/>
          <w:lang w:val="en-US" w:eastAsia="zh-CN"/>
        </w:rPr>
        <w:t xml:space="preserve"> </w:t>
      </w:r>
      <w:r>
        <w:rPr>
          <w:rFonts w:hint="eastAsia" w:ascii="方正仿宋_GBK" w:hAnsi="方正仿宋_GBK" w:eastAsia="方正仿宋_GBK" w:cs="方正仿宋_GBK"/>
          <w:bCs/>
          <w:kern w:val="0"/>
          <w:sz w:val="28"/>
          <w:szCs w:val="28"/>
          <w:highlight w:val="none"/>
          <w:u w:val="single"/>
        </w:rPr>
        <w:t> </w:t>
      </w:r>
      <w:r>
        <w:rPr>
          <w:rFonts w:hint="eastAsia" w:ascii="方正仿宋_GBK" w:hAnsi="方正仿宋_GBK" w:eastAsia="方正仿宋_GBK" w:cs="方正仿宋_GBK"/>
          <w:bCs/>
          <w:kern w:val="0"/>
          <w:sz w:val="28"/>
          <w:szCs w:val="28"/>
          <w:highlight w:val="none"/>
          <w:u w:val="single"/>
          <w:lang w:val="en-US" w:eastAsia="zh-CN"/>
        </w:rPr>
        <w:t xml:space="preserve"> </w:t>
      </w:r>
      <w:r>
        <w:rPr>
          <w:rFonts w:hint="eastAsia" w:ascii="方正仿宋_GBK" w:hAnsi="方正仿宋_GBK" w:eastAsia="方正仿宋_GBK" w:cs="方正仿宋_GBK"/>
          <w:bCs/>
          <w:kern w:val="0"/>
          <w:sz w:val="28"/>
          <w:szCs w:val="28"/>
          <w:highlight w:val="none"/>
          <w:u w:val="single"/>
        </w:rPr>
        <w:t xml:space="preserve">      </w:t>
      </w:r>
      <w:r>
        <w:rPr>
          <w:rFonts w:hint="eastAsia" w:ascii="方正仿宋_GBK" w:hAnsi="方正仿宋_GBK" w:eastAsia="方正仿宋_GBK" w:cs="方正仿宋_GBK"/>
          <w:bCs/>
          <w:kern w:val="0"/>
          <w:sz w:val="28"/>
          <w:szCs w:val="28"/>
          <w:highlight w:val="none"/>
        </w:rPr>
        <w:t>（法定代表人姓名、职务）代表本公司授权在下面签字的</w:t>
      </w:r>
      <w:r>
        <w:rPr>
          <w:rFonts w:hint="eastAsia" w:ascii="方正仿宋_GBK" w:hAnsi="方正仿宋_GBK" w:eastAsia="方正仿宋_GBK" w:cs="方正仿宋_GBK"/>
          <w:bCs/>
          <w:iCs/>
          <w:kern w:val="0"/>
          <w:sz w:val="28"/>
          <w:szCs w:val="28"/>
          <w:highlight w:val="none"/>
          <w:u w:val="single"/>
        </w:rPr>
        <w:t xml:space="preserve">         </w:t>
      </w:r>
      <w:r>
        <w:rPr>
          <w:rFonts w:hint="eastAsia" w:ascii="方正仿宋_GBK" w:hAnsi="方正仿宋_GBK" w:eastAsia="方正仿宋_GBK" w:cs="方正仿宋_GBK"/>
          <w:bCs/>
          <w:iCs/>
          <w:kern w:val="0"/>
          <w:sz w:val="28"/>
          <w:szCs w:val="28"/>
          <w:highlight w:val="none"/>
          <w:u w:val="single"/>
          <w:lang w:val="en-US" w:eastAsia="zh-CN"/>
        </w:rPr>
        <w:t xml:space="preserve">       </w:t>
      </w:r>
      <w:r>
        <w:rPr>
          <w:rFonts w:hint="eastAsia" w:ascii="方正仿宋_GBK" w:hAnsi="方正仿宋_GBK" w:eastAsia="方正仿宋_GBK" w:cs="方正仿宋_GBK"/>
          <w:bCs/>
          <w:iCs/>
          <w:kern w:val="0"/>
          <w:sz w:val="28"/>
          <w:szCs w:val="28"/>
          <w:highlight w:val="none"/>
          <w:u w:val="single"/>
        </w:rPr>
        <w:t xml:space="preserve">   (</w:t>
      </w:r>
      <w:r>
        <w:rPr>
          <w:rFonts w:hint="eastAsia" w:ascii="方正仿宋_GBK" w:hAnsi="方正仿宋_GBK" w:eastAsia="方正仿宋_GBK" w:cs="方正仿宋_GBK"/>
          <w:bCs/>
          <w:kern w:val="0"/>
          <w:sz w:val="28"/>
          <w:szCs w:val="28"/>
          <w:highlight w:val="none"/>
        </w:rPr>
        <w:t>被授权人的姓名、职务）为本公司的合法代理人，就</w:t>
      </w:r>
      <w:r>
        <w:rPr>
          <w:rFonts w:hint="eastAsia" w:ascii="方正仿宋_GBK" w:hAnsi="方正仿宋_GBK" w:eastAsia="方正仿宋_GBK" w:cs="方正仿宋_GBK"/>
          <w:bCs/>
          <w:kern w:val="0"/>
          <w:sz w:val="28"/>
          <w:szCs w:val="28"/>
          <w:highlight w:val="none"/>
          <w:u w:val="single"/>
        </w:rPr>
        <w:t xml:space="preserve">                                        </w:t>
      </w:r>
      <w:r>
        <w:rPr>
          <w:rFonts w:hint="eastAsia" w:ascii="方正仿宋_GBK" w:hAnsi="方正仿宋_GBK" w:eastAsia="方正仿宋_GBK" w:cs="方正仿宋_GBK"/>
          <w:bCs/>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bCs/>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比选单位名称（盖章）：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比选单位地址：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授权人（法定代表人）签字(或盖章)：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kern w:val="0"/>
          <w:sz w:val="28"/>
          <w:szCs w:val="28"/>
          <w:highlight w:val="none"/>
        </w:rPr>
        <w:t>被授权人（代理人）签字：  </w:t>
      </w:r>
      <w:r>
        <w:rPr>
          <w:rFonts w:hint="eastAsia" w:ascii="方正仿宋_GBK" w:hAnsi="方正仿宋_GBK" w:eastAsia="方正仿宋_GBK" w:cs="方正仿宋_GBK"/>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highlight w:val="none"/>
        </w:rPr>
      </w:pPr>
      <w:r>
        <w:rPr>
          <w:rFonts w:ascii="方正仿宋_GBK" w:hAnsi="方正仿宋_GBK" w:eastAsia="方正仿宋_GBK" w:cs="方正仿宋_GBK"/>
          <w:b/>
          <w:kern w:val="0"/>
          <w:sz w:val="28"/>
          <w:szCs w:val="28"/>
          <w:highlight w:val="none"/>
        </w:rPr>
        <w:pict>
          <v:shape id="文本框 1" o:spid="_x0000_s2058" o:spt="202" type="#_x0000_t202" style="position:absolute;left:0pt;margin-left:252.35pt;margin-top:9.95pt;height:293.9pt;width:236.7pt;z-index:251665408;mso-width-relative:page;mso-height-relative:page;" fillcolor="#FFFFFF" filled="t" stroked="t" coordsize="21600,21600" o:gfxdata="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uQ4LtwAAAAKAQAADwAA&#10;AAAAAAABACAAAAAiAAAAZHJzL2Rvd25yZXYueG1sUEsBAhQAFAAAAAgAh07iQAiYc88SAgAARQQA&#10;AA4AAAAAAAAAAQAgAAAAKwEAAGRycy9lMm9Eb2MueG1sUEsFBgAAAAAGAAYAWQEAAK8FAAAAAA==&#10;">
            <v:path/>
            <v:fill on="t" color2="#FFFFFF"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4"/>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txbxContent>
            </v:textbox>
          </v:shape>
        </w:pict>
      </w:r>
      <w:r>
        <w:rPr>
          <w:rFonts w:ascii="方正仿宋_GBK" w:hAnsi="方正仿宋_GBK" w:eastAsia="方正仿宋_GBK" w:cs="方正仿宋_GBK"/>
          <w:b/>
          <w:kern w:val="0"/>
          <w:sz w:val="28"/>
          <w:szCs w:val="28"/>
          <w:highlight w:val="none"/>
        </w:rPr>
        <w:pict>
          <v:shape id="文本框 3" o:spid="_x0000_s2059" o:spt="202" type="#_x0000_t202" style="position:absolute;left:0pt;margin-left:6.3pt;margin-top:10.15pt;height:293.95pt;width:236.7pt;z-index:251664384;mso-width-relative:page;mso-height-relative:page;" fillcolor="#FFFFFF" filled="t" stroked="t" coordsize="21600,21600" o:gfxdata="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YS3vNoAAAAJAQAADwAAAAAA&#10;AAABACAAAAAiAAAAZHJzL2Rvd25yZXYueG1sUEsBAhQAFAAAAAgAh07iQCRXYx0RAgAARQQAAA4A&#10;AAAAAAAAAQAgAAAAKQEAAGRycy9lMm9Eb2MueG1sUEsFBgAAAAAGAAYAWQEAAKwFAAAAAA==&#10;">
            <v:path/>
            <v:fill on="t" color2="#FFFFFF" focussize="0,0"/>
            <v:stroke weight="1pt" color="#000000" joinstyle="miter" dashstyle="dash"/>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4"/>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pPr>
                    <w:pStyle w:val="4"/>
                    <w:rPr>
                      <w:rFonts w:hint="default"/>
                      <w:lang w:val="en-US" w:eastAsia="zh-CN"/>
                    </w:rPr>
                  </w:pPr>
                </w:p>
              </w:txbxContent>
            </v:textbox>
          </v:shape>
        </w:pic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highlight w:val="none"/>
        </w:rPr>
      </w:pPr>
      <w:r>
        <w:rPr>
          <w:rFonts w:hint="eastAsia" w:ascii="方正仿宋_GBK" w:hAnsi="方正仿宋_GBK" w:eastAsia="方正仿宋_GBK" w:cs="方正仿宋_GBK"/>
          <w:b/>
          <w:kern w:val="0"/>
          <w:sz w:val="28"/>
          <w:szCs w:val="28"/>
          <w:highlight w:val="none"/>
        </w:rPr>
        <w: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000000"/>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000000"/>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000000"/>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000000"/>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000000"/>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eastAsia" w:ascii="方正仿宋_GBK" w:hAnsi="方正仿宋_GBK" w:eastAsia="方正仿宋_GBK" w:cs="方正仿宋_GBK"/>
          <w:b/>
          <w:bCs/>
          <w:color w:val="000000"/>
          <w:kern w:val="2"/>
          <w:sz w:val="32"/>
          <w:szCs w:val="32"/>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5、投标保证金缴纳凭据</w:t>
      </w:r>
    </w:p>
    <w:p>
      <w:pPr>
        <w:pStyle w:val="4"/>
        <w:numPr>
          <w:ilvl w:val="0"/>
          <w:numId w:val="0"/>
        </w:numPr>
        <w:ind w:leftChars="0"/>
        <w:rPr>
          <w:rFonts w:hint="eastAsia"/>
          <w:b w:val="0"/>
          <w:bCs w:val="0"/>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格式自拟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方正仿宋_GBK" w:hAnsi="方正仿宋_GBK" w:eastAsia="方正仿宋_GBK" w:cs="方正仿宋_GBK"/>
          <w:sz w:val="28"/>
          <w:szCs w:val="28"/>
          <w:highlight w:val="none"/>
          <w:lang w:val="en-US" w:eastAsia="zh-CN"/>
        </w:rPr>
        <w:sectPr>
          <w:pgSz w:w="11900" w:h="16840"/>
          <w:pgMar w:top="1440" w:right="1134" w:bottom="1440" w:left="1134" w:header="920" w:footer="0" w:gutter="0"/>
          <w:pgNumType w:fmt="decimal"/>
          <w:cols w:space="720" w:num="1"/>
          <w:docGrid w:type="lines" w:linePitch="0" w:charSpace="0"/>
        </w:sectPr>
      </w:pPr>
      <w:r>
        <w:rPr>
          <w:rFonts w:hint="eastAsia" w:ascii="方正仿宋_GBK" w:hAnsi="方正仿宋_GBK" w:eastAsia="方正仿宋_GBK" w:cs="方正仿宋_GBK"/>
          <w:bCs/>
          <w:kern w:val="0"/>
          <w:sz w:val="28"/>
          <w:szCs w:val="28"/>
          <w:highlight w:val="none"/>
        </w:rPr>
        <w:br w:type="page"/>
      </w:r>
    </w:p>
    <w:p>
      <w:pPr>
        <w:numPr>
          <w:ilvl w:val="0"/>
          <w:numId w:val="0"/>
        </w:numPr>
        <w:ind w:leftChars="0"/>
        <w:rPr>
          <w:rFonts w:hint="eastAsia" w:ascii="方正仿宋_GBK" w:hAnsi="方正仿宋_GBK" w:eastAsia="方正仿宋_GBK" w:cs="方正仿宋_GBK"/>
          <w:b w:val="0"/>
          <w:bCs w:val="0"/>
          <w:color w:val="000000"/>
          <w:kern w:val="2"/>
          <w:sz w:val="28"/>
          <w:szCs w:val="28"/>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6、业绩证明材料</w:t>
      </w:r>
      <w:r>
        <w:rPr>
          <w:rFonts w:hint="eastAsia" w:ascii="方正仿宋_GBK" w:hAnsi="方正仿宋_GBK" w:eastAsia="方正仿宋_GBK" w:cs="方正仿宋_GBK"/>
          <w:b/>
          <w:bCs/>
          <w:color w:val="000000"/>
          <w:kern w:val="2"/>
          <w:sz w:val="28"/>
          <w:szCs w:val="28"/>
          <w:highlight w:val="none"/>
          <w:lang w:val="en-US" w:eastAsia="zh-CN" w:bidi="ar-SA"/>
        </w:rPr>
        <w:t>（</w:t>
      </w:r>
      <w:r>
        <w:rPr>
          <w:rFonts w:hint="eastAsia" w:ascii="方正仿宋_GBK" w:hAnsi="方正仿宋_GBK" w:eastAsia="方正仿宋_GBK" w:cs="方正仿宋_GBK"/>
          <w:b w:val="0"/>
          <w:bCs w:val="0"/>
          <w:color w:val="000000"/>
          <w:kern w:val="2"/>
          <w:sz w:val="28"/>
          <w:szCs w:val="28"/>
          <w:highlight w:val="none"/>
          <w:lang w:val="en-US" w:eastAsia="zh-CN" w:bidi="ar-SA"/>
        </w:rPr>
        <w:t>不得对合同单价、总价、人数、服务面积、服务时间等关键信息遮挡）</w:t>
      </w:r>
    </w:p>
    <w:p>
      <w:pPr>
        <w:pStyle w:val="4"/>
        <w:numPr>
          <w:ilvl w:val="0"/>
          <w:numId w:val="0"/>
        </w:numPr>
        <w:ind w:leftChars="0"/>
        <w:rPr>
          <w:rFonts w:hint="eastAsia"/>
          <w:b w:val="0"/>
          <w:bCs w:val="0"/>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格式自拟</w:t>
      </w:r>
    </w:p>
    <w:p>
      <w:pPr>
        <w:rPr>
          <w:rFonts w:hint="eastAsia"/>
          <w:highlight w:val="none"/>
          <w:lang w:val="en-US" w:eastAsia="zh-CN"/>
        </w:rPr>
        <w:sectPr>
          <w:pgSz w:w="11900" w:h="16840"/>
          <w:pgMar w:top="1340" w:right="940" w:bottom="1340" w:left="940" w:header="920" w:footer="0" w:gutter="0"/>
          <w:pgNumType w:fmt="decimal"/>
          <w:cols w:space="720" w:num="1"/>
          <w:docGrid w:type="lines" w:linePitch="0" w:charSpace="0"/>
        </w:sectPr>
      </w:pPr>
    </w:p>
    <w:p>
      <w:pPr>
        <w:numPr>
          <w:ilvl w:val="0"/>
          <w:numId w:val="0"/>
        </w:numPr>
        <w:ind w:leftChars="0"/>
        <w:rPr>
          <w:rFonts w:hint="eastAsia" w:ascii="方正仿宋_GBK" w:hAnsi="方正仿宋_GBK" w:eastAsia="方正仿宋_GBK" w:cs="方正仿宋_GBK"/>
          <w:b/>
          <w:bCs/>
          <w:color w:val="000000"/>
          <w:kern w:val="2"/>
          <w:sz w:val="32"/>
          <w:szCs w:val="32"/>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7、体系认证材料</w:t>
      </w:r>
    </w:p>
    <w:p>
      <w:pPr>
        <w:pStyle w:val="4"/>
        <w:numPr>
          <w:ilvl w:val="0"/>
          <w:numId w:val="0"/>
        </w:numPr>
        <w:ind w:leftChars="0"/>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格式自拟</w:t>
      </w:r>
    </w:p>
    <w:p>
      <w:pPr>
        <w:rPr>
          <w:rFonts w:hint="eastAsia" w:ascii="方正仿宋_GBK" w:hAnsi="方正仿宋_GBK" w:eastAsia="方正仿宋_GBK" w:cs="方正仿宋_GBK"/>
          <w:b w:val="0"/>
          <w:bCs w:val="0"/>
          <w:sz w:val="28"/>
          <w:szCs w:val="28"/>
          <w:highlight w:val="none"/>
          <w:lang w:val="en-US" w:eastAsia="zh-CN"/>
        </w:rPr>
      </w:pPr>
    </w:p>
    <w:p>
      <w:pPr>
        <w:pStyle w:val="4"/>
        <w:rPr>
          <w:rFonts w:hint="eastAsia" w:ascii="方正仿宋_GBK" w:hAnsi="方正仿宋_GBK" w:eastAsia="方正仿宋_GBK" w:cs="方正仿宋_GBK"/>
          <w:b w:val="0"/>
          <w:bCs w:val="0"/>
          <w:sz w:val="28"/>
          <w:szCs w:val="28"/>
          <w:highlight w:val="none"/>
          <w:lang w:val="en-US" w:eastAsia="zh-CN"/>
        </w:rPr>
      </w:pPr>
    </w:p>
    <w:p>
      <w:pPr>
        <w:rPr>
          <w:rFonts w:hint="eastAsia" w:ascii="方正仿宋_GBK" w:hAnsi="方正仿宋_GBK" w:eastAsia="方正仿宋_GBK" w:cs="方正仿宋_GBK"/>
          <w:b w:val="0"/>
          <w:bCs w:val="0"/>
          <w:sz w:val="28"/>
          <w:szCs w:val="28"/>
          <w:highlight w:val="none"/>
          <w:lang w:val="en-US" w:eastAsia="zh-CN"/>
        </w:rPr>
      </w:pPr>
    </w:p>
    <w:p>
      <w:pPr>
        <w:pStyle w:val="4"/>
        <w:rPr>
          <w:rFonts w:hint="eastAsia" w:ascii="方正仿宋_GBK" w:hAnsi="方正仿宋_GBK" w:eastAsia="方正仿宋_GBK" w:cs="方正仿宋_GBK"/>
          <w:b w:val="0"/>
          <w:bCs w:val="0"/>
          <w:sz w:val="28"/>
          <w:szCs w:val="28"/>
          <w:highlight w:val="none"/>
          <w:lang w:val="en-US" w:eastAsia="zh-CN"/>
        </w:rPr>
      </w:pPr>
    </w:p>
    <w:p>
      <w:pPr>
        <w:rPr>
          <w:rFonts w:hint="eastAsia" w:ascii="方正仿宋_GBK" w:hAnsi="方正仿宋_GBK" w:eastAsia="方正仿宋_GBK" w:cs="方正仿宋_GBK"/>
          <w:b w:val="0"/>
          <w:bCs w:val="0"/>
          <w:sz w:val="28"/>
          <w:szCs w:val="28"/>
          <w:highlight w:val="none"/>
          <w:lang w:val="en-US" w:eastAsia="zh-CN"/>
        </w:rPr>
      </w:pPr>
    </w:p>
    <w:p>
      <w:pPr>
        <w:numPr>
          <w:ilvl w:val="0"/>
          <w:numId w:val="0"/>
        </w:numPr>
        <w:ind w:leftChars="0"/>
        <w:rPr>
          <w:rFonts w:hint="eastAsia" w:ascii="方正仿宋_GBK" w:hAnsi="方正仿宋_GBK" w:eastAsia="方正仿宋_GBK" w:cs="方正仿宋_GBK"/>
          <w:b/>
          <w:bCs/>
          <w:color w:val="000000"/>
          <w:kern w:val="2"/>
          <w:sz w:val="32"/>
          <w:szCs w:val="32"/>
          <w:highlight w:val="none"/>
          <w:lang w:val="en-US" w:eastAsia="zh-CN" w:bidi="ar-SA"/>
        </w:rPr>
      </w:pPr>
      <w:r>
        <w:rPr>
          <w:rFonts w:hint="eastAsia" w:ascii="方正仿宋_GBK" w:hAnsi="方正仿宋_GBK" w:eastAsia="方正仿宋_GBK" w:cs="方正仿宋_GBK"/>
          <w:b/>
          <w:bCs/>
          <w:color w:val="000000"/>
          <w:kern w:val="2"/>
          <w:sz w:val="32"/>
          <w:szCs w:val="32"/>
          <w:highlight w:val="none"/>
          <w:lang w:val="en-US" w:eastAsia="zh-CN" w:bidi="ar-SA"/>
        </w:rPr>
        <w:t>8、企业实力材料</w:t>
      </w:r>
    </w:p>
    <w:p>
      <w:pPr>
        <w:pStyle w:val="4"/>
        <w:numPr>
          <w:ilvl w:val="0"/>
          <w:numId w:val="0"/>
        </w:numPr>
        <w:ind w:leftChars="0"/>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格式自拟</w:t>
      </w:r>
    </w:p>
    <w:p>
      <w:pPr>
        <w:pStyle w:val="4"/>
        <w:numPr>
          <w:ilvl w:val="0"/>
          <w:numId w:val="2"/>
        </w:numPr>
        <w:ind w:left="0" w:leftChars="0" w:firstLine="0" w:firstLineChars="0"/>
        <w:rPr>
          <w:rFonts w:hint="eastAsia"/>
          <w:highlight w:val="none"/>
          <w:lang w:val="en-US" w:eastAsia="zh-CN"/>
        </w:rPr>
        <w:sectPr>
          <w:pgSz w:w="11900" w:h="16840"/>
          <w:pgMar w:top="1440" w:right="1134" w:bottom="1440" w:left="1134" w:header="920" w:footer="0" w:gutter="0"/>
          <w:pgNumType w:fmt="decimal"/>
          <w:cols w:space="720" w:num="1"/>
          <w:docGrid w:type="lines" w:linePitch="0" w:charSpace="0"/>
        </w:sectPr>
      </w:pP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b/>
          <w:bCs/>
          <w:sz w:val="32"/>
          <w:szCs w:val="32"/>
          <w:highlight w:val="none"/>
          <w:lang w:val="en-US" w:eastAsia="zh-CN"/>
        </w:rPr>
      </w:pPr>
      <w:r>
        <w:rPr>
          <w:rFonts w:hint="eastAsia" w:ascii="方正仿宋_GBK" w:hAnsi="方正仿宋_GBK" w:eastAsia="方正仿宋_GBK" w:cs="方正仿宋_GBK"/>
          <w:b/>
          <w:bCs/>
          <w:sz w:val="36"/>
          <w:szCs w:val="36"/>
          <w:highlight w:val="none"/>
          <w:lang w:val="en-US" w:eastAsia="zh-CN"/>
        </w:rPr>
        <w:t>二、经济文件</w:t>
      </w:r>
      <w:r>
        <w:rPr>
          <w:rFonts w:hint="eastAsia" w:ascii="方正仿宋_GBK" w:hAnsi="方正仿宋_GBK" w:eastAsia="方正仿宋_GBK" w:cs="方正仿宋_GBK"/>
          <w:b/>
          <w:bCs/>
          <w:sz w:val="32"/>
          <w:szCs w:val="32"/>
          <w:highlight w:val="none"/>
          <w:lang w:val="en-US" w:eastAsia="zh-CN"/>
        </w:rPr>
        <w:t xml:space="preserve"> </w:t>
      </w:r>
      <w:r>
        <w:rPr>
          <w:rFonts w:hint="eastAsia" w:ascii="方正仿宋_GBK" w:hAnsi="方正仿宋_GBK" w:eastAsia="方正仿宋_GBK" w:cs="方正仿宋_GBK"/>
          <w:b w:val="0"/>
          <w:bCs w:val="0"/>
          <w:sz w:val="28"/>
          <w:szCs w:val="28"/>
          <w:highlight w:val="none"/>
          <w:lang w:eastAsia="zh-CN"/>
        </w:rPr>
        <w:t>（</w:t>
      </w:r>
      <w:r>
        <w:rPr>
          <w:rFonts w:hint="eastAsia" w:ascii="方正仿宋_GBK" w:hAnsi="方正仿宋_GBK" w:eastAsia="方正仿宋_GBK" w:cs="方正仿宋_GBK"/>
          <w:b w:val="0"/>
          <w:bCs w:val="0"/>
          <w:sz w:val="28"/>
          <w:szCs w:val="28"/>
          <w:highlight w:val="none"/>
          <w:lang w:val="en-US" w:eastAsia="zh-CN"/>
        </w:rPr>
        <w:t>本页文字格式和内容不得删减和添加）</w:t>
      </w:r>
    </w:p>
    <w:p>
      <w:pPr>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p>
    <w:p>
      <w:pPr>
        <w:jc w:val="center"/>
        <w:rPr>
          <w:rFonts w:ascii="方正仿宋_GBK" w:hAnsi="方正仿宋_GBK" w:eastAsia="方正仿宋_GBK" w:cs="方正仿宋_GBK"/>
          <w:b/>
          <w:bCs/>
          <w:sz w:val="36"/>
          <w:szCs w:val="36"/>
          <w:highlight w:val="none"/>
        </w:rPr>
      </w:pPr>
      <w:r>
        <w:rPr>
          <w:rFonts w:hint="eastAsia" w:ascii="方正仿宋_GBK" w:hAnsi="方正仿宋_GBK" w:eastAsia="方正仿宋_GBK" w:cs="方正仿宋_GBK"/>
          <w:sz w:val="36"/>
          <w:szCs w:val="36"/>
          <w:highlight w:val="none"/>
        </w:rPr>
        <w:t xml:space="preserve">  </w:t>
      </w:r>
      <w:r>
        <w:rPr>
          <w:rFonts w:hint="eastAsia" w:ascii="方正小标宋_GBK" w:hAnsi="方正小标宋_GBK" w:eastAsia="方正小标宋_GBK" w:cs="方正小标宋_GBK"/>
          <w:b/>
          <w:bCs/>
          <w:sz w:val="36"/>
          <w:szCs w:val="36"/>
          <w:highlight w:val="none"/>
        </w:rPr>
        <w:t>比 选 函</w:t>
      </w:r>
    </w:p>
    <w:p>
      <w:pPr>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重庆通邑物业管理有限公司：</w:t>
      </w:r>
    </w:p>
    <w:p>
      <w:pPr>
        <w:pageBreakBefore w:val="0"/>
        <w:widowControl w:val="0"/>
        <w:kinsoku/>
        <w:wordWrap/>
        <w:overflowPunct/>
        <w:topLinePunct w:val="0"/>
        <w:autoSpaceDE/>
        <w:autoSpaceDN/>
        <w:bidi w:val="0"/>
        <w:adjustRightInd/>
        <w:snapToGrid/>
        <w:spacing w:line="560" w:lineRule="exact"/>
        <w:jc w:val="left"/>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根据贵方</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项目的比选函文件，本公司正式授权的下述签字人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（姓名和职务）代表本公司</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（比选被邀请人名称），提交本比选函。</w:t>
      </w:r>
    </w:p>
    <w:p>
      <w:pPr>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据此函，签字人兹宣布同意如下：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（1）愿意接受比选函中提出的酬金支付方式，我司报价如下：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不含税</w:t>
      </w:r>
      <w:r>
        <w:rPr>
          <w:rFonts w:hint="eastAsia" w:ascii="方正仿宋_GBK" w:hAnsi="方正仿宋_GBK" w:eastAsia="方正仿宋_GBK" w:cs="方正仿宋_GBK"/>
          <w:color w:val="auto"/>
          <w:sz w:val="28"/>
          <w:szCs w:val="28"/>
          <w:highlight w:val="none"/>
          <w:lang w:val="en-US" w:eastAsia="zh-CN"/>
        </w:rPr>
        <w:t>单</w:t>
      </w:r>
      <w:r>
        <w:rPr>
          <w:rFonts w:hint="eastAsia" w:ascii="方正仿宋_GBK" w:hAnsi="方正仿宋_GBK" w:eastAsia="方正仿宋_GBK" w:cs="方正仿宋_GBK"/>
          <w:color w:val="auto"/>
          <w:sz w:val="28"/>
          <w:szCs w:val="28"/>
          <w:highlight w:val="none"/>
          <w:lang w:eastAsia="zh-CN"/>
        </w:rPr>
        <w:t>价：</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/人/月</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不含税</w:t>
      </w:r>
      <w:r>
        <w:rPr>
          <w:rFonts w:hint="eastAsia" w:ascii="方正仿宋_GBK" w:hAnsi="方正仿宋_GBK" w:eastAsia="方正仿宋_GBK" w:cs="方正仿宋_GBK"/>
          <w:color w:val="auto"/>
          <w:sz w:val="28"/>
          <w:szCs w:val="28"/>
          <w:highlight w:val="none"/>
          <w:lang w:val="en-US" w:eastAsia="zh-CN"/>
        </w:rPr>
        <w:t>总</w:t>
      </w:r>
      <w:r>
        <w:rPr>
          <w:rFonts w:hint="eastAsia" w:ascii="方正仿宋_GBK" w:hAnsi="方正仿宋_GBK" w:eastAsia="方正仿宋_GBK" w:cs="方正仿宋_GBK"/>
          <w:color w:val="auto"/>
          <w:sz w:val="28"/>
          <w:szCs w:val="28"/>
          <w:highlight w:val="none"/>
          <w:lang w:eastAsia="zh-CN"/>
        </w:rPr>
        <w:t>价</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/年</w:t>
      </w:r>
      <w:r>
        <w:rPr>
          <w:rFonts w:hint="eastAsia" w:ascii="方正仿宋_GBK" w:hAnsi="方正仿宋_GBK" w:eastAsia="方正仿宋_GBK" w:cs="方正仿宋_GBK"/>
          <w:color w:val="auto"/>
          <w:sz w:val="28"/>
          <w:szCs w:val="28"/>
          <w:highlight w:val="none"/>
          <w:lang w:eastAsia="zh-CN"/>
        </w:rPr>
        <w:t>，（大写：人民币</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/年</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含税总价：</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/年</w:t>
      </w:r>
      <w:r>
        <w:rPr>
          <w:rFonts w:hint="eastAsia" w:ascii="方正仿宋_GBK" w:hAnsi="方正仿宋_GBK" w:eastAsia="方正仿宋_GBK" w:cs="方正仿宋_GBK"/>
          <w:color w:val="auto"/>
          <w:sz w:val="28"/>
          <w:szCs w:val="28"/>
          <w:highlight w:val="none"/>
          <w:lang w:eastAsia="zh-CN"/>
        </w:rPr>
        <w:t>（大写：人民币</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lang w:eastAsia="zh-CN"/>
        </w:rPr>
        <w:t xml:space="preserve">       </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/年</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税率</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w:t>
      </w:r>
    </w:p>
    <w:p>
      <w:pPr>
        <w:pStyle w:val="4"/>
        <w:pageBreakBefore w:val="0"/>
        <w:widowControl w:val="0"/>
        <w:kinsoku/>
        <w:wordWrap/>
        <w:overflowPunct/>
        <w:topLinePunct w:val="0"/>
        <w:autoSpaceDE/>
        <w:autoSpaceDN/>
        <w:bidi w:val="0"/>
        <w:adjustRightInd/>
        <w:snapToGrid/>
        <w:spacing w:before="0" w:after="0" w:line="560" w:lineRule="exact"/>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val="0"/>
          <w:bCs w:val="0"/>
          <w:sz w:val="28"/>
          <w:szCs w:val="28"/>
          <w:highlight w:val="none"/>
        </w:rPr>
        <w:t>（备注：</w:t>
      </w:r>
      <w:r>
        <w:rPr>
          <w:rFonts w:hint="eastAsia" w:ascii="方正仿宋_GBK" w:hAnsi="方正仿宋_GBK" w:eastAsia="方正仿宋_GBK" w:cs="方正仿宋_GBK"/>
          <w:b w:val="0"/>
          <w:bCs w:val="0"/>
          <w:sz w:val="28"/>
          <w:szCs w:val="28"/>
          <w:highlight w:val="none"/>
          <w:lang w:val="en-US" w:eastAsia="zh-CN"/>
        </w:rPr>
        <w:t>以上年度总价</w:t>
      </w:r>
      <w:r>
        <w:rPr>
          <w:rFonts w:hint="eastAsia" w:ascii="方正仿宋_GBK" w:hAnsi="方正仿宋_GBK" w:eastAsia="方正仿宋_GBK" w:cs="方正仿宋_GBK"/>
          <w:b w:val="0"/>
          <w:bCs w:val="0"/>
          <w:sz w:val="28"/>
          <w:szCs w:val="28"/>
          <w:highlight w:val="none"/>
        </w:rPr>
        <w:t>均为</w:t>
      </w:r>
      <w:r>
        <w:rPr>
          <w:rFonts w:hint="eastAsia" w:ascii="方正仿宋_GBK" w:hAnsi="方正仿宋_GBK" w:eastAsia="方正仿宋_GBK" w:cs="方正仿宋_GBK"/>
          <w:b w:val="0"/>
          <w:bCs w:val="0"/>
          <w:sz w:val="28"/>
          <w:szCs w:val="28"/>
          <w:highlight w:val="none"/>
          <w:lang w:val="en-US" w:eastAsia="zh-CN"/>
        </w:rPr>
        <w:t>暂估</w:t>
      </w:r>
      <w:r>
        <w:rPr>
          <w:rFonts w:hint="eastAsia" w:ascii="方正仿宋_GBK" w:hAnsi="方正仿宋_GBK" w:eastAsia="方正仿宋_GBK" w:cs="方正仿宋_GBK"/>
          <w:b w:val="0"/>
          <w:bCs w:val="0"/>
          <w:sz w:val="28"/>
          <w:szCs w:val="28"/>
          <w:highlight w:val="none"/>
        </w:rPr>
        <w:t>，以现场实际</w:t>
      </w:r>
      <w:r>
        <w:rPr>
          <w:rFonts w:hint="eastAsia" w:ascii="方正仿宋_GBK" w:hAnsi="方正仿宋_GBK" w:eastAsia="方正仿宋_GBK" w:cs="方正仿宋_GBK"/>
          <w:b w:val="0"/>
          <w:bCs w:val="0"/>
          <w:sz w:val="28"/>
          <w:szCs w:val="28"/>
          <w:highlight w:val="none"/>
          <w:lang w:val="en-US" w:eastAsia="zh-CN"/>
        </w:rPr>
        <w:t>人数进行据实结算</w:t>
      </w:r>
      <w:r>
        <w:rPr>
          <w:rFonts w:hint="eastAsia" w:ascii="方正仿宋_GBK" w:hAnsi="方正仿宋_GBK" w:eastAsia="方正仿宋_GBK" w:cs="方正仿宋_GBK"/>
          <w:b w:val="0"/>
          <w:bCs w:val="0"/>
          <w:sz w:val="28"/>
          <w:szCs w:val="28"/>
          <w:highlight w:val="none"/>
          <w:lang w:eastAsia="zh-CN"/>
        </w:rPr>
        <w:t>；</w:t>
      </w:r>
      <w:r>
        <w:rPr>
          <w:rFonts w:hint="eastAsia" w:ascii="方正仿宋_GBK" w:hAnsi="方正仿宋_GBK" w:eastAsia="方正仿宋_GBK" w:cs="方正仿宋_GBK"/>
          <w:b w:val="0"/>
          <w:bCs w:val="0"/>
          <w:sz w:val="28"/>
          <w:szCs w:val="28"/>
          <w:highlight w:val="none"/>
        </w:rPr>
        <w:t>所填报数字必须保留至小数点后2位，小数点后无数字时填写0</w:t>
      </w:r>
      <w:r>
        <w:rPr>
          <w:rFonts w:hint="eastAsia" w:ascii="方正仿宋_GBK" w:hAnsi="方正仿宋_GBK" w:eastAsia="方正仿宋_GBK" w:cs="方正仿宋_GBK"/>
          <w:b w:val="0"/>
          <w:bCs w:val="0"/>
          <w:sz w:val="28"/>
          <w:szCs w:val="28"/>
          <w:highlight w:val="none"/>
          <w:lang w:eastAsia="zh-CN"/>
        </w:rPr>
        <w:t>；</w:t>
      </w:r>
      <w:r>
        <w:rPr>
          <w:rFonts w:hint="eastAsia" w:ascii="方正仿宋_GBK" w:hAnsi="方正仿宋_GBK" w:eastAsia="方正仿宋_GBK" w:cs="方正仿宋_GBK"/>
          <w:b w:val="0"/>
          <w:bCs w:val="0"/>
          <w:sz w:val="28"/>
          <w:szCs w:val="28"/>
          <w:highlight w:val="none"/>
          <w:lang w:val="en-US" w:eastAsia="zh-CN"/>
        </w:rPr>
        <w:t>按照不含税单价、不含税总价、含税总价的顺序从上至下进行计算。</w:t>
      </w:r>
      <w:r>
        <w:rPr>
          <w:rFonts w:hint="eastAsia" w:ascii="方正仿宋_GBK" w:hAnsi="方正仿宋_GBK" w:eastAsia="方正仿宋_GBK" w:cs="方正仿宋_GBK"/>
          <w:b w:val="0"/>
          <w:bCs w:val="0"/>
          <w:sz w:val="28"/>
          <w:szCs w:val="28"/>
          <w:highlight w:val="none"/>
        </w:rPr>
        <w:t>）</w:t>
      </w:r>
    </w:p>
    <w:p>
      <w:pPr>
        <w:pageBreakBefore w:val="0"/>
        <w:widowControl w:val="0"/>
        <w:numPr>
          <w:ilvl w:val="0"/>
          <w:numId w:val="6"/>
        </w:numPr>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我们已详细阅读了比选函全部内容，我们知道必须放弃提出含糊不清或误解的问题的权利。</w:t>
      </w:r>
    </w:p>
    <w:p>
      <w:pPr>
        <w:pageBreakBefore w:val="0"/>
        <w:widowControl w:val="0"/>
        <w:numPr>
          <w:ilvl w:val="0"/>
          <w:numId w:val="6"/>
        </w:numPr>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我们保证根据规定履行合同责任和义务。</w:t>
      </w:r>
    </w:p>
    <w:p>
      <w:pPr>
        <w:pageBreakBefore w:val="0"/>
        <w:widowControl w:val="0"/>
        <w:numPr>
          <w:ilvl w:val="0"/>
          <w:numId w:val="6"/>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本比选函自开启之日起至项目全部完成之内有效。</w:t>
      </w:r>
    </w:p>
    <w:p>
      <w:pPr>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8"/>
          <w:szCs w:val="28"/>
          <w:highlight w:val="none"/>
        </w:rPr>
      </w:pPr>
    </w:p>
    <w:p>
      <w:pPr>
        <w:pageBreakBefore w:val="0"/>
        <w:widowControl w:val="0"/>
        <w:kinsoku/>
        <w:wordWrap/>
        <w:overflowPunct/>
        <w:topLinePunct w:val="0"/>
        <w:autoSpaceDE/>
        <w:autoSpaceDN/>
        <w:bidi w:val="0"/>
        <w:adjustRightInd/>
        <w:snapToGrid/>
        <w:spacing w:line="360" w:lineRule="auto"/>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比选单位全称（公章）： </w:t>
      </w:r>
    </w:p>
    <w:p>
      <w:pPr>
        <w:pageBreakBefore w:val="0"/>
        <w:widowControl w:val="0"/>
        <w:kinsoku/>
        <w:wordWrap/>
        <w:overflowPunct/>
        <w:topLinePunct w:val="0"/>
        <w:autoSpaceDE/>
        <w:autoSpaceDN/>
        <w:bidi w:val="0"/>
        <w:adjustRightInd/>
        <w:snapToGrid/>
        <w:spacing w:line="360" w:lineRule="auto"/>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通信地址：                              </w:t>
      </w:r>
    </w:p>
    <w:p>
      <w:pPr>
        <w:pageBreakBefore w:val="0"/>
        <w:widowControl w:val="0"/>
        <w:kinsoku/>
        <w:wordWrap/>
        <w:overflowPunct/>
        <w:topLinePunct w:val="0"/>
        <w:autoSpaceDE/>
        <w:autoSpaceDN/>
        <w:bidi w:val="0"/>
        <w:adjustRightInd/>
        <w:snapToGrid/>
        <w:spacing w:line="360" w:lineRule="auto"/>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电话、传真：</w:t>
      </w:r>
    </w:p>
    <w:p>
      <w:pPr>
        <w:pageBreakBefore w:val="0"/>
        <w:widowControl w:val="0"/>
        <w:kinsoku/>
        <w:wordWrap/>
        <w:overflowPunct/>
        <w:topLinePunct w:val="0"/>
        <w:autoSpaceDE/>
        <w:autoSpaceDN/>
        <w:bidi w:val="0"/>
        <w:adjustRightInd/>
        <w:snapToGrid/>
        <w:spacing w:line="360" w:lineRule="auto"/>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比选人</w:t>
      </w:r>
      <w:r>
        <w:rPr>
          <w:rFonts w:hint="eastAsia" w:ascii="方正仿宋_GBK" w:hAnsi="方正仿宋_GBK" w:eastAsia="方正仿宋_GBK" w:cs="方正仿宋_GBK"/>
          <w:sz w:val="28"/>
          <w:szCs w:val="28"/>
          <w:highlight w:val="none"/>
        </w:rPr>
        <w:t>法定代表人或授权代理人签字：</w:t>
      </w:r>
    </w:p>
    <w:p>
      <w:pPr>
        <w:pageBreakBefore w:val="0"/>
        <w:widowControl w:val="0"/>
        <w:kinsoku/>
        <w:wordWrap/>
        <w:overflowPunct/>
        <w:topLinePunct w:val="0"/>
        <w:autoSpaceDE/>
        <w:autoSpaceDN/>
        <w:bidi w:val="0"/>
        <w:adjustRightInd/>
        <w:snapToGrid/>
        <w:spacing w:line="360" w:lineRule="auto"/>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日期：   年 月 日</w:t>
      </w:r>
    </w:p>
    <w:p>
      <w:pPr>
        <w:pageBreakBefore w:val="0"/>
        <w:widowControl w:val="0"/>
        <w:kinsoku/>
        <w:wordWrap/>
        <w:overflowPunct/>
        <w:topLinePunct w:val="0"/>
        <w:autoSpaceDE/>
        <w:autoSpaceDN/>
        <w:bidi w:val="0"/>
        <w:adjustRightInd/>
        <w:snapToGrid/>
        <w:spacing w:line="360" w:lineRule="auto"/>
        <w:textAlignment w:val="auto"/>
        <w:rPr>
          <w:rFonts w:ascii="方正仿宋_GBK" w:hAnsi="方正仿宋_GBK" w:eastAsia="方正仿宋_GBK" w:cs="方正仿宋_GBK"/>
          <w:sz w:val="28"/>
          <w:szCs w:val="28"/>
          <w:highlight w:val="none"/>
        </w:rPr>
        <w:sectPr>
          <w:pgSz w:w="11900" w:h="16840"/>
          <w:pgMar w:top="1440" w:right="1134" w:bottom="1440" w:left="1134" w:header="920" w:footer="0" w:gutter="0"/>
          <w:pgNumType w:fmt="decimal"/>
          <w:cols w:space="720" w:num="1"/>
          <w:docGrid w:type="lines" w:linePitch="0" w:charSpace="0"/>
        </w:sect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sz w:val="36"/>
          <w:szCs w:val="36"/>
          <w:highlight w:val="none"/>
          <w:lang w:val="en-US" w:eastAsia="zh-CN"/>
        </w:rPr>
      </w:pPr>
      <w:r>
        <w:rPr>
          <w:rFonts w:hint="eastAsia" w:ascii="方正仿宋_GBK" w:hAnsi="方正仿宋_GBK" w:eastAsia="方正仿宋_GBK" w:cs="方正仿宋_GBK"/>
          <w:b/>
          <w:bCs/>
          <w:sz w:val="36"/>
          <w:szCs w:val="36"/>
          <w:highlight w:val="none"/>
          <w:lang w:val="en-US" w:eastAsia="zh-CN"/>
        </w:rPr>
        <w:t>三、技术文件</w:t>
      </w:r>
    </w:p>
    <w:p>
      <w:pPr>
        <w:widowControl/>
        <w:spacing w:before="100" w:beforeAutospacing="1" w:after="100" w:afterAutospacing="1" w:line="252" w:lineRule="atLeast"/>
        <w:jc w:val="left"/>
        <w:rPr>
          <w:rFonts w:hint="eastAsia" w:ascii="方正小标宋_GBK" w:hAnsi="方正小标宋_GBK" w:eastAsia="方正小标宋_GBK" w:cs="方正小标宋_GBK"/>
          <w:b/>
          <w:bCs/>
          <w:color w:val="auto"/>
          <w:sz w:val="36"/>
          <w:szCs w:val="36"/>
          <w:highlight w:val="none"/>
          <w:lang w:val="en-US" w:eastAsia="zh-CN"/>
        </w:rPr>
      </w:pPr>
      <w:r>
        <w:rPr>
          <w:rFonts w:hint="eastAsia" w:ascii="方正仿宋_GBK" w:hAnsi="方正仿宋_GBK" w:eastAsia="方正仿宋_GBK" w:cs="方正仿宋_GBK"/>
          <w:b/>
          <w:bCs/>
          <w:color w:val="000000" w:themeColor="text1"/>
          <w:sz w:val="36"/>
          <w:szCs w:val="36"/>
          <w:highlight w:val="none"/>
          <w:lang w:val="en-US" w:eastAsia="zh-CN"/>
        </w:rPr>
        <w:t>1、</w:t>
      </w:r>
      <w:r>
        <w:rPr>
          <w:rFonts w:hint="eastAsia" w:ascii="方正小标宋_GBK" w:hAnsi="方正小标宋_GBK" w:eastAsia="方正小标宋_GBK" w:cs="方正小标宋_GBK"/>
          <w:b/>
          <w:bCs/>
          <w:color w:val="auto"/>
          <w:sz w:val="36"/>
          <w:szCs w:val="36"/>
          <w:highlight w:val="none"/>
          <w:lang w:val="en-US" w:eastAsia="zh-CN"/>
        </w:rPr>
        <w:t>物资清单</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方正仿宋_GBK" w:hAnsi="方正仿宋_GBK" w:eastAsia="方正仿宋_GBK" w:cs="方正仿宋_GBK"/>
          <w:b/>
          <w:bCs w:val="0"/>
          <w:kern w:val="0"/>
          <w:sz w:val="28"/>
          <w:szCs w:val="28"/>
          <w:highlight w:val="none"/>
          <w:lang w:val="en-US" w:eastAsia="zh-CN" w:bidi="ar-SA"/>
        </w:rPr>
      </w:pPr>
      <w:r>
        <w:rPr>
          <w:rFonts w:hint="eastAsia" w:ascii="方正仿宋_GBK" w:hAnsi="方正仿宋_GBK" w:eastAsia="方正仿宋_GBK" w:cs="方正仿宋_GBK"/>
          <w:b/>
          <w:bCs w:val="0"/>
          <w:kern w:val="0"/>
          <w:sz w:val="28"/>
          <w:szCs w:val="28"/>
          <w:highlight w:val="none"/>
          <w:lang w:val="en-US" w:eastAsia="zh-CN" w:bidi="ar-SA"/>
        </w:rPr>
        <w:t>（1）设备清单</w:t>
      </w:r>
    </w:p>
    <w:tbl>
      <w:tblPr>
        <w:tblStyle w:val="11"/>
        <w:tblW w:w="103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2704"/>
        <w:gridCol w:w="2291"/>
        <w:gridCol w:w="1290"/>
        <w:gridCol w:w="1605"/>
        <w:gridCol w:w="870"/>
        <w:gridCol w:w="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序号</w:t>
            </w:r>
          </w:p>
        </w:tc>
        <w:tc>
          <w:tcPr>
            <w:tcW w:w="2704" w:type="dxa"/>
            <w:tcBorders>
              <w:right w:val="single" w:color="auto" w:sz="4" w:space="0"/>
            </w:tcBorders>
            <w:vAlign w:val="center"/>
          </w:tcPr>
          <w:p>
            <w:pPr>
              <w:spacing w:line="440" w:lineRule="exact"/>
              <w:jc w:val="center"/>
              <w:rPr>
                <w:rFonts w:hint="default" w:ascii="方正仿宋_GBK" w:hAnsi="方正仿宋_GBK" w:eastAsia="方正仿宋_GBK" w:cs="方正仿宋_GBK"/>
                <w:b/>
                <w:bCs/>
                <w:sz w:val="24"/>
                <w:highlight w:val="none"/>
                <w:lang w:val="en-US" w:eastAsia="zh-CN"/>
              </w:rPr>
            </w:pPr>
            <w:r>
              <w:rPr>
                <w:rFonts w:hint="eastAsia" w:ascii="方正仿宋_GBK" w:hAnsi="方正仿宋_GBK" w:eastAsia="方正仿宋_GBK" w:cs="方正仿宋_GBK"/>
                <w:b/>
                <w:bCs/>
                <w:sz w:val="24"/>
                <w:highlight w:val="none"/>
                <w:lang w:val="en-US" w:eastAsia="zh-CN"/>
              </w:rPr>
              <w:t>设备</w:t>
            </w:r>
            <w:r>
              <w:rPr>
                <w:rFonts w:hint="eastAsia" w:ascii="方正仿宋_GBK" w:hAnsi="方正仿宋_GBK" w:eastAsia="方正仿宋_GBK" w:cs="方正仿宋_GBK"/>
                <w:b/>
                <w:bCs/>
                <w:sz w:val="24"/>
                <w:highlight w:val="none"/>
              </w:rPr>
              <w:t>名称</w:t>
            </w:r>
          </w:p>
        </w:tc>
        <w:tc>
          <w:tcPr>
            <w:tcW w:w="2291" w:type="dxa"/>
            <w:tcBorders>
              <w:right w:val="single" w:color="auto" w:sz="4" w:space="0"/>
            </w:tcBorders>
            <w:vAlign w:val="center"/>
          </w:tcPr>
          <w:p>
            <w:pPr>
              <w:spacing w:line="440" w:lineRule="exact"/>
              <w:jc w:val="center"/>
              <w:rPr>
                <w:rFonts w:hint="default" w:ascii="方正仿宋_GBK" w:hAnsi="方正仿宋_GBK" w:eastAsia="方正仿宋_GBK" w:cs="方正仿宋_GBK"/>
                <w:b/>
                <w:bCs/>
                <w:sz w:val="24"/>
                <w:highlight w:val="none"/>
                <w:lang w:val="en-US" w:eastAsia="zh-CN"/>
              </w:rPr>
            </w:pPr>
            <w:r>
              <w:rPr>
                <w:rFonts w:hint="eastAsia" w:ascii="方正仿宋_GBK" w:hAnsi="方正仿宋_GBK" w:eastAsia="方正仿宋_GBK" w:cs="方正仿宋_GBK"/>
                <w:b/>
                <w:bCs/>
                <w:sz w:val="24"/>
                <w:highlight w:val="none"/>
                <w:lang w:val="en-US" w:eastAsia="zh-CN"/>
              </w:rPr>
              <w:t>使用位置</w:t>
            </w:r>
          </w:p>
        </w:tc>
        <w:tc>
          <w:tcPr>
            <w:tcW w:w="1290" w:type="dxa"/>
            <w:tcBorders>
              <w:left w:val="single" w:color="auto" w:sz="4" w:space="0"/>
            </w:tcBorders>
            <w:vAlign w:val="center"/>
          </w:tcPr>
          <w:p>
            <w:pPr>
              <w:spacing w:line="44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品牌</w:t>
            </w:r>
          </w:p>
        </w:tc>
        <w:tc>
          <w:tcPr>
            <w:tcW w:w="1605" w:type="dxa"/>
            <w:tcBorders>
              <w:right w:val="single" w:color="auto" w:sz="4" w:space="0"/>
            </w:tcBorders>
            <w:vAlign w:val="center"/>
          </w:tcPr>
          <w:p>
            <w:pPr>
              <w:spacing w:line="440" w:lineRule="exact"/>
              <w:jc w:val="center"/>
              <w:rPr>
                <w:rFonts w:hint="default" w:ascii="方正仿宋_GBK" w:hAnsi="方正仿宋_GBK" w:eastAsia="方正仿宋_GBK" w:cs="方正仿宋_GBK"/>
                <w:b/>
                <w:bCs/>
                <w:sz w:val="24"/>
                <w:highlight w:val="none"/>
                <w:lang w:val="en-US" w:eastAsia="zh-CN"/>
              </w:rPr>
            </w:pPr>
            <w:r>
              <w:rPr>
                <w:rFonts w:hint="eastAsia" w:ascii="方正仿宋_GBK" w:hAnsi="方正仿宋_GBK" w:eastAsia="方正仿宋_GBK" w:cs="方正仿宋_GBK"/>
                <w:b/>
                <w:bCs/>
                <w:sz w:val="24"/>
                <w:highlight w:val="none"/>
                <w:lang w:val="en-US" w:eastAsia="zh-CN"/>
              </w:rPr>
              <w:t>规格</w:t>
            </w:r>
          </w:p>
        </w:tc>
        <w:tc>
          <w:tcPr>
            <w:tcW w:w="870" w:type="dxa"/>
            <w:tcBorders>
              <w:right w:val="single" w:color="auto" w:sz="4" w:space="0"/>
            </w:tcBorders>
            <w:vAlign w:val="center"/>
          </w:tcPr>
          <w:p>
            <w:pPr>
              <w:spacing w:line="44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单位</w:t>
            </w:r>
          </w:p>
        </w:tc>
        <w:tc>
          <w:tcPr>
            <w:tcW w:w="772" w:type="dxa"/>
            <w:tcBorders>
              <w:right w:val="single" w:color="auto" w:sz="4" w:space="0"/>
            </w:tcBorders>
            <w:vAlign w:val="center"/>
          </w:tcPr>
          <w:p>
            <w:pPr>
              <w:spacing w:line="44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2704" w:type="dxa"/>
            <w:tcBorders>
              <w:right w:val="single" w:color="auto" w:sz="4" w:space="0"/>
            </w:tcBorders>
            <w:vAlign w:val="center"/>
          </w:tcPr>
          <w:p>
            <w:pPr>
              <w:snapToGrid w:val="0"/>
              <w:spacing w:line="440" w:lineRule="exact"/>
              <w:ind w:firstLine="720" w:firstLineChars="300"/>
              <w:jc w:val="both"/>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color w:val="000000"/>
                <w:sz w:val="24"/>
                <w:highlight w:val="none"/>
                <w:lang w:val="en-US" w:eastAsia="zh-CN"/>
              </w:rPr>
              <w:t>洗地机</w:t>
            </w:r>
          </w:p>
        </w:tc>
        <w:tc>
          <w:tcPr>
            <w:tcW w:w="2291" w:type="dxa"/>
            <w:tcBorders>
              <w:right w:val="single" w:color="auto" w:sz="4" w:space="0"/>
            </w:tcBorders>
            <w:vAlign w:val="center"/>
          </w:tcPr>
          <w:p>
            <w:pPr>
              <w:snapToGrid w:val="0"/>
              <w:spacing w:line="440" w:lineRule="exact"/>
              <w:ind w:firstLine="0" w:firstLineChars="0"/>
              <w:jc w:val="center"/>
              <w:rPr>
                <w:rFonts w:hint="eastAsia" w:ascii="方正仿宋_GBK" w:hAnsi="方正仿宋_GBK" w:eastAsia="方正仿宋_GBK" w:cs="方正仿宋_GBK"/>
                <w:sz w:val="24"/>
                <w:highlight w:val="none"/>
              </w:rPr>
            </w:pPr>
          </w:p>
        </w:tc>
        <w:tc>
          <w:tcPr>
            <w:tcW w:w="1290"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60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70"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c>
          <w:tcPr>
            <w:tcW w:w="2704" w:type="dxa"/>
            <w:tcBorders>
              <w:right w:val="single" w:color="auto" w:sz="4" w:space="0"/>
            </w:tcBorders>
            <w:vAlign w:val="center"/>
          </w:tcPr>
          <w:p>
            <w:pPr>
              <w:snapToGrid w:val="0"/>
              <w:spacing w:line="440" w:lineRule="exact"/>
              <w:ind w:firstLine="720" w:firstLineChars="300"/>
              <w:jc w:val="both"/>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color w:val="000000"/>
                <w:sz w:val="24"/>
                <w:highlight w:val="none"/>
              </w:rPr>
              <w:t>高压水枪</w:t>
            </w:r>
          </w:p>
        </w:tc>
        <w:tc>
          <w:tcPr>
            <w:tcW w:w="2291" w:type="dxa"/>
            <w:tcBorders>
              <w:right w:val="single" w:color="auto" w:sz="4" w:space="0"/>
            </w:tcBorders>
            <w:vAlign w:val="center"/>
          </w:tcPr>
          <w:p>
            <w:pPr>
              <w:snapToGrid w:val="0"/>
              <w:spacing w:line="440" w:lineRule="exact"/>
              <w:jc w:val="center"/>
              <w:rPr>
                <w:rFonts w:hint="eastAsia" w:ascii="方正仿宋_GBK" w:hAnsi="方正仿宋_GBK" w:eastAsia="方正仿宋_GBK" w:cs="方正仿宋_GBK"/>
                <w:sz w:val="24"/>
                <w:highlight w:val="none"/>
              </w:rPr>
            </w:pPr>
          </w:p>
        </w:tc>
        <w:tc>
          <w:tcPr>
            <w:tcW w:w="1290"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60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70"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w:t>
            </w:r>
          </w:p>
        </w:tc>
        <w:tc>
          <w:tcPr>
            <w:tcW w:w="2704" w:type="dxa"/>
            <w:tcBorders>
              <w:right w:val="single" w:color="auto" w:sz="4" w:space="0"/>
            </w:tcBorders>
            <w:vAlign w:val="center"/>
          </w:tcPr>
          <w:p>
            <w:pPr>
              <w:snapToGrid w:val="0"/>
              <w:spacing w:line="440" w:lineRule="exact"/>
              <w:ind w:firstLine="720" w:firstLineChars="300"/>
              <w:jc w:val="both"/>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highlight w:val="none"/>
                <w:lang w:eastAsia="zh-CN"/>
              </w:rPr>
              <w:t>高压水枪</w:t>
            </w:r>
          </w:p>
        </w:tc>
        <w:tc>
          <w:tcPr>
            <w:tcW w:w="2291" w:type="dxa"/>
            <w:tcBorders>
              <w:right w:val="single" w:color="auto" w:sz="4" w:space="0"/>
            </w:tcBorders>
            <w:vAlign w:val="center"/>
          </w:tcPr>
          <w:p>
            <w:pPr>
              <w:snapToGrid w:val="0"/>
              <w:spacing w:line="440" w:lineRule="exact"/>
              <w:ind w:firstLine="720" w:firstLineChars="300"/>
              <w:jc w:val="center"/>
              <w:rPr>
                <w:rFonts w:hint="eastAsia" w:ascii="方正仿宋_GBK" w:hAnsi="方正仿宋_GBK" w:eastAsia="方正仿宋_GBK" w:cs="方正仿宋_GBK"/>
                <w:sz w:val="24"/>
                <w:highlight w:val="none"/>
              </w:rPr>
            </w:pPr>
          </w:p>
        </w:tc>
        <w:tc>
          <w:tcPr>
            <w:tcW w:w="1290"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60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70"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w:t>
            </w:r>
          </w:p>
        </w:tc>
        <w:tc>
          <w:tcPr>
            <w:tcW w:w="2704" w:type="dxa"/>
            <w:tcBorders>
              <w:right w:val="single" w:color="auto" w:sz="4" w:space="0"/>
            </w:tcBorders>
            <w:vAlign w:val="center"/>
          </w:tcPr>
          <w:p>
            <w:pPr>
              <w:snapToGrid w:val="0"/>
              <w:spacing w:line="440" w:lineRule="exact"/>
              <w:ind w:firstLine="720" w:firstLineChars="300"/>
              <w:jc w:val="both"/>
              <w:rPr>
                <w:rFonts w:hint="eastAsia" w:ascii="方正仿宋_GBK" w:hAnsi="方正仿宋_GBK" w:eastAsia="方正仿宋_GBK" w:cs="方正仿宋_GBK"/>
                <w:color w:val="000000"/>
                <w:sz w:val="24"/>
                <w:highlight w:val="none"/>
                <w:lang w:val="en-US" w:eastAsia="zh-CN"/>
              </w:rPr>
            </w:pPr>
            <w:r>
              <w:rPr>
                <w:rFonts w:hint="eastAsia" w:ascii="方正仿宋_GBK" w:hAnsi="方正仿宋_GBK" w:eastAsia="方正仿宋_GBK" w:cs="方正仿宋_GBK"/>
                <w:color w:val="000000"/>
                <w:sz w:val="24"/>
                <w:highlight w:val="none"/>
                <w:lang w:val="en-US" w:eastAsia="zh-CN"/>
              </w:rPr>
              <w:t>剪草机</w:t>
            </w:r>
          </w:p>
        </w:tc>
        <w:tc>
          <w:tcPr>
            <w:tcW w:w="2291" w:type="dxa"/>
            <w:tcBorders>
              <w:right w:val="single" w:color="auto" w:sz="4" w:space="0"/>
            </w:tcBorders>
            <w:vAlign w:val="center"/>
          </w:tcPr>
          <w:p>
            <w:pPr>
              <w:snapToGrid w:val="0"/>
              <w:spacing w:line="440" w:lineRule="exact"/>
              <w:ind w:firstLine="0" w:firstLineChars="0"/>
              <w:jc w:val="center"/>
              <w:rPr>
                <w:rFonts w:hint="eastAsia" w:ascii="方正仿宋_GBK" w:hAnsi="方正仿宋_GBK" w:eastAsia="方正仿宋_GBK" w:cs="方正仿宋_GBK"/>
                <w:sz w:val="24"/>
                <w:highlight w:val="none"/>
              </w:rPr>
            </w:pPr>
          </w:p>
        </w:tc>
        <w:tc>
          <w:tcPr>
            <w:tcW w:w="1290"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60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70"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w:t>
            </w:r>
          </w:p>
        </w:tc>
        <w:tc>
          <w:tcPr>
            <w:tcW w:w="2704" w:type="dxa"/>
            <w:tcBorders>
              <w:right w:val="single" w:color="auto" w:sz="4" w:space="0"/>
            </w:tcBorders>
            <w:vAlign w:val="center"/>
          </w:tcPr>
          <w:p>
            <w:pPr>
              <w:spacing w:line="440" w:lineRule="exact"/>
              <w:ind w:firstLine="720" w:firstLineChars="300"/>
              <w:jc w:val="both"/>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w:t>
            </w:r>
          </w:p>
        </w:tc>
        <w:tc>
          <w:tcPr>
            <w:tcW w:w="2291" w:type="dxa"/>
            <w:tcBorders>
              <w:right w:val="single" w:color="auto" w:sz="4" w:space="0"/>
            </w:tcBorders>
            <w:vAlign w:val="center"/>
          </w:tcPr>
          <w:p>
            <w:pPr>
              <w:spacing w:line="440" w:lineRule="exact"/>
              <w:jc w:val="center"/>
              <w:rPr>
                <w:rFonts w:hint="eastAsia" w:ascii="方正仿宋_GBK" w:hAnsi="方正仿宋_GBK" w:eastAsia="方正仿宋_GBK" w:cs="方正仿宋_GBK"/>
                <w:sz w:val="24"/>
                <w:highlight w:val="none"/>
              </w:rPr>
            </w:pPr>
          </w:p>
        </w:tc>
        <w:tc>
          <w:tcPr>
            <w:tcW w:w="1290"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60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70"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bl>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方正仿宋_GBK" w:hAnsi="方正仿宋_GBK" w:eastAsia="方正仿宋_GBK" w:cs="方正仿宋_GBK"/>
          <w:b/>
          <w:bCs w:val="0"/>
          <w:kern w:val="0"/>
          <w:sz w:val="28"/>
          <w:szCs w:val="28"/>
          <w:highlight w:val="none"/>
          <w:lang w:val="en-US" w:eastAsia="zh-CN" w:bidi="ar-SA"/>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方正仿宋_GBK" w:hAnsi="方正仿宋_GBK" w:eastAsia="方正仿宋_GBK" w:cs="方正仿宋_GBK"/>
          <w:b/>
          <w:bCs w:val="0"/>
          <w:kern w:val="0"/>
          <w:sz w:val="28"/>
          <w:szCs w:val="28"/>
          <w:highlight w:val="none"/>
          <w:lang w:val="en-US" w:eastAsia="zh-CN" w:bidi="ar-SA"/>
        </w:rPr>
      </w:pPr>
      <w:r>
        <w:rPr>
          <w:rFonts w:hint="eastAsia" w:ascii="方正仿宋_GBK" w:hAnsi="方正仿宋_GBK" w:eastAsia="方正仿宋_GBK" w:cs="方正仿宋_GBK"/>
          <w:b/>
          <w:bCs w:val="0"/>
          <w:kern w:val="0"/>
          <w:sz w:val="28"/>
          <w:szCs w:val="28"/>
          <w:highlight w:val="none"/>
          <w:lang w:val="en-US" w:eastAsia="zh-CN" w:bidi="ar-SA"/>
        </w:rPr>
        <w:t>（2）工具及耗材清单</w:t>
      </w:r>
    </w:p>
    <w:tbl>
      <w:tblPr>
        <w:tblStyle w:val="11"/>
        <w:tblW w:w="103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2704"/>
        <w:gridCol w:w="2291"/>
        <w:gridCol w:w="1335"/>
        <w:gridCol w:w="1545"/>
        <w:gridCol w:w="885"/>
        <w:gridCol w:w="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序号</w:t>
            </w:r>
          </w:p>
        </w:tc>
        <w:tc>
          <w:tcPr>
            <w:tcW w:w="2704" w:type="dxa"/>
            <w:tcBorders>
              <w:right w:val="single" w:color="auto" w:sz="4" w:space="0"/>
            </w:tcBorders>
            <w:vAlign w:val="center"/>
          </w:tcPr>
          <w:p>
            <w:pPr>
              <w:spacing w:line="440" w:lineRule="exact"/>
              <w:jc w:val="center"/>
              <w:rPr>
                <w:rFonts w:hint="default" w:ascii="方正仿宋_GBK" w:hAnsi="方正仿宋_GBK" w:eastAsia="方正仿宋_GBK" w:cs="方正仿宋_GBK"/>
                <w:b/>
                <w:bCs/>
                <w:sz w:val="24"/>
                <w:highlight w:val="none"/>
                <w:lang w:val="en-US" w:eastAsia="zh-CN"/>
              </w:rPr>
            </w:pPr>
            <w:r>
              <w:rPr>
                <w:rFonts w:hint="eastAsia" w:ascii="方正仿宋_GBK" w:hAnsi="方正仿宋_GBK" w:eastAsia="方正仿宋_GBK" w:cs="方正仿宋_GBK"/>
                <w:b/>
                <w:bCs/>
                <w:sz w:val="24"/>
                <w:highlight w:val="none"/>
                <w:lang w:val="en-US" w:eastAsia="zh-CN"/>
              </w:rPr>
              <w:t>物料</w:t>
            </w:r>
            <w:r>
              <w:rPr>
                <w:rFonts w:hint="eastAsia" w:ascii="方正仿宋_GBK" w:hAnsi="方正仿宋_GBK" w:eastAsia="方正仿宋_GBK" w:cs="方正仿宋_GBK"/>
                <w:b/>
                <w:bCs/>
                <w:sz w:val="24"/>
                <w:highlight w:val="none"/>
              </w:rPr>
              <w:t>名称</w:t>
            </w:r>
          </w:p>
        </w:tc>
        <w:tc>
          <w:tcPr>
            <w:tcW w:w="2291" w:type="dxa"/>
            <w:tcBorders>
              <w:right w:val="single" w:color="auto" w:sz="4" w:space="0"/>
            </w:tcBorders>
            <w:vAlign w:val="center"/>
          </w:tcPr>
          <w:p>
            <w:pPr>
              <w:spacing w:line="440" w:lineRule="exact"/>
              <w:jc w:val="center"/>
              <w:rPr>
                <w:rFonts w:hint="default" w:ascii="方正仿宋_GBK" w:hAnsi="方正仿宋_GBK" w:eastAsia="方正仿宋_GBK" w:cs="方正仿宋_GBK"/>
                <w:b/>
                <w:bCs/>
                <w:sz w:val="24"/>
                <w:highlight w:val="none"/>
                <w:lang w:val="en-US" w:eastAsia="zh-CN"/>
              </w:rPr>
            </w:pPr>
            <w:r>
              <w:rPr>
                <w:rFonts w:hint="eastAsia" w:ascii="方正仿宋_GBK" w:hAnsi="方正仿宋_GBK" w:eastAsia="方正仿宋_GBK" w:cs="方正仿宋_GBK"/>
                <w:b/>
                <w:bCs/>
                <w:sz w:val="24"/>
                <w:highlight w:val="none"/>
                <w:lang w:val="en-US" w:eastAsia="zh-CN"/>
              </w:rPr>
              <w:t>使用位置</w:t>
            </w:r>
          </w:p>
        </w:tc>
        <w:tc>
          <w:tcPr>
            <w:tcW w:w="1335" w:type="dxa"/>
            <w:tcBorders>
              <w:left w:val="single" w:color="auto" w:sz="4" w:space="0"/>
            </w:tcBorders>
            <w:vAlign w:val="center"/>
          </w:tcPr>
          <w:p>
            <w:pPr>
              <w:spacing w:line="44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品牌</w:t>
            </w:r>
          </w:p>
        </w:tc>
        <w:tc>
          <w:tcPr>
            <w:tcW w:w="1545" w:type="dxa"/>
            <w:tcBorders>
              <w:right w:val="single" w:color="auto" w:sz="4" w:space="0"/>
            </w:tcBorders>
            <w:vAlign w:val="center"/>
          </w:tcPr>
          <w:p>
            <w:pPr>
              <w:spacing w:line="440" w:lineRule="exact"/>
              <w:jc w:val="center"/>
              <w:rPr>
                <w:rFonts w:hint="default" w:ascii="方正仿宋_GBK" w:hAnsi="方正仿宋_GBK" w:eastAsia="方正仿宋_GBK" w:cs="方正仿宋_GBK"/>
                <w:b/>
                <w:bCs/>
                <w:sz w:val="24"/>
                <w:highlight w:val="none"/>
                <w:lang w:val="en-US" w:eastAsia="zh-CN"/>
              </w:rPr>
            </w:pPr>
            <w:r>
              <w:rPr>
                <w:rFonts w:hint="eastAsia" w:ascii="方正仿宋_GBK" w:hAnsi="方正仿宋_GBK" w:eastAsia="方正仿宋_GBK" w:cs="方正仿宋_GBK"/>
                <w:b/>
                <w:bCs/>
                <w:sz w:val="24"/>
                <w:highlight w:val="none"/>
                <w:lang w:val="en-US" w:eastAsia="zh-CN"/>
              </w:rPr>
              <w:t>规格</w:t>
            </w:r>
          </w:p>
        </w:tc>
        <w:tc>
          <w:tcPr>
            <w:tcW w:w="885" w:type="dxa"/>
            <w:tcBorders>
              <w:right w:val="single" w:color="auto" w:sz="4" w:space="0"/>
            </w:tcBorders>
            <w:vAlign w:val="center"/>
          </w:tcPr>
          <w:p>
            <w:pPr>
              <w:spacing w:line="44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单位</w:t>
            </w:r>
          </w:p>
        </w:tc>
        <w:tc>
          <w:tcPr>
            <w:tcW w:w="772" w:type="dxa"/>
            <w:tcBorders>
              <w:right w:val="single" w:color="auto" w:sz="4" w:space="0"/>
            </w:tcBorders>
            <w:vAlign w:val="center"/>
          </w:tcPr>
          <w:p>
            <w:pPr>
              <w:spacing w:line="44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2704" w:type="dxa"/>
            <w:tcBorders>
              <w:right w:val="single" w:color="auto" w:sz="4" w:space="0"/>
            </w:tcBorders>
            <w:vAlign w:val="center"/>
          </w:tcPr>
          <w:p>
            <w:pPr>
              <w:spacing w:line="440" w:lineRule="exact"/>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highlight w:val="none"/>
              </w:rPr>
              <w:t>清洁手推车</w:t>
            </w:r>
          </w:p>
        </w:tc>
        <w:tc>
          <w:tcPr>
            <w:tcW w:w="2291" w:type="dxa"/>
            <w:tcBorders>
              <w:right w:val="single" w:color="auto" w:sz="4" w:space="0"/>
            </w:tcBorders>
            <w:vAlign w:val="center"/>
          </w:tcPr>
          <w:p>
            <w:pPr>
              <w:snapToGrid w:val="0"/>
              <w:spacing w:line="440" w:lineRule="exact"/>
              <w:ind w:firstLine="0" w:firstLineChars="0"/>
              <w:jc w:val="center"/>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c>
          <w:tcPr>
            <w:tcW w:w="2704" w:type="dxa"/>
            <w:tcBorders>
              <w:right w:val="single" w:color="auto" w:sz="4" w:space="0"/>
            </w:tcBorders>
            <w:vAlign w:val="center"/>
          </w:tcPr>
          <w:p>
            <w:pPr>
              <w:spacing w:line="440" w:lineRule="exact"/>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highlight w:val="none"/>
              </w:rPr>
              <w:t>玻璃刮</w:t>
            </w:r>
          </w:p>
        </w:tc>
        <w:tc>
          <w:tcPr>
            <w:tcW w:w="2291" w:type="dxa"/>
            <w:tcBorders>
              <w:right w:val="single" w:color="auto" w:sz="4" w:space="0"/>
            </w:tcBorders>
            <w:vAlign w:val="center"/>
          </w:tcPr>
          <w:p>
            <w:pPr>
              <w:snapToGrid w:val="0"/>
              <w:spacing w:line="440" w:lineRule="exact"/>
              <w:jc w:val="center"/>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w:t>
            </w:r>
          </w:p>
        </w:tc>
        <w:tc>
          <w:tcPr>
            <w:tcW w:w="2704" w:type="dxa"/>
            <w:tcBorders>
              <w:right w:val="single" w:color="auto" w:sz="4" w:space="0"/>
            </w:tcBorders>
            <w:vAlign w:val="center"/>
          </w:tcPr>
          <w:p>
            <w:pPr>
              <w:spacing w:line="440" w:lineRule="exact"/>
              <w:jc w:val="center"/>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伸缩杆</w:t>
            </w:r>
          </w:p>
        </w:tc>
        <w:tc>
          <w:tcPr>
            <w:tcW w:w="2291" w:type="dxa"/>
            <w:tcBorders>
              <w:right w:val="single" w:color="auto" w:sz="4" w:space="0"/>
            </w:tcBorders>
            <w:vAlign w:val="center"/>
          </w:tcPr>
          <w:p>
            <w:pPr>
              <w:snapToGrid w:val="0"/>
              <w:spacing w:line="440" w:lineRule="exact"/>
              <w:ind w:firstLine="720" w:firstLineChars="300"/>
              <w:jc w:val="center"/>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w:t>
            </w:r>
          </w:p>
        </w:tc>
        <w:tc>
          <w:tcPr>
            <w:tcW w:w="2704" w:type="dxa"/>
            <w:tcBorders>
              <w:right w:val="single" w:color="auto" w:sz="4" w:space="0"/>
            </w:tcBorders>
            <w:vAlign w:val="center"/>
          </w:tcPr>
          <w:p>
            <w:pPr>
              <w:spacing w:line="440" w:lineRule="exact"/>
              <w:jc w:val="center"/>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尘推</w:t>
            </w:r>
          </w:p>
        </w:tc>
        <w:tc>
          <w:tcPr>
            <w:tcW w:w="2291" w:type="dxa"/>
            <w:tcBorders>
              <w:right w:val="single" w:color="auto" w:sz="4" w:space="0"/>
            </w:tcBorders>
            <w:vAlign w:val="center"/>
          </w:tcPr>
          <w:p>
            <w:pPr>
              <w:snapToGrid w:val="0"/>
              <w:spacing w:line="440" w:lineRule="exact"/>
              <w:ind w:firstLine="0" w:firstLineChars="0"/>
              <w:jc w:val="center"/>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w:t>
            </w:r>
          </w:p>
        </w:tc>
        <w:tc>
          <w:tcPr>
            <w:tcW w:w="2704" w:type="dxa"/>
            <w:tcBorders>
              <w:right w:val="single" w:color="auto" w:sz="4" w:space="0"/>
            </w:tcBorders>
            <w:vAlign w:val="center"/>
          </w:tcPr>
          <w:p>
            <w:pPr>
              <w:spacing w:line="440" w:lineRule="exact"/>
              <w:jc w:val="center"/>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拖把</w:t>
            </w:r>
          </w:p>
        </w:tc>
        <w:tc>
          <w:tcPr>
            <w:tcW w:w="2291" w:type="dxa"/>
            <w:tcBorders>
              <w:right w:val="single" w:color="auto" w:sz="4" w:space="0"/>
            </w:tcBorders>
            <w:vAlign w:val="center"/>
          </w:tcPr>
          <w:p>
            <w:pPr>
              <w:snapToGrid w:val="0"/>
              <w:spacing w:line="440" w:lineRule="exact"/>
              <w:jc w:val="center"/>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6</w:t>
            </w:r>
          </w:p>
        </w:tc>
        <w:tc>
          <w:tcPr>
            <w:tcW w:w="2704" w:type="dxa"/>
            <w:tcBorders>
              <w:right w:val="single" w:color="auto" w:sz="4" w:space="0"/>
            </w:tcBorders>
            <w:vAlign w:val="center"/>
          </w:tcPr>
          <w:p>
            <w:pPr>
              <w:spacing w:line="440" w:lineRule="exact"/>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highlight w:val="none"/>
              </w:rPr>
              <w:t>垃圾袋</w:t>
            </w:r>
          </w:p>
        </w:tc>
        <w:tc>
          <w:tcPr>
            <w:tcW w:w="2291" w:type="dxa"/>
            <w:tcBorders>
              <w:right w:val="single" w:color="auto" w:sz="4" w:space="0"/>
            </w:tcBorders>
            <w:vAlign w:val="center"/>
          </w:tcPr>
          <w:p>
            <w:pPr>
              <w:snapToGrid w:val="0"/>
              <w:spacing w:line="440" w:lineRule="exact"/>
              <w:ind w:firstLine="720" w:firstLineChars="300"/>
              <w:jc w:val="center"/>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7</w:t>
            </w:r>
          </w:p>
        </w:tc>
        <w:tc>
          <w:tcPr>
            <w:tcW w:w="2704" w:type="dxa"/>
            <w:tcBorders>
              <w:right w:val="single" w:color="auto" w:sz="4" w:space="0"/>
            </w:tcBorders>
            <w:vAlign w:val="center"/>
          </w:tcPr>
          <w:p>
            <w:pPr>
              <w:snapToGrid w:val="0"/>
              <w:spacing w:line="440" w:lineRule="exact"/>
              <w:jc w:val="center"/>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sz w:val="24"/>
                <w:highlight w:val="none"/>
                <w:lang w:val="en-US" w:eastAsia="zh-CN"/>
              </w:rPr>
              <w:t>全能清洁剂</w:t>
            </w:r>
          </w:p>
        </w:tc>
        <w:tc>
          <w:tcPr>
            <w:tcW w:w="2291" w:type="dxa"/>
            <w:tcBorders>
              <w:right w:val="single" w:color="auto" w:sz="4" w:space="0"/>
            </w:tcBorders>
            <w:vAlign w:val="center"/>
          </w:tcPr>
          <w:p>
            <w:pPr>
              <w:snapToGrid w:val="0"/>
              <w:spacing w:line="440" w:lineRule="exact"/>
              <w:ind w:firstLine="0" w:firstLineChars="0"/>
              <w:jc w:val="center"/>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8</w:t>
            </w:r>
          </w:p>
        </w:tc>
        <w:tc>
          <w:tcPr>
            <w:tcW w:w="2704" w:type="dxa"/>
            <w:tcBorders>
              <w:right w:val="single" w:color="auto" w:sz="4" w:space="0"/>
            </w:tcBorders>
            <w:vAlign w:val="center"/>
          </w:tcPr>
          <w:p>
            <w:pPr>
              <w:spacing w:line="440" w:lineRule="exact"/>
              <w:jc w:val="center"/>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highlight w:val="none"/>
                <w:lang w:val="en-US" w:eastAsia="zh-CN"/>
              </w:rPr>
              <w:t>洁厕剂</w:t>
            </w:r>
          </w:p>
        </w:tc>
        <w:tc>
          <w:tcPr>
            <w:tcW w:w="2291" w:type="dxa"/>
            <w:tcBorders>
              <w:right w:val="single" w:color="auto" w:sz="4" w:space="0"/>
            </w:tcBorders>
            <w:vAlign w:val="center"/>
          </w:tcPr>
          <w:p>
            <w:pPr>
              <w:snapToGrid w:val="0"/>
              <w:spacing w:line="440" w:lineRule="exact"/>
              <w:jc w:val="center"/>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lang w:val="en-US" w:eastAsia="zh-CN"/>
              </w:rPr>
              <w:t>9</w:t>
            </w:r>
          </w:p>
        </w:tc>
        <w:tc>
          <w:tcPr>
            <w:tcW w:w="2704" w:type="dxa"/>
            <w:tcBorders>
              <w:right w:val="single" w:color="auto" w:sz="4" w:space="0"/>
            </w:tcBorders>
            <w:vAlign w:val="center"/>
          </w:tcPr>
          <w:p>
            <w:pPr>
              <w:spacing w:line="440" w:lineRule="exact"/>
              <w:jc w:val="both"/>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 xml:space="preserve">      静电吸尘剂</w:t>
            </w:r>
          </w:p>
        </w:tc>
        <w:tc>
          <w:tcPr>
            <w:tcW w:w="2291" w:type="dxa"/>
            <w:tcBorders>
              <w:right w:val="single" w:color="auto" w:sz="4" w:space="0"/>
            </w:tcBorders>
            <w:vAlign w:val="center"/>
          </w:tcPr>
          <w:p>
            <w:pPr>
              <w:spacing w:line="440" w:lineRule="exact"/>
              <w:jc w:val="center"/>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10</w:t>
            </w:r>
          </w:p>
        </w:tc>
        <w:tc>
          <w:tcPr>
            <w:tcW w:w="2704" w:type="dxa"/>
            <w:tcBorders>
              <w:right w:val="single" w:color="auto" w:sz="4" w:space="0"/>
            </w:tcBorders>
            <w:vAlign w:val="center"/>
          </w:tcPr>
          <w:p>
            <w:pPr>
              <w:spacing w:line="440" w:lineRule="exact"/>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 xml:space="preserve">        洁而亮</w:t>
            </w:r>
          </w:p>
        </w:tc>
        <w:tc>
          <w:tcPr>
            <w:tcW w:w="2291"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15" w:type="dxa"/>
            <w:vAlign w:val="center"/>
          </w:tcPr>
          <w:p>
            <w:pPr>
              <w:spacing w:line="440" w:lineRule="exact"/>
              <w:jc w:val="center"/>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11</w:t>
            </w:r>
          </w:p>
        </w:tc>
        <w:tc>
          <w:tcPr>
            <w:tcW w:w="2704" w:type="dxa"/>
            <w:tcBorders>
              <w:right w:val="single" w:color="auto" w:sz="4" w:space="0"/>
            </w:tcBorders>
            <w:vAlign w:val="center"/>
          </w:tcPr>
          <w:p>
            <w:pPr>
              <w:spacing w:line="440" w:lineRule="exact"/>
              <w:jc w:val="center"/>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 xml:space="preserve"> 玻璃水</w:t>
            </w:r>
          </w:p>
        </w:tc>
        <w:tc>
          <w:tcPr>
            <w:tcW w:w="2291"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12</w:t>
            </w:r>
          </w:p>
        </w:tc>
        <w:tc>
          <w:tcPr>
            <w:tcW w:w="2704" w:type="dxa"/>
            <w:tcBorders>
              <w:right w:val="single" w:color="auto" w:sz="4" w:space="0"/>
            </w:tcBorders>
            <w:vAlign w:val="center"/>
          </w:tcPr>
          <w:p>
            <w:pPr>
              <w:spacing w:line="440" w:lineRule="exact"/>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highlight w:val="none"/>
                <w:lang w:val="en-US" w:eastAsia="zh-CN"/>
              </w:rPr>
              <w:t xml:space="preserve">         水管</w:t>
            </w:r>
          </w:p>
        </w:tc>
        <w:tc>
          <w:tcPr>
            <w:tcW w:w="2291"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13</w:t>
            </w:r>
          </w:p>
        </w:tc>
        <w:tc>
          <w:tcPr>
            <w:tcW w:w="2704" w:type="dxa"/>
            <w:tcBorders>
              <w:right w:val="single" w:color="auto" w:sz="4" w:space="0"/>
            </w:tcBorders>
            <w:vAlign w:val="center"/>
          </w:tcPr>
          <w:p>
            <w:pPr>
              <w:spacing w:line="440" w:lineRule="exact"/>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highlight w:val="none"/>
                <w:lang w:val="en-US" w:eastAsia="zh-CN"/>
              </w:rPr>
              <w:t>绿化药剂</w:t>
            </w:r>
          </w:p>
        </w:tc>
        <w:tc>
          <w:tcPr>
            <w:tcW w:w="2291"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815" w:type="dxa"/>
            <w:vAlign w:val="center"/>
          </w:tcPr>
          <w:p>
            <w:pPr>
              <w:spacing w:line="440" w:lineRule="exact"/>
              <w:jc w:val="center"/>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rPr>
              <w:t>…</w:t>
            </w:r>
          </w:p>
        </w:tc>
        <w:tc>
          <w:tcPr>
            <w:tcW w:w="2704" w:type="dxa"/>
            <w:tcBorders>
              <w:right w:val="single" w:color="auto" w:sz="4" w:space="0"/>
            </w:tcBorders>
            <w:vAlign w:val="center"/>
          </w:tcPr>
          <w:p>
            <w:pPr>
              <w:spacing w:line="440" w:lineRule="exact"/>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highlight w:val="none"/>
              </w:rPr>
              <w:t>………</w:t>
            </w:r>
          </w:p>
        </w:tc>
        <w:tc>
          <w:tcPr>
            <w:tcW w:w="2291"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335" w:type="dxa"/>
            <w:tcBorders>
              <w:lef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154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885"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c>
          <w:tcPr>
            <w:tcW w:w="772" w:type="dxa"/>
            <w:tcBorders>
              <w:right w:val="single" w:color="auto" w:sz="4" w:space="0"/>
            </w:tcBorders>
            <w:vAlign w:val="center"/>
          </w:tcPr>
          <w:p>
            <w:pPr>
              <w:spacing w:line="440" w:lineRule="exact"/>
              <w:rPr>
                <w:rFonts w:hint="eastAsia" w:ascii="方正仿宋_GBK" w:hAnsi="方正仿宋_GBK" w:eastAsia="方正仿宋_GBK" w:cs="方正仿宋_GBK"/>
                <w:sz w:val="24"/>
                <w:highlight w:val="none"/>
              </w:rPr>
            </w:pPr>
          </w:p>
        </w:tc>
      </w:tr>
    </w:tbl>
    <w:p>
      <w:pPr>
        <w:pStyle w:val="4"/>
        <w:rPr>
          <w:rFonts w:hint="eastAsia" w:ascii="方正仿宋_GBK" w:hAnsi="方正仿宋_GBK" w:eastAsia="方正仿宋_GBK" w:cs="方正仿宋_GBK"/>
          <w:color w:val="000000" w:themeColor="text1"/>
          <w:sz w:val="36"/>
          <w:szCs w:val="44"/>
          <w:highlight w:val="none"/>
        </w:rPr>
      </w:pPr>
      <w:r>
        <w:rPr>
          <w:rFonts w:hint="eastAsia" w:ascii="方正仿宋_GBK" w:hAnsi="方正仿宋_GBK" w:eastAsia="方正仿宋_GBK" w:cs="方正仿宋_GBK"/>
          <w:color w:val="000000" w:themeColor="text1"/>
          <w:sz w:val="36"/>
          <w:szCs w:val="44"/>
          <w:highlight w:val="none"/>
          <w:lang w:val="en-US" w:eastAsia="zh-CN"/>
        </w:rPr>
        <w:t>2、</w:t>
      </w:r>
      <w:r>
        <w:rPr>
          <w:rFonts w:hint="eastAsia" w:ascii="方正仿宋_GBK" w:hAnsi="方正仿宋_GBK" w:eastAsia="方正仿宋_GBK" w:cs="方正仿宋_GBK"/>
          <w:color w:val="000000" w:themeColor="text1"/>
          <w:sz w:val="36"/>
          <w:szCs w:val="44"/>
          <w:highlight w:val="none"/>
        </w:rPr>
        <w:t>整体服务方案</w:t>
      </w:r>
    </w:p>
    <w:p>
      <w:pPr>
        <w:pStyle w:val="4"/>
        <w:numPr>
          <w:ilvl w:val="0"/>
          <w:numId w:val="0"/>
        </w:numPr>
        <w:ind w:leftChars="0"/>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格式自拟</w:t>
      </w:r>
    </w:p>
    <w:p>
      <w:pPr>
        <w:pStyle w:val="4"/>
        <w:rPr>
          <w:rFonts w:hint="eastAsia" w:ascii="方正仿宋_GBK" w:hAnsi="方正仿宋_GBK" w:eastAsia="方正仿宋_GBK" w:cs="方正仿宋_GBK"/>
          <w:color w:val="000000" w:themeColor="text1"/>
          <w:sz w:val="28"/>
          <w:szCs w:val="36"/>
          <w:highlight w:val="none"/>
          <w:lang w:val="en-US" w:eastAsia="zh-CN"/>
        </w:rPr>
      </w:pPr>
      <w:r>
        <w:rPr>
          <w:rFonts w:hint="eastAsia" w:ascii="方正仿宋_GBK" w:hAnsi="方正仿宋_GBK" w:eastAsia="方正仿宋_GBK" w:cs="方正仿宋_GBK"/>
          <w:color w:val="000000" w:themeColor="text1"/>
          <w:sz w:val="36"/>
          <w:szCs w:val="44"/>
          <w:highlight w:val="none"/>
          <w:lang w:val="en-US" w:eastAsia="zh-CN"/>
        </w:rPr>
        <w:t>3、分项服务方案</w:t>
      </w:r>
      <w:r>
        <w:rPr>
          <w:rFonts w:hint="eastAsia" w:ascii="方正仿宋_GBK" w:hAnsi="方正仿宋_GBK" w:eastAsia="方正仿宋_GBK" w:cs="方正仿宋_GBK"/>
          <w:b w:val="0"/>
          <w:bCs w:val="0"/>
          <w:color w:val="000000" w:themeColor="text1"/>
          <w:sz w:val="36"/>
          <w:szCs w:val="44"/>
          <w:highlight w:val="none"/>
          <w:lang w:val="en-US" w:eastAsia="zh-CN"/>
        </w:rPr>
        <w:t>（</w:t>
      </w:r>
      <w:r>
        <w:rPr>
          <w:rFonts w:hint="eastAsia" w:ascii="方正仿宋_GBK" w:hAnsi="方正仿宋_GBK" w:eastAsia="方正仿宋_GBK" w:cs="方正仿宋_GBK"/>
          <w:b w:val="0"/>
          <w:bCs w:val="0"/>
          <w:color w:val="000000" w:themeColor="text1"/>
          <w:sz w:val="28"/>
          <w:szCs w:val="36"/>
          <w:highlight w:val="none"/>
          <w:lang w:val="en-US" w:eastAsia="zh-CN"/>
        </w:rPr>
        <w:t>包括保洁服务方案和绿化服务方案）</w:t>
      </w:r>
    </w:p>
    <w:p>
      <w:pPr>
        <w:pStyle w:val="4"/>
        <w:numPr>
          <w:ilvl w:val="0"/>
          <w:numId w:val="0"/>
        </w:numPr>
        <w:ind w:leftChars="0"/>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格式自拟</w:t>
      </w:r>
    </w:p>
    <w:p>
      <w:pPr>
        <w:pStyle w:val="4"/>
        <w:numPr>
          <w:ilvl w:val="0"/>
          <w:numId w:val="0"/>
        </w:numPr>
        <w:ind w:leftChars="0"/>
        <w:rPr>
          <w:rFonts w:hint="eastAsia" w:ascii="方正仿宋_GBK" w:hAnsi="方正仿宋_GBK" w:eastAsia="方正仿宋_GBK" w:cs="方正仿宋_GBK"/>
          <w:b/>
          <w:bCs/>
          <w:color w:val="000000" w:themeColor="text1"/>
          <w:sz w:val="36"/>
          <w:szCs w:val="44"/>
          <w:highlight w:val="none"/>
        </w:rPr>
      </w:pPr>
      <w:r>
        <w:rPr>
          <w:rFonts w:hint="eastAsia" w:ascii="方正仿宋_GBK" w:hAnsi="方正仿宋_GBK" w:eastAsia="方正仿宋_GBK" w:cs="方正仿宋_GBK"/>
          <w:b/>
          <w:bCs/>
          <w:color w:val="000000" w:themeColor="text1"/>
          <w:sz w:val="36"/>
          <w:szCs w:val="44"/>
          <w:highlight w:val="none"/>
          <w:lang w:val="en-US" w:eastAsia="zh-CN"/>
        </w:rPr>
        <w:t>4、</w:t>
      </w:r>
      <w:r>
        <w:rPr>
          <w:rFonts w:hint="eastAsia" w:ascii="方正仿宋_GBK" w:hAnsi="方正仿宋_GBK" w:eastAsia="方正仿宋_GBK" w:cs="方正仿宋_GBK"/>
          <w:b/>
          <w:bCs/>
          <w:color w:val="000000" w:themeColor="text1"/>
          <w:sz w:val="36"/>
          <w:szCs w:val="44"/>
          <w:highlight w:val="none"/>
        </w:rPr>
        <w:t>管理制度及人员培训方案</w:t>
      </w:r>
    </w:p>
    <w:p>
      <w:pPr>
        <w:pStyle w:val="4"/>
        <w:numPr>
          <w:ilvl w:val="0"/>
          <w:numId w:val="0"/>
        </w:numPr>
        <w:ind w:leftChars="0"/>
        <w:rPr>
          <w:rFonts w:hint="eastAsia"/>
          <w:highlight w:val="none"/>
        </w:rPr>
      </w:pPr>
      <w:r>
        <w:rPr>
          <w:rFonts w:hint="eastAsia" w:ascii="方正仿宋_GBK" w:hAnsi="方正仿宋_GBK" w:eastAsia="方正仿宋_GBK" w:cs="方正仿宋_GBK"/>
          <w:b w:val="0"/>
          <w:bCs w:val="0"/>
          <w:sz w:val="28"/>
          <w:szCs w:val="28"/>
          <w:highlight w:val="none"/>
          <w:lang w:val="en-US" w:eastAsia="zh-CN"/>
        </w:rPr>
        <w:t>格式自拟</w:t>
      </w:r>
    </w:p>
    <w:p>
      <w:pPr>
        <w:pStyle w:val="4"/>
        <w:numPr>
          <w:ilvl w:val="0"/>
          <w:numId w:val="0"/>
        </w:numPr>
        <w:ind w:leftChars="0"/>
        <w:rPr>
          <w:rFonts w:hint="eastAsia" w:ascii="方正仿宋_GBK" w:hAnsi="方正仿宋_GBK" w:eastAsia="方正仿宋_GBK" w:cs="方正仿宋_GBK"/>
          <w:color w:val="000000" w:themeColor="text1"/>
          <w:sz w:val="36"/>
          <w:szCs w:val="44"/>
          <w:highlight w:val="none"/>
        </w:rPr>
      </w:pPr>
      <w:r>
        <w:rPr>
          <w:rFonts w:hint="eastAsia" w:ascii="方正仿宋_GBK" w:hAnsi="方正仿宋_GBK" w:eastAsia="方正仿宋_GBK" w:cs="方正仿宋_GBK"/>
          <w:color w:val="000000" w:themeColor="text1"/>
          <w:sz w:val="36"/>
          <w:szCs w:val="44"/>
          <w:highlight w:val="none"/>
          <w:lang w:val="en-US" w:eastAsia="zh-CN"/>
        </w:rPr>
        <w:t>5、</w:t>
      </w:r>
      <w:r>
        <w:rPr>
          <w:rFonts w:hint="eastAsia" w:ascii="方正仿宋_GBK" w:hAnsi="方正仿宋_GBK" w:eastAsia="方正仿宋_GBK" w:cs="方正仿宋_GBK"/>
          <w:color w:val="000000" w:themeColor="text1"/>
          <w:sz w:val="36"/>
          <w:szCs w:val="44"/>
          <w:highlight w:val="none"/>
        </w:rPr>
        <w:t>安全保障</w:t>
      </w:r>
    </w:p>
    <w:p>
      <w:pPr>
        <w:pStyle w:val="4"/>
        <w:numPr>
          <w:ilvl w:val="0"/>
          <w:numId w:val="0"/>
        </w:numPr>
        <w:ind w:leftChars="0"/>
        <w:rPr>
          <w:rFonts w:hint="eastAsia" w:ascii="方正仿宋_GBK" w:hAnsi="方正仿宋_GBK" w:eastAsia="方正仿宋_GBK" w:cs="方正仿宋_GBK"/>
          <w:b w:val="0"/>
          <w:bCs w:val="0"/>
          <w:sz w:val="28"/>
          <w:szCs w:val="28"/>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格式自拟</w:t>
      </w:r>
    </w:p>
    <w:p>
      <w:pPr>
        <w:pStyle w:val="4"/>
        <w:numPr>
          <w:ilvl w:val="0"/>
          <w:numId w:val="0"/>
        </w:numPr>
        <w:ind w:leftChars="0"/>
        <w:rPr>
          <w:rFonts w:hint="eastAsia" w:ascii="方正仿宋_GBK" w:hAnsi="方正仿宋_GBK" w:eastAsia="方正仿宋_GBK" w:cs="方正仿宋_GBK"/>
          <w:color w:val="000000" w:themeColor="text1"/>
          <w:sz w:val="36"/>
          <w:szCs w:val="44"/>
          <w:highlight w:val="none"/>
        </w:rPr>
      </w:pPr>
      <w:r>
        <w:rPr>
          <w:rFonts w:hint="eastAsia" w:ascii="方正仿宋_GBK" w:hAnsi="方正仿宋_GBK" w:eastAsia="方正仿宋_GBK" w:cs="方正仿宋_GBK"/>
          <w:color w:val="000000" w:themeColor="text1"/>
          <w:sz w:val="36"/>
          <w:szCs w:val="44"/>
          <w:highlight w:val="none"/>
          <w:lang w:val="en-US" w:eastAsia="zh-CN"/>
        </w:rPr>
        <w:t>6、</w:t>
      </w:r>
      <w:r>
        <w:rPr>
          <w:rFonts w:hint="eastAsia" w:ascii="方正仿宋_GBK" w:hAnsi="方正仿宋_GBK" w:eastAsia="方正仿宋_GBK" w:cs="方正仿宋_GBK"/>
          <w:color w:val="000000" w:themeColor="text1"/>
          <w:sz w:val="36"/>
          <w:szCs w:val="44"/>
          <w:highlight w:val="none"/>
        </w:rPr>
        <w:t>应急预案</w:t>
      </w:r>
    </w:p>
    <w:p>
      <w:pPr>
        <w:pStyle w:val="4"/>
        <w:numPr>
          <w:ilvl w:val="0"/>
          <w:numId w:val="0"/>
        </w:numPr>
        <w:ind w:leftChars="0"/>
        <w:rPr>
          <w:rFonts w:hint="eastAsia"/>
          <w:highlight w:val="none"/>
        </w:rPr>
      </w:pPr>
      <w:r>
        <w:rPr>
          <w:rFonts w:hint="eastAsia" w:ascii="方正仿宋_GBK" w:hAnsi="方正仿宋_GBK" w:eastAsia="方正仿宋_GBK" w:cs="方正仿宋_GBK"/>
          <w:b w:val="0"/>
          <w:bCs w:val="0"/>
          <w:sz w:val="28"/>
          <w:szCs w:val="28"/>
          <w:highlight w:val="none"/>
          <w:lang w:val="en-US" w:eastAsia="zh-CN"/>
        </w:rPr>
        <w:t>格式自拟</w:t>
      </w:r>
    </w:p>
    <w:p>
      <w:pPr>
        <w:pStyle w:val="4"/>
        <w:numPr>
          <w:ilvl w:val="0"/>
          <w:numId w:val="0"/>
        </w:numPr>
        <w:ind w:leftChars="0"/>
        <w:rPr>
          <w:rFonts w:hint="eastAsia" w:ascii="方正仿宋_GBK" w:hAnsi="方正仿宋_GBK" w:eastAsia="方正仿宋_GBK" w:cs="方正仿宋_GBK"/>
          <w:b/>
          <w:bCs/>
          <w:sz w:val="36"/>
          <w:szCs w:val="44"/>
          <w:highlight w:val="none"/>
        </w:rPr>
      </w:pPr>
      <w:r>
        <w:rPr>
          <w:rFonts w:hint="eastAsia" w:ascii="方正仿宋_GBK" w:hAnsi="方正仿宋_GBK" w:eastAsia="方正仿宋_GBK" w:cs="方正仿宋_GBK"/>
          <w:b/>
          <w:bCs/>
          <w:sz w:val="36"/>
          <w:szCs w:val="44"/>
          <w:highlight w:val="none"/>
          <w:lang w:val="en-US" w:eastAsia="zh-CN"/>
        </w:rPr>
        <w:t>7、</w:t>
      </w:r>
      <w:r>
        <w:rPr>
          <w:rFonts w:hint="eastAsia" w:ascii="方正仿宋_GBK" w:hAnsi="方正仿宋_GBK" w:eastAsia="方正仿宋_GBK" w:cs="方正仿宋_GBK"/>
          <w:b/>
          <w:bCs/>
          <w:sz w:val="36"/>
          <w:szCs w:val="44"/>
          <w:highlight w:val="none"/>
        </w:rPr>
        <w:t>根据比选项目情况认为需要添加的其他资料</w:t>
      </w:r>
    </w:p>
    <w:p>
      <w:pPr>
        <w:pStyle w:val="4"/>
        <w:numPr>
          <w:ilvl w:val="0"/>
          <w:numId w:val="0"/>
        </w:numPr>
        <w:ind w:leftChars="0"/>
        <w:rPr>
          <w:rFonts w:hint="eastAsia"/>
          <w:highlight w:val="none"/>
          <w:lang w:val="en-US" w:eastAsia="zh-CN"/>
        </w:rPr>
      </w:pPr>
      <w:r>
        <w:rPr>
          <w:rFonts w:hint="eastAsia" w:ascii="方正仿宋_GBK" w:hAnsi="方正仿宋_GBK" w:eastAsia="方正仿宋_GBK" w:cs="方正仿宋_GBK"/>
          <w:b w:val="0"/>
          <w:bCs w:val="0"/>
          <w:sz w:val="28"/>
          <w:szCs w:val="28"/>
          <w:highlight w:val="none"/>
          <w:lang w:val="en-US" w:eastAsia="zh-CN"/>
        </w:rPr>
        <w:t>格式自拟</w:t>
      </w:r>
    </w:p>
    <w:p>
      <w:pPr>
        <w:pStyle w:val="4"/>
        <w:rPr>
          <w:rFonts w:hint="default"/>
          <w:highlight w:val="none"/>
          <w:lang w:val="en-US" w:eastAsia="zh-CN"/>
        </w:rPr>
        <w:sectPr>
          <w:pgSz w:w="11900" w:h="16840"/>
          <w:pgMar w:top="1440" w:right="1134" w:bottom="1440" w:left="1134" w:header="920" w:footer="0" w:gutter="0"/>
          <w:pgNumType w:fmt="decimal"/>
          <w:cols w:space="720" w:num="1"/>
          <w:docGrid w:type="lines" w:linePitch="0" w:charSpace="0"/>
        </w:sectPr>
      </w:pPr>
    </w:p>
    <w:p>
      <w:pPr>
        <w:widowControl/>
        <w:spacing w:before="100" w:beforeAutospacing="1" w:after="100" w:afterAutospacing="1" w:line="252" w:lineRule="atLeast"/>
        <w:jc w:val="left"/>
        <w:rPr>
          <w:rFonts w:hint="eastAsia" w:ascii="方正仿宋_GBK" w:hAnsi="方正仿宋_GBK" w:eastAsia="方正小标宋_GBK" w:cs="方正仿宋_GBK"/>
          <w:kern w:val="0"/>
          <w:sz w:val="36"/>
          <w:szCs w:val="36"/>
          <w:highlight w:val="none"/>
          <w:lang w:val="en-US" w:eastAsia="zh-CN"/>
        </w:rPr>
      </w:pPr>
      <w:r>
        <w:rPr>
          <w:rFonts w:hint="eastAsia" w:ascii="方正小标宋_GBK" w:hAnsi="方正小标宋_GBK" w:eastAsia="方正小标宋_GBK" w:cs="方正小标宋_GBK"/>
          <w:b/>
          <w:bCs/>
          <w:sz w:val="36"/>
          <w:szCs w:val="36"/>
          <w:highlight w:val="none"/>
          <w:lang w:val="en-US" w:eastAsia="zh-CN"/>
        </w:rPr>
        <w:t>四、</w:t>
      </w:r>
      <w:r>
        <w:rPr>
          <w:rFonts w:hint="eastAsia" w:ascii="方正小标宋_GBK" w:hAnsi="方正小标宋_GBK" w:eastAsia="方正小标宋_GBK" w:cs="方正小标宋_GBK"/>
          <w:b/>
          <w:bCs/>
          <w:sz w:val="36"/>
          <w:szCs w:val="36"/>
          <w:highlight w:val="none"/>
        </w:rPr>
        <w:t>合同</w:t>
      </w:r>
      <w:r>
        <w:rPr>
          <w:rFonts w:hint="eastAsia" w:ascii="方正小标宋_GBK" w:hAnsi="方正小标宋_GBK" w:eastAsia="方正小标宋_GBK" w:cs="方正小标宋_GBK"/>
          <w:b/>
          <w:bCs/>
          <w:sz w:val="36"/>
          <w:szCs w:val="36"/>
          <w:highlight w:val="none"/>
          <w:lang w:val="en-US" w:eastAsia="zh-CN"/>
        </w:rPr>
        <w:t>文件</w:t>
      </w:r>
    </w:p>
    <w:p>
      <w:pPr>
        <w:spacing w:line="541" w:lineRule="exact"/>
        <w:jc w:val="cente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2022-2023年度北部、南部区域服务中心保洁服务合同</w:t>
      </w:r>
    </w:p>
    <w:p>
      <w:pPr>
        <w:spacing w:line="540" w:lineRule="exact"/>
        <w:jc w:val="right"/>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pacing w:val="20"/>
          <w:sz w:val="28"/>
          <w:szCs w:val="28"/>
          <w:highlight w:val="none"/>
        </w:rPr>
        <w:t>【合</w:t>
      </w:r>
      <w:r>
        <w:rPr>
          <w:rFonts w:hint="eastAsia" w:ascii="方正仿宋_GBK" w:hAnsi="方正仿宋_GBK" w:eastAsia="方正仿宋_GBK" w:cs="方正仿宋_GBK"/>
          <w:b/>
          <w:bCs/>
          <w:sz w:val="28"/>
          <w:szCs w:val="28"/>
          <w:highlight w:val="none"/>
        </w:rPr>
        <w:t xml:space="preserve">同编号：       </w:t>
      </w:r>
      <w:r>
        <w:rPr>
          <w:rFonts w:hint="eastAsia" w:ascii="方正仿宋_GBK" w:hAnsi="方正仿宋_GBK" w:eastAsia="方正仿宋_GBK" w:cs="方正仿宋_GBK"/>
          <w:b/>
          <w:bCs/>
          <w:spacing w:val="20"/>
          <w:sz w:val="28"/>
          <w:szCs w:val="28"/>
          <w:highlight w:val="none"/>
        </w:rPr>
        <w:t>】</w:t>
      </w:r>
    </w:p>
    <w:p>
      <w:pPr>
        <w:spacing w:line="560" w:lineRule="exact"/>
        <w:ind w:firstLine="560" w:firstLineChars="200"/>
        <w:rPr>
          <w:rFonts w:ascii="方正仿宋_GBK" w:hAnsi="方正仿宋_GBK" w:eastAsia="方正仿宋_GBK" w:cs="方正仿宋_GBK"/>
          <w:sz w:val="28"/>
          <w:szCs w:val="28"/>
          <w:highlight w:val="none"/>
        </w:rPr>
      </w:pPr>
    </w:p>
    <w:p>
      <w:pPr>
        <w:spacing w:line="360" w:lineRule="auto"/>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甲 方：</w:t>
      </w:r>
      <w:r>
        <w:rPr>
          <w:rFonts w:hint="eastAsia" w:ascii="方正仿宋_GBK" w:hAnsi="方正仿宋_GBK" w:eastAsia="方正仿宋_GBK" w:cs="方正仿宋_GBK"/>
          <w:b/>
          <w:sz w:val="28"/>
          <w:szCs w:val="28"/>
          <w:highlight w:val="none"/>
          <w:u w:val="single"/>
        </w:rPr>
        <w:t>重庆通邑物业管理有限公司</w:t>
      </w:r>
    </w:p>
    <w:p>
      <w:pPr>
        <w:spacing w:line="360" w:lineRule="auto"/>
        <w:rPr>
          <w:rFonts w:ascii="方正仿宋_GBK" w:hAnsi="方正仿宋_GBK" w:eastAsia="方正仿宋_GBK" w:cs="方正仿宋_GBK"/>
          <w:b/>
          <w:sz w:val="28"/>
          <w:szCs w:val="28"/>
          <w:highlight w:val="none"/>
          <w:u w:val="single"/>
        </w:rPr>
      </w:pPr>
      <w:r>
        <w:rPr>
          <w:rFonts w:hint="eastAsia" w:ascii="方正仿宋_GBK" w:hAnsi="方正仿宋_GBK" w:eastAsia="方正仿宋_GBK" w:cs="方正仿宋_GBK"/>
          <w:b/>
          <w:sz w:val="28"/>
          <w:szCs w:val="28"/>
          <w:highlight w:val="none"/>
        </w:rPr>
        <w:t>地 址：</w:t>
      </w:r>
      <w:r>
        <w:rPr>
          <w:rFonts w:hint="eastAsia" w:ascii="方正仿宋_GBK" w:hAnsi="方正仿宋_GBK" w:eastAsia="方正仿宋_GBK" w:cs="方正仿宋_GBK"/>
          <w:b/>
          <w:sz w:val="28"/>
          <w:szCs w:val="28"/>
          <w:highlight w:val="none"/>
          <w:u w:val="single"/>
        </w:rPr>
        <w:t xml:space="preserve">                        </w:t>
      </w:r>
    </w:p>
    <w:p>
      <w:pPr>
        <w:spacing w:line="360" w:lineRule="auto"/>
        <w:rPr>
          <w:rFonts w:ascii="方正仿宋_GBK" w:hAnsi="方正仿宋_GBK" w:eastAsia="方正仿宋_GBK" w:cs="方正仿宋_GBK"/>
          <w:b/>
          <w:sz w:val="28"/>
          <w:szCs w:val="28"/>
          <w:highlight w:val="none"/>
        </w:rPr>
      </w:pPr>
    </w:p>
    <w:p>
      <w:pPr>
        <w:spacing w:line="360" w:lineRule="auto"/>
        <w:rPr>
          <w:rFonts w:ascii="宋体" w:hAnsi="宋体" w:cs="宋体"/>
          <w:sz w:val="28"/>
          <w:szCs w:val="28"/>
          <w:highlight w:val="none"/>
        </w:rPr>
      </w:pPr>
      <w:r>
        <w:rPr>
          <w:rFonts w:hint="eastAsia" w:ascii="方正仿宋_GBK" w:hAnsi="方正仿宋_GBK" w:eastAsia="方正仿宋_GBK" w:cs="方正仿宋_GBK"/>
          <w:b/>
          <w:sz w:val="28"/>
          <w:szCs w:val="28"/>
          <w:highlight w:val="none"/>
        </w:rPr>
        <w:t>乙 方：</w:t>
      </w:r>
      <w:r>
        <w:rPr>
          <w:rFonts w:hint="eastAsia" w:ascii="方正仿宋_GBK" w:hAnsi="方正仿宋_GBK" w:eastAsia="方正仿宋_GBK" w:cs="方正仿宋_GBK"/>
          <w:b/>
          <w:sz w:val="28"/>
          <w:szCs w:val="28"/>
          <w:highlight w:val="none"/>
          <w:u w:val="single"/>
        </w:rPr>
        <w:t xml:space="preserve">                        </w:t>
      </w:r>
    </w:p>
    <w:p>
      <w:pPr>
        <w:spacing w:line="360" w:lineRule="auto"/>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地 址：</w:t>
      </w:r>
      <w:r>
        <w:rPr>
          <w:rFonts w:hint="eastAsia" w:ascii="方正仿宋_GBK" w:hAnsi="方正仿宋_GBK" w:eastAsia="方正仿宋_GBK" w:cs="方正仿宋_GBK"/>
          <w:b/>
          <w:sz w:val="28"/>
          <w:szCs w:val="28"/>
          <w:highlight w:val="none"/>
          <w:u w:val="single"/>
        </w:rPr>
        <w:t xml:space="preserve">                        </w:t>
      </w:r>
    </w:p>
    <w:p>
      <w:pPr>
        <w:spacing w:line="560" w:lineRule="exact"/>
        <w:ind w:firstLine="560" w:firstLineChars="200"/>
        <w:rPr>
          <w:rFonts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根据《中华人民共和国民法典》等有关法律、法规的规定，</w:t>
      </w:r>
      <w:r>
        <w:rPr>
          <w:rFonts w:hint="eastAsia" w:ascii="方正仿宋_GBK" w:hAnsi="方正仿宋_GBK" w:eastAsia="方正仿宋_GBK" w:cs="方正仿宋_GBK"/>
          <w:bCs/>
          <w:sz w:val="28"/>
          <w:szCs w:val="28"/>
          <w:highlight w:val="none"/>
        </w:rPr>
        <w:t>甲乙双方</w:t>
      </w:r>
      <w:r>
        <w:rPr>
          <w:rFonts w:hint="eastAsia" w:ascii="方正仿宋_GBK" w:hAnsi="方正仿宋_GBK" w:eastAsia="方正仿宋_GBK" w:cs="方正仿宋_GBK"/>
          <w:sz w:val="28"/>
          <w:szCs w:val="28"/>
          <w:highlight w:val="none"/>
        </w:rPr>
        <w:t>在公平、自愿、平等的基础上，就</w:t>
      </w:r>
      <w:r>
        <w:rPr>
          <w:rFonts w:hint="eastAsia" w:ascii="方正仿宋_GBK" w:hAnsi="方正仿宋_GBK" w:eastAsia="方正仿宋_GBK" w:cs="方正仿宋_GBK"/>
          <w:sz w:val="28"/>
          <w:szCs w:val="28"/>
          <w:highlight w:val="none"/>
          <w:u w:val="single"/>
          <w:lang w:val="en-US" w:eastAsia="zh-CN"/>
        </w:rPr>
        <w:t>2</w:t>
      </w:r>
      <w:r>
        <w:rPr>
          <w:rFonts w:hint="eastAsia" w:ascii="方正仿宋_GBK" w:hAnsi="方正仿宋_GBK" w:eastAsia="方正仿宋_GBK" w:cs="方正仿宋_GBK"/>
          <w:sz w:val="28"/>
          <w:szCs w:val="28"/>
          <w:highlight w:val="none"/>
          <w:u w:val="single"/>
        </w:rPr>
        <w:t>022-2023年度</w:t>
      </w:r>
      <w:r>
        <w:rPr>
          <w:rFonts w:hint="eastAsia" w:ascii="方正仿宋_GBK" w:hAnsi="方正仿宋_GBK" w:eastAsia="方正仿宋_GBK" w:cs="方正仿宋_GBK"/>
          <w:sz w:val="28"/>
          <w:szCs w:val="28"/>
          <w:highlight w:val="none"/>
          <w:u w:val="single"/>
          <w:lang w:val="en-US" w:eastAsia="zh-CN"/>
        </w:rPr>
        <w:t>北部、南部区域服务中心保洁</w:t>
      </w:r>
      <w:r>
        <w:rPr>
          <w:rFonts w:hint="eastAsia" w:ascii="方正仿宋_GBK" w:hAnsi="方正仿宋_GBK" w:eastAsia="方正仿宋_GBK" w:cs="方正仿宋_GBK"/>
          <w:sz w:val="28"/>
          <w:szCs w:val="28"/>
          <w:highlight w:val="none"/>
          <w:u w:val="single"/>
        </w:rPr>
        <w:t>服务</w:t>
      </w:r>
      <w:r>
        <w:rPr>
          <w:rFonts w:hint="eastAsia" w:ascii="方正仿宋_GBK" w:hAnsi="方正仿宋_GBK" w:eastAsia="方正仿宋_GBK" w:cs="方正仿宋_GBK"/>
          <w:sz w:val="28"/>
          <w:szCs w:val="28"/>
          <w:highlight w:val="none"/>
          <w:u w:val="single"/>
          <w:lang w:val="en-US" w:eastAsia="zh-CN"/>
        </w:rPr>
        <w:t>和绿化养护服务</w:t>
      </w:r>
      <w:r>
        <w:rPr>
          <w:rFonts w:hint="eastAsia" w:ascii="方正仿宋_GBK" w:hAnsi="方正仿宋_GBK" w:eastAsia="方正仿宋_GBK" w:cs="方正仿宋_GBK"/>
          <w:sz w:val="28"/>
          <w:szCs w:val="28"/>
          <w:highlight w:val="none"/>
        </w:rPr>
        <w:t>友好协商，</w:t>
      </w:r>
      <w:r>
        <w:rPr>
          <w:rFonts w:hint="eastAsia" w:ascii="方正仿宋_GBK" w:hAnsi="方正仿宋_GBK" w:eastAsia="方正仿宋_GBK" w:cs="方正仿宋_GBK"/>
          <w:bCs/>
          <w:sz w:val="28"/>
          <w:szCs w:val="28"/>
          <w:highlight w:val="none"/>
        </w:rPr>
        <w:t>达成如下共识，以资信守。</w:t>
      </w:r>
    </w:p>
    <w:p>
      <w:pPr>
        <w:keepNext w:val="0"/>
        <w:keepLines w:val="0"/>
        <w:pageBreakBefore w:val="0"/>
        <w:kinsoku/>
        <w:wordWrap/>
        <w:overflowPunct/>
        <w:topLinePunct w:val="0"/>
        <w:autoSpaceDE/>
        <w:autoSpaceDN/>
        <w:bidi w:val="0"/>
        <w:spacing w:line="240" w:lineRule="auto"/>
        <w:jc w:val="center"/>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autoSpaceDE/>
        <w:autoSpaceDN/>
        <w:bidi w:val="0"/>
        <w:spacing w:line="240" w:lineRule="auto"/>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bCs/>
          <w:sz w:val="28"/>
          <w:szCs w:val="28"/>
          <w:highlight w:val="none"/>
        </w:rPr>
        <w:t>第一章 协议条款</w:t>
      </w:r>
    </w:p>
    <w:p>
      <w:pPr>
        <w:keepNext w:val="0"/>
        <w:keepLines w:val="0"/>
        <w:pageBreakBefore w:val="0"/>
        <w:kinsoku/>
        <w:wordWrap/>
        <w:overflowPunct/>
        <w:topLinePunct w:val="0"/>
        <w:autoSpaceDE/>
        <w:autoSpaceDN/>
        <w:bidi w:val="0"/>
        <w:spacing w:line="240" w:lineRule="auto"/>
        <w:rPr>
          <w:rFonts w:hint="eastAsia" w:ascii="方正仿宋_GBK" w:hAnsi="方正仿宋_GBK" w:eastAsia="方正仿宋_GBK" w:cs="方正仿宋_GBK"/>
          <w:sz w:val="28"/>
          <w:szCs w:val="28"/>
          <w:highlight w:val="none"/>
        </w:rPr>
      </w:pPr>
    </w:p>
    <w:p>
      <w:pPr>
        <w:pStyle w:val="8"/>
        <w:rPr>
          <w:rFonts w:hint="eastAsia"/>
          <w:highlight w:val="none"/>
        </w:rPr>
      </w:pPr>
    </w:p>
    <w:p>
      <w:pPr>
        <w:keepNext w:val="0"/>
        <w:keepLines w:val="0"/>
        <w:pageBreakBefore w:val="0"/>
        <w:widowControl w:val="0"/>
        <w:kinsoku/>
        <w:wordWrap/>
        <w:overflowPunct/>
        <w:topLinePunct w:val="0"/>
        <w:autoSpaceDE/>
        <w:autoSpaceDN/>
        <w:bidi w:val="0"/>
        <w:spacing w:line="360" w:lineRule="auto"/>
        <w:ind w:firstLine="562" w:firstLineChars="200"/>
        <w:jc w:val="left"/>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第一条 服务范围和标准</w:t>
      </w:r>
    </w:p>
    <w:p>
      <w:pPr>
        <w:keepNext w:val="0"/>
        <w:keepLines w:val="0"/>
        <w:pageBreakBefore w:val="0"/>
        <w:widowControl w:val="0"/>
        <w:kinsoku/>
        <w:wordWrap/>
        <w:overflowPunct/>
        <w:topLinePunct w:val="0"/>
        <w:autoSpaceDE/>
        <w:autoSpaceDN/>
        <w:bidi w:val="0"/>
        <w:spacing w:line="360" w:lineRule="auto"/>
        <w:ind w:firstLine="562" w:firstLineChars="2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（一）服务范围</w:t>
      </w:r>
    </w:p>
    <w:p>
      <w:pPr>
        <w:keepNext w:val="0"/>
        <w:keepLines w:val="0"/>
        <w:pageBreakBefore w:val="0"/>
        <w:widowControl w:val="0"/>
        <w:kinsoku/>
        <w:wordWrap/>
        <w:overflowPunct/>
        <w:topLinePunct w:val="0"/>
        <w:autoSpaceDE/>
        <w:autoSpaceDN/>
        <w:bidi w:val="0"/>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乙方向甲方派驻的保洁员应符合甲方要求及本合同的约定条件、接受甲方的管理和工作安排，执行</w:t>
      </w:r>
      <w:r>
        <w:rPr>
          <w:rFonts w:hint="eastAsia" w:ascii="方正仿宋_GBK" w:hAnsi="方正仿宋_GBK" w:eastAsia="方正仿宋_GBK" w:cs="方正仿宋_GBK"/>
          <w:sz w:val="28"/>
          <w:szCs w:val="28"/>
          <w:highlight w:val="none"/>
          <w:u w:val="none"/>
          <w:lang w:val="en-US" w:eastAsia="zh-CN"/>
        </w:rPr>
        <w:t>北</w:t>
      </w:r>
      <w:r>
        <w:rPr>
          <w:rFonts w:hint="eastAsia" w:ascii="方正仿宋_GBK" w:hAnsi="方正仿宋_GBK" w:eastAsia="方正仿宋_GBK" w:cs="方正仿宋_GBK"/>
          <w:sz w:val="28"/>
          <w:szCs w:val="28"/>
          <w:highlight w:val="none"/>
          <w:u w:val="single"/>
          <w:lang w:val="en-US" w:eastAsia="zh-CN"/>
        </w:rPr>
        <w:t>部、南部区域服务中心</w:t>
      </w:r>
      <w:r>
        <w:rPr>
          <w:rFonts w:hint="eastAsia" w:ascii="方正仿宋_GBK" w:hAnsi="方正仿宋_GBK" w:eastAsia="方正仿宋_GBK" w:cs="方正仿宋_GBK"/>
          <w:sz w:val="28"/>
          <w:szCs w:val="28"/>
          <w:highlight w:val="none"/>
          <w:u w:val="single"/>
        </w:rPr>
        <w:t>的日常保洁</w:t>
      </w:r>
      <w:r>
        <w:rPr>
          <w:rFonts w:hint="eastAsia" w:ascii="方正仿宋_GBK" w:hAnsi="方正仿宋_GBK" w:eastAsia="方正仿宋_GBK" w:cs="方正仿宋_GBK"/>
          <w:sz w:val="28"/>
          <w:szCs w:val="28"/>
          <w:highlight w:val="none"/>
          <w:u w:val="single"/>
          <w:lang w:val="en-US" w:eastAsia="zh-CN"/>
        </w:rPr>
        <w:t>和</w:t>
      </w:r>
      <w:r>
        <w:rPr>
          <w:rFonts w:hint="eastAsia" w:ascii="方正仿宋_GBK" w:hAnsi="方正仿宋_GBK" w:eastAsia="方正仿宋_GBK" w:cs="方正仿宋_GBK"/>
          <w:sz w:val="28"/>
          <w:szCs w:val="28"/>
          <w:highlight w:val="none"/>
          <w:u w:val="single"/>
          <w:lang w:eastAsia="zh-CN"/>
        </w:rPr>
        <w:t>绿化养护</w:t>
      </w:r>
      <w:r>
        <w:rPr>
          <w:rFonts w:hint="eastAsia" w:ascii="方正仿宋_GBK" w:hAnsi="方正仿宋_GBK" w:eastAsia="方正仿宋_GBK" w:cs="方正仿宋_GBK"/>
          <w:sz w:val="28"/>
          <w:szCs w:val="28"/>
          <w:highlight w:val="none"/>
          <w:u w:val="single"/>
        </w:rPr>
        <w:t>服务</w:t>
      </w:r>
      <w:r>
        <w:rPr>
          <w:rFonts w:hint="eastAsia" w:ascii="方正仿宋_GBK" w:hAnsi="方正仿宋_GBK" w:eastAsia="方正仿宋_GBK" w:cs="方正仿宋_GBK"/>
          <w:sz w:val="28"/>
          <w:szCs w:val="28"/>
          <w:highlight w:val="none"/>
        </w:rPr>
        <w:t>，承担相应的保洁</w:t>
      </w:r>
      <w:r>
        <w:rPr>
          <w:rFonts w:hint="eastAsia" w:ascii="方正仿宋_GBK" w:hAnsi="方正仿宋_GBK" w:eastAsia="方正仿宋_GBK" w:cs="方正仿宋_GBK"/>
          <w:sz w:val="28"/>
          <w:szCs w:val="28"/>
          <w:highlight w:val="none"/>
          <w:lang w:eastAsia="zh-CN"/>
        </w:rPr>
        <w:t>、绿化养护</w:t>
      </w:r>
      <w:r>
        <w:rPr>
          <w:rFonts w:hint="eastAsia" w:ascii="方正仿宋_GBK" w:hAnsi="方正仿宋_GBK" w:eastAsia="方正仿宋_GBK" w:cs="方正仿宋_GBK"/>
          <w:sz w:val="28"/>
          <w:szCs w:val="28"/>
          <w:highlight w:val="none"/>
        </w:rPr>
        <w:t>服务责任。</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1、北部区域服务中心</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（1）服务面积3.4万平方米，其中商场面积1.8万方，车库0.8万方，室外广场0.6万方，绿化0.2万方。</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（2）负责商场内公共区域、</w:t>
      </w:r>
      <w:r>
        <w:rPr>
          <w:rFonts w:hint="eastAsia" w:ascii="方正仿宋_GBK" w:hAnsi="方正仿宋_GBK" w:eastAsia="方正仿宋_GBK" w:cs="方正仿宋_GBK"/>
          <w:kern w:val="2"/>
          <w:sz w:val="28"/>
          <w:szCs w:val="28"/>
          <w:highlight w:val="none"/>
          <w:lang w:val="en-US" w:eastAsia="zh-CN" w:bidi="ar-SA"/>
        </w:rPr>
        <w:t>卫生间</w:t>
      </w:r>
      <w:r>
        <w:rPr>
          <w:rFonts w:hint="default" w:ascii="方正仿宋_GBK" w:hAnsi="方正仿宋_GBK" w:eastAsia="方正仿宋_GBK" w:cs="方正仿宋_GBK"/>
          <w:kern w:val="2"/>
          <w:sz w:val="28"/>
          <w:szCs w:val="28"/>
          <w:highlight w:val="none"/>
          <w:lang w:val="en-US" w:eastAsia="zh-CN" w:bidi="ar-SA"/>
        </w:rPr>
        <w:t xml:space="preserve">、外围广场、消防通道、电梯、车库、车道、绿化带的清洁和绿化养护工作。                 </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2、南部区域服务中心</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（1）服务面积约3万平方米，其中白鹤枢纽站车库1.56万平方米，室外0.5万平方米，公路数据中心约0.94万平方米。</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K" w:hAnsi="方正仿宋_GBK" w:eastAsia="方正仿宋_GBK" w:cs="方正仿宋_GBK"/>
          <w:kern w:val="2"/>
          <w:sz w:val="28"/>
          <w:szCs w:val="28"/>
          <w:highlight w:val="none"/>
          <w:lang w:val="en-US" w:eastAsia="zh-CN" w:bidi="ar-SA"/>
        </w:rPr>
      </w:pPr>
      <w:r>
        <w:rPr>
          <w:rFonts w:hint="default" w:ascii="方正仿宋_GBK" w:hAnsi="方正仿宋_GBK" w:eastAsia="方正仿宋_GBK" w:cs="方正仿宋_GBK"/>
          <w:kern w:val="2"/>
          <w:sz w:val="28"/>
          <w:szCs w:val="28"/>
          <w:highlight w:val="none"/>
          <w:lang w:val="en-US" w:eastAsia="zh-CN" w:bidi="ar-SA"/>
        </w:rPr>
        <w:t>（2）白鹤枢纽站负责车库、车道、消防通道、电梯、外围广场、绿化带的清洁和绿化养护工作；公路数据中心负责办公室、会议室、公共区域、停车场、电梯、</w:t>
      </w:r>
      <w:r>
        <w:rPr>
          <w:rFonts w:hint="eastAsia" w:ascii="方正仿宋_GBK" w:hAnsi="方正仿宋_GBK" w:eastAsia="方正仿宋_GBK" w:cs="方正仿宋_GBK"/>
          <w:kern w:val="2"/>
          <w:sz w:val="28"/>
          <w:szCs w:val="28"/>
          <w:highlight w:val="none"/>
          <w:lang w:val="en-US" w:eastAsia="zh-CN" w:bidi="ar-SA"/>
        </w:rPr>
        <w:t>卫生间</w:t>
      </w:r>
      <w:r>
        <w:rPr>
          <w:rFonts w:hint="default" w:ascii="方正仿宋_GBK" w:hAnsi="方正仿宋_GBK" w:eastAsia="方正仿宋_GBK" w:cs="方正仿宋_GBK"/>
          <w:kern w:val="2"/>
          <w:sz w:val="28"/>
          <w:szCs w:val="28"/>
          <w:highlight w:val="none"/>
          <w:lang w:val="en-US" w:eastAsia="zh-CN" w:bidi="ar-SA"/>
        </w:rPr>
        <w:t>、食堂、绿化带的清洁与绿化养护工作。</w:t>
      </w:r>
    </w:p>
    <w:p>
      <w:pPr>
        <w:rPr>
          <w:rFonts w:hint="default"/>
          <w:highlight w:val="none"/>
          <w:lang w:val="en-US" w:eastAsia="zh-CN"/>
        </w:rPr>
      </w:pPr>
    </w:p>
    <w:p>
      <w:pPr>
        <w:pStyle w:val="2"/>
        <w:rPr>
          <w:rFonts w:hint="default"/>
          <w:highlight w:val="none"/>
          <w:lang w:val="en-US" w:eastAsia="zh-CN"/>
        </w:rPr>
      </w:pPr>
    </w:p>
    <w:p>
      <w:pPr>
        <w:keepNext w:val="0"/>
        <w:keepLines w:val="0"/>
        <w:pageBreakBefore w:val="0"/>
        <w:widowControl w:val="0"/>
        <w:kinsoku/>
        <w:wordWrap/>
        <w:overflowPunct/>
        <w:topLinePunct w:val="0"/>
        <w:autoSpaceDE/>
        <w:autoSpaceDN/>
        <w:bidi w:val="0"/>
        <w:spacing w:line="360" w:lineRule="auto"/>
        <w:ind w:firstLine="560" w:firstLineChars="2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b/>
          <w:sz w:val="28"/>
          <w:szCs w:val="28"/>
          <w:highlight w:val="none"/>
        </w:rPr>
        <w:t>（二）</w:t>
      </w:r>
      <w:r>
        <w:rPr>
          <w:rFonts w:hint="eastAsia" w:ascii="方正仿宋_GBK" w:hAnsi="方正仿宋_GBK" w:eastAsia="方正仿宋_GBK" w:cs="方正仿宋_GBK"/>
          <w:b/>
          <w:sz w:val="28"/>
          <w:szCs w:val="28"/>
          <w:highlight w:val="none"/>
          <w:lang w:eastAsia="zh-CN"/>
        </w:rPr>
        <w:t>服务标</w:t>
      </w:r>
      <w:r>
        <w:rPr>
          <w:rFonts w:hint="eastAsia" w:ascii="方正仿宋_GBK" w:hAnsi="方正仿宋_GBK" w:eastAsia="方正仿宋_GBK" w:cs="方正仿宋_GBK"/>
          <w:b/>
          <w:sz w:val="28"/>
          <w:szCs w:val="28"/>
          <w:highlight w:val="none"/>
        </w:rPr>
        <w:t>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lang w:eastAsia="zh-CN"/>
        </w:rPr>
        <w:t>保洁</w:t>
      </w:r>
      <w:r>
        <w:rPr>
          <w:rFonts w:hint="eastAsia" w:ascii="方正仿宋_GBK" w:hAnsi="方正仿宋_GBK" w:eastAsia="方正仿宋_GBK" w:cs="方正仿宋_GBK"/>
          <w:sz w:val="28"/>
          <w:szCs w:val="28"/>
          <w:highlight w:val="none"/>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办公室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办公桌椅干净整齐、</w:t>
      </w:r>
      <w:r>
        <w:rPr>
          <w:rFonts w:hint="eastAsia" w:ascii="方正仿宋_GBK" w:hAnsi="方正仿宋_GBK" w:eastAsia="方正仿宋_GBK" w:cs="方正仿宋_GBK"/>
          <w:sz w:val="28"/>
          <w:szCs w:val="28"/>
          <w:highlight w:val="none"/>
        </w:rPr>
        <w:t>无污染、变色</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地面无污染、无变色、无积尘；空调、沙发、茶儿、饮水机、各种资料柜、文件座、盆花、开关干净无明显积尘、无污染</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电话机、传真机、复印机、电脑干净无污染；边角、暗处无明显积尘、无死角。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大堂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地面无积尘，光泽明亮，斜视无明显印迹；玻璃及镜面不锈钢、信报箱、木件、各类信息标志、各类开关、闸阀、把手、消防箱、防火门无污渍、无手印，无积尘；墙面无污迹、积尘，无烟头，无杂物</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外围、天面</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架空层</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楼梯通道</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停车场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t>外围地面、停车场无明显垃圾，无污渍、积水；墙面无灰尘，无污渍；地面每50</w:t>
      </w:r>
      <w:r>
        <w:rPr>
          <w:rFonts w:hint="eastAsia" w:ascii="方正仿宋_GBK" w:hAnsi="方正仿宋_GBK" w:eastAsia="方正仿宋_GBK" w:cs="方正仿宋_GBK"/>
          <w:sz w:val="28"/>
          <w:szCs w:val="28"/>
          <w:highlight w:val="none"/>
          <w:lang w:val="en-US" w:eastAsia="zh-CN"/>
        </w:rPr>
        <w:t>㎡内</w:t>
      </w:r>
      <w:r>
        <w:rPr>
          <w:rFonts w:hint="eastAsia" w:ascii="方正仿宋_GBK" w:hAnsi="方正仿宋_GBK" w:eastAsia="方正仿宋_GBK" w:cs="方正仿宋_GBK"/>
          <w:sz w:val="28"/>
          <w:szCs w:val="28"/>
          <w:highlight w:val="none"/>
        </w:rPr>
        <w:t>不超过2个烟头等杂物，（半小时内）；无蜘蛛网，走廊内开关及配套设施无积尘；各种管道、设施目视无明显积尘，无污迹、每个排水口烟头杂物不超过3个；通道内无异味，空气清新；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台阶、边角无明显积尘，天面100</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内烟蒂、杂物不超过2个（半小时内）</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3m以下墙面、玻璃幕墙、玻璃门窗，无明显积尘，无大面积污渍、手印；天井、平台垃圾</w:t>
      </w:r>
      <w:r>
        <w:rPr>
          <w:rFonts w:hint="eastAsia" w:ascii="方正仿宋_GBK" w:hAnsi="方正仿宋_GBK" w:eastAsia="方正仿宋_GBK" w:cs="方正仿宋_GBK"/>
          <w:sz w:val="28"/>
          <w:szCs w:val="28"/>
          <w:highlight w:val="none"/>
          <w:lang w:val="en-US" w:eastAsia="zh-CN"/>
        </w:rPr>
        <w:t>日产日清</w:t>
      </w:r>
      <w:r>
        <w:rPr>
          <w:rFonts w:hint="eastAsia" w:ascii="方正仿宋_GBK" w:hAnsi="方正仿宋_GBK" w:eastAsia="方正仿宋_GBK" w:cs="方正仿宋_GBK"/>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污雨水井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内部无杂物</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无积水</w:t>
      </w:r>
      <w:r>
        <w:rPr>
          <w:rFonts w:hint="eastAsia" w:ascii="方正仿宋_GBK" w:hAnsi="方正仿宋_GBK" w:eastAsia="方正仿宋_GBK" w:cs="方正仿宋_GBK"/>
          <w:sz w:val="28"/>
          <w:szCs w:val="28"/>
          <w:highlight w:val="none"/>
        </w:rPr>
        <w:t>、堵塞外溢，井盖无污迹</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烟头不超过3个。</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rPr>
        <w:t>电梯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轿厢和地名</w:t>
      </w:r>
      <w:r>
        <w:rPr>
          <w:rFonts w:hint="eastAsia" w:ascii="方正仿宋_GBK" w:hAnsi="方正仿宋_GBK" w:eastAsia="方正仿宋_GBK" w:cs="方正仿宋_GBK"/>
          <w:sz w:val="28"/>
          <w:szCs w:val="28"/>
          <w:highlight w:val="none"/>
        </w:rPr>
        <w:t>无烟蒂、痰迹、积尘，轿厢壁无手印，抹油适可；按钮无污渍，电梯门槽、沟槽无积尘、沙土、小杂物</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卫生间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地面无积水、秽物，大、小便池无水锈、无秽物、杂物；墙面瓷片、门窗无明显积尘，卫生洁具无污渍；天花、灯具目视无积尘、蜘蛛网；无异味，镜面洁净，灯罩明亮，空气清新，至少巡视、清理一次，有相关记录；各种管道目视无明显积尘，水沟无烟头杂物，无积水，排风口、风筒、无明显积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灯罩、烟感</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指示灯</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天花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无污渍，无杂物、死虫，无乱张贴；灯罩明亮，无影响亮度因素；天花无明显污迹。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垃圾桶、标识牌、宣传栏、雕塑及其设施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地面无散落垃圾，无异味，无明显污迹；内部垃圾及时清理，内部垃圾无溢出；外表无污迹、粘附物；表面无明显积尘，无污迹，无乱粘贴；标识牌、消防栓、宣传栏等设施目视无污渍，无明显灰尘；地面无散落垃圾，无异味，无明显污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z w:val="28"/>
          <w:szCs w:val="28"/>
          <w:highlight w:val="none"/>
        </w:rPr>
        <w:t>作业工具摆放规范和正确使用，清洁药品妥善保管，发放控制措施得当</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不安全因素的工程作业，须有安全措施。</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0"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2、绿化服务标准</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绿地内树木无死株、断枝及枯枝，树木无大片不正常的光秃落叶。</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绿地内乔灌木有缺株，绿篱及色块、草花有空缺应及时补缺，少数</w:t>
      </w:r>
      <w:r>
        <w:rPr>
          <w:rFonts w:hint="eastAsia" w:ascii="方正仿宋_GBK" w:hAnsi="方正仿宋_GBK" w:eastAsia="方正仿宋_GBK" w:cs="方正仿宋_GBK"/>
          <w:sz w:val="28"/>
          <w:szCs w:val="28"/>
          <w:highlight w:val="none"/>
          <w:lang w:val="en-US" w:eastAsia="zh-CN"/>
        </w:rPr>
        <w:t>树木</w:t>
      </w:r>
      <w:r>
        <w:rPr>
          <w:rFonts w:hint="eastAsia" w:ascii="方正仿宋_GBK" w:hAnsi="方正仿宋_GBK" w:eastAsia="方正仿宋_GBK" w:cs="方正仿宋_GBK"/>
          <w:sz w:val="28"/>
          <w:szCs w:val="28"/>
          <w:highlight w:val="none"/>
        </w:rPr>
        <w:t>因季节不能及时补种除外。</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绿地内树木无倾斜、倒歪现象，乔木在大风来临时应采取防倒有效措施，因大风等灾害天气造成树木倒伏时，应及时扶正支撑倒伏树木。植物有断枝、枯枝立即清除。</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草坪应长势良好，无黄化、积水及杂草未拔除迹象。草坪无空缺，如有空缺应及时补栽。</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护坡绿化和垂直绿化按管护标准管护，达到植物长势良好，地被丰满、垂直绿化覆盖均匀、无枯枝，黄土不露天。</w:t>
      </w:r>
      <w:r>
        <w:rPr>
          <w:rFonts w:hint="eastAsia" w:ascii="方正仿宋_GBK" w:hAnsi="方正仿宋_GBK" w:eastAsia="方正仿宋_GBK" w:cs="方正仿宋_GBK"/>
          <w:sz w:val="28"/>
          <w:szCs w:val="28"/>
          <w:highlight w:val="none"/>
          <w:lang w:val="en-US" w:eastAsia="zh-CN"/>
        </w:rPr>
        <w:t xml:space="preserve">   </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根据植物情况进行冲洗，保证植物清爽。特别是重大检查期间，除无积尘外，还应保持植物叶片表面的湿润度。</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根据实际，对绿化树木及草坪进行</w:t>
      </w:r>
      <w:r>
        <w:rPr>
          <w:rFonts w:hint="eastAsia" w:ascii="方正仿宋_GBK" w:hAnsi="方正仿宋_GBK" w:eastAsia="方正仿宋_GBK" w:cs="方正仿宋_GBK"/>
          <w:sz w:val="28"/>
          <w:szCs w:val="28"/>
          <w:highlight w:val="none"/>
          <w:lang w:val="en-US" w:eastAsia="zh-CN"/>
        </w:rPr>
        <w:t>松土、</w:t>
      </w:r>
      <w:r>
        <w:rPr>
          <w:rFonts w:hint="eastAsia" w:ascii="方正仿宋_GBK" w:hAnsi="方正仿宋_GBK" w:eastAsia="方正仿宋_GBK" w:cs="方正仿宋_GBK"/>
          <w:sz w:val="28"/>
          <w:szCs w:val="28"/>
          <w:highlight w:val="none"/>
        </w:rPr>
        <w:t>浇水、喷水</w:t>
      </w:r>
      <w:r>
        <w:rPr>
          <w:rFonts w:hint="eastAsia" w:ascii="方正仿宋_GBK" w:hAnsi="方正仿宋_GBK" w:eastAsia="方正仿宋_GBK" w:cs="方正仿宋_GBK"/>
          <w:sz w:val="28"/>
          <w:szCs w:val="28"/>
          <w:highlight w:val="none"/>
          <w:lang w:val="en-US" w:eastAsia="zh-CN"/>
        </w:rPr>
        <w:t>和施肥</w:t>
      </w:r>
      <w:r>
        <w:rPr>
          <w:rFonts w:hint="eastAsia" w:ascii="方正仿宋_GBK" w:hAnsi="方正仿宋_GBK" w:eastAsia="方正仿宋_GBK" w:cs="方正仿宋_GBK"/>
          <w:sz w:val="28"/>
          <w:szCs w:val="28"/>
          <w:highlight w:val="none"/>
        </w:rPr>
        <w:t>，及时抗旱，确保正常生长。</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绿地内不积水，坑坑洼洼必须及时填平，确保雨后积水及时排除。</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草坪的修剪高度应保持在6-8cm，当草高超过12cm时必须进行修剪。</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（10）</w:t>
      </w:r>
      <w:r>
        <w:rPr>
          <w:rFonts w:hint="eastAsia" w:ascii="方正仿宋_GBK" w:hAnsi="方正仿宋_GBK" w:eastAsia="方正仿宋_GBK" w:cs="方正仿宋_GBK"/>
          <w:sz w:val="28"/>
          <w:szCs w:val="28"/>
          <w:highlight w:val="none"/>
        </w:rPr>
        <w:t>花灌木和草本花卉必须在花芽分化前进行修剪，以免将花芽剪除，花谢后要及时剪掉残花老枝。绿篱和花坛整形符合造景要求。</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（11）</w:t>
      </w:r>
      <w:r>
        <w:rPr>
          <w:rFonts w:hint="eastAsia" w:ascii="方正仿宋_GBK" w:hAnsi="方正仿宋_GBK" w:eastAsia="方正仿宋_GBK" w:cs="方正仿宋_GBK"/>
          <w:sz w:val="28"/>
          <w:szCs w:val="28"/>
          <w:highlight w:val="none"/>
        </w:rPr>
        <w:t>定期进行病虫害巡查，发现情况应主动汇报，积极防治，不得有病虫害发生。</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（12）</w:t>
      </w:r>
      <w:r>
        <w:rPr>
          <w:rFonts w:hint="eastAsia" w:ascii="方正仿宋_GBK" w:hAnsi="方正仿宋_GBK" w:eastAsia="方正仿宋_GBK" w:cs="方正仿宋_GBK"/>
          <w:sz w:val="28"/>
          <w:szCs w:val="28"/>
          <w:highlight w:val="none"/>
        </w:rPr>
        <w:t>使用农药严格按操作规程和有关规定进行配比、用量、用药正确，无药害产生</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（13）</w:t>
      </w:r>
      <w:r>
        <w:rPr>
          <w:rFonts w:hint="eastAsia" w:ascii="方正仿宋_GBK" w:hAnsi="方正仿宋_GBK" w:eastAsia="方正仿宋_GBK" w:cs="方正仿宋_GBK"/>
          <w:sz w:val="28"/>
          <w:szCs w:val="28"/>
          <w:highlight w:val="none"/>
        </w:rPr>
        <w:t>结合冬季树木修剪，及时清理消灭越冬虫蛹、虫茧及有关病原体。乔木树木刷白</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kinsoku/>
        <w:wordWrap/>
        <w:overflowPunct/>
        <w:topLinePunct w:val="0"/>
        <w:autoSpaceDE/>
        <w:autoSpaceDN/>
        <w:bidi w:val="0"/>
        <w:spacing w:line="360" w:lineRule="auto"/>
        <w:ind w:left="561" w:leftChars="267" w:firstLine="0" w:firstLineChars="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第二</w:t>
      </w:r>
      <w:r>
        <w:rPr>
          <w:rFonts w:hint="eastAsia" w:ascii="方正仿宋_GBK" w:hAnsi="方正仿宋_GBK" w:eastAsia="方正仿宋_GBK" w:cs="方正仿宋_GBK"/>
          <w:b/>
          <w:bCs/>
          <w:sz w:val="28"/>
          <w:szCs w:val="28"/>
          <w:highlight w:val="none"/>
          <w:lang w:val="en-US" w:eastAsia="zh-CN"/>
        </w:rPr>
        <w:t>条</w:t>
      </w:r>
      <w:r>
        <w:rPr>
          <w:rFonts w:hint="eastAsia" w:ascii="方正仿宋_GBK" w:hAnsi="方正仿宋_GBK" w:eastAsia="方正仿宋_GBK" w:cs="方正仿宋_GBK"/>
          <w:b/>
          <w:bCs/>
          <w:sz w:val="28"/>
          <w:szCs w:val="28"/>
          <w:highlight w:val="none"/>
        </w:rPr>
        <w:t xml:space="preserve"> 合同期限</w:t>
      </w:r>
    </w:p>
    <w:p>
      <w:pPr>
        <w:keepNext w:val="0"/>
        <w:keepLines w:val="0"/>
        <w:pageBreakBefore w:val="0"/>
        <w:widowControl w:val="0"/>
        <w:kinsoku/>
        <w:wordWrap/>
        <w:overflowPunct/>
        <w:topLinePunct w:val="0"/>
        <w:autoSpaceDE/>
        <w:autoSpaceDN/>
        <w:bidi w:val="0"/>
        <w:spacing w:line="360" w:lineRule="auto"/>
        <w:ind w:left="559" w:leftChars="266" w:firstLine="0" w:firstLineChars="0"/>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1、本合同有效期限</w:t>
      </w:r>
      <w:r>
        <w:rPr>
          <w:rFonts w:hint="eastAsia" w:ascii="方正仿宋_GBK" w:hAnsi="方正仿宋_GBK" w:eastAsia="方正仿宋_GBK" w:cs="方正仿宋_GBK"/>
          <w:sz w:val="28"/>
          <w:szCs w:val="28"/>
          <w:highlight w:val="none"/>
          <w:lang w:eastAsia="zh-CN"/>
        </w:rPr>
        <w:t>为</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lang w:eastAsia="zh-CN"/>
        </w:rPr>
        <w:t>年。</w:t>
      </w:r>
    </w:p>
    <w:p>
      <w:pPr>
        <w:keepNext w:val="0"/>
        <w:keepLines w:val="0"/>
        <w:pageBreakBefore w:val="0"/>
        <w:widowControl w:val="0"/>
        <w:kinsoku/>
        <w:wordWrap/>
        <w:overflowPunct/>
        <w:topLinePunct w:val="0"/>
        <w:autoSpaceDE/>
        <w:autoSpaceDN/>
        <w:bidi w:val="0"/>
        <w:spacing w:line="360" w:lineRule="auto"/>
        <w:ind w:left="559" w:leftChars="266" w:firstLine="0" w:firstLineChars="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single"/>
          <w:lang w:val="en-US" w:eastAsia="zh-CN"/>
        </w:rPr>
        <w:t>从</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2022</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日</w:t>
      </w:r>
      <w:r>
        <w:rPr>
          <w:rFonts w:hint="eastAsia" w:ascii="方正仿宋_GBK" w:hAnsi="方正仿宋_GBK" w:eastAsia="方正仿宋_GBK" w:cs="方正仿宋_GBK"/>
          <w:sz w:val="28"/>
          <w:szCs w:val="28"/>
          <w:highlight w:val="none"/>
          <w:lang w:val="en-US" w:eastAsia="zh-CN"/>
        </w:rPr>
        <w:t>起至</w:t>
      </w:r>
      <w:r>
        <w:rPr>
          <w:rFonts w:hint="eastAsia" w:ascii="方正仿宋_GBK" w:hAnsi="方正仿宋_GBK" w:eastAsia="方正仿宋_GBK" w:cs="方正仿宋_GBK"/>
          <w:sz w:val="28"/>
          <w:szCs w:val="28"/>
          <w:highlight w:val="none"/>
          <w:u w:val="single"/>
          <w:lang w:val="en-US" w:eastAsia="zh-CN"/>
        </w:rPr>
        <w:t>2023</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日止。</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2、合同期内，如乙方工作未符合合同条款或甲方要求，甲方可随时提前七天书面通知乙方解除本合同。期满续约与否，双方另行协商确定。无论是否续约，乙方都须提前两个月提出书面申请。</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autoSpaceDE/>
        <w:autoSpaceDN/>
        <w:bidi w:val="0"/>
        <w:spacing w:line="360" w:lineRule="auto"/>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第三条 合同金额及付款方式</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合同编制人数</w:t>
      </w:r>
      <w:r>
        <w:rPr>
          <w:rFonts w:hint="eastAsia" w:ascii="方正仿宋_GBK" w:hAnsi="方正仿宋_GBK" w:eastAsia="方正仿宋_GBK" w:cs="方正仿宋_GBK"/>
          <w:sz w:val="28"/>
          <w:szCs w:val="28"/>
          <w:highlight w:val="none"/>
          <w:lang w:eastAsia="zh-CN"/>
        </w:rPr>
        <w:t>：保洁员</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18 </w:t>
      </w:r>
      <w:r>
        <w:rPr>
          <w:rFonts w:hint="eastAsia" w:ascii="方正仿宋_GBK" w:hAnsi="方正仿宋_GBK" w:eastAsia="方正仿宋_GBK" w:cs="方正仿宋_GBK"/>
          <w:sz w:val="28"/>
          <w:szCs w:val="28"/>
          <w:highlight w:val="none"/>
        </w:rPr>
        <w:t>人</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项目人员情况具体如下：</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北部区域服务中心康庄公交枢纽站场</w:t>
      </w:r>
      <w:r>
        <w:rPr>
          <w:rFonts w:hint="eastAsia" w:ascii="方正仿宋_GBK" w:hAnsi="方正仿宋_GBK" w:eastAsia="方正仿宋_GBK" w:cs="方正仿宋_GBK"/>
          <w:sz w:val="28"/>
          <w:szCs w:val="28"/>
          <w:highlight w:val="none"/>
        </w:rPr>
        <w:t xml:space="preserve">编制人数 </w:t>
      </w:r>
      <w:r>
        <w:rPr>
          <w:rFonts w:hint="eastAsia" w:ascii="方正仿宋_GBK" w:hAnsi="方正仿宋_GBK" w:eastAsia="方正仿宋_GBK" w:cs="方正仿宋_GBK"/>
          <w:sz w:val="28"/>
          <w:szCs w:val="28"/>
          <w:highlight w:val="none"/>
          <w:u w:val="single"/>
        </w:rPr>
        <w:t>1</w:t>
      </w:r>
      <w:r>
        <w:rPr>
          <w:rFonts w:hint="eastAsia" w:ascii="方正仿宋_GBK" w:hAnsi="方正仿宋_GBK" w:eastAsia="方正仿宋_GBK" w:cs="方正仿宋_GBK"/>
          <w:sz w:val="28"/>
          <w:szCs w:val="28"/>
          <w:highlight w:val="none"/>
          <w:u w:val="single"/>
          <w:lang w:val="en-US" w:eastAsia="zh-CN"/>
        </w:rPr>
        <w:t>2</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人（含轮休</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含1名主管和1名班长</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南部区域服务中心白鹤公交枢纽站场</w:t>
      </w:r>
      <w:r>
        <w:rPr>
          <w:rFonts w:hint="eastAsia" w:ascii="方正仿宋_GBK" w:hAnsi="方正仿宋_GBK" w:eastAsia="方正仿宋_GBK" w:cs="方正仿宋_GBK"/>
          <w:sz w:val="28"/>
          <w:szCs w:val="28"/>
          <w:highlight w:val="none"/>
        </w:rPr>
        <w:t>编制人数</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3</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人（含轮休）</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南部区域服务中心四公里公路数据中心</w:t>
      </w:r>
      <w:r>
        <w:rPr>
          <w:rFonts w:hint="eastAsia" w:ascii="方正仿宋_GBK" w:hAnsi="方正仿宋_GBK" w:eastAsia="方正仿宋_GBK" w:cs="方正仿宋_GBK"/>
          <w:sz w:val="28"/>
          <w:szCs w:val="28"/>
          <w:highlight w:val="none"/>
        </w:rPr>
        <w:t>编制人数</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2</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人（含轮休）；</w:t>
      </w:r>
    </w:p>
    <w:p>
      <w:pPr>
        <w:keepNext w:val="0"/>
        <w:keepLines w:val="0"/>
        <w:pageBreakBefore w:val="0"/>
        <w:widowControl w:val="0"/>
        <w:kinsoku/>
        <w:wordWrap/>
        <w:overflowPunct/>
        <w:topLinePunct w:val="0"/>
        <w:autoSpaceDE/>
        <w:autoSpaceDN/>
        <w:bidi w:val="0"/>
        <w:spacing w:line="360" w:lineRule="auto"/>
        <w:ind w:firstLine="560" w:firstLineChars="200"/>
        <w:rPr>
          <w:rFonts w:hint="default"/>
          <w:highlight w:val="none"/>
          <w:lang w:val="en-US" w:eastAsia="zh-CN"/>
        </w:rPr>
      </w:pPr>
      <w:r>
        <w:rPr>
          <w:rFonts w:hint="eastAsia" w:ascii="方正仿宋_GBK" w:hAnsi="方正仿宋_GBK" w:eastAsia="方正仿宋_GBK" w:cs="方正仿宋_GBK"/>
          <w:sz w:val="28"/>
          <w:szCs w:val="28"/>
          <w:highlight w:val="none"/>
          <w:lang w:val="en-US" w:eastAsia="zh-CN"/>
        </w:rPr>
        <w:t>南部区域服务中心四公里车渡管理站编制人数</w:t>
      </w:r>
      <w:r>
        <w:rPr>
          <w:rFonts w:hint="eastAsia" w:ascii="方正仿宋_GBK" w:hAnsi="方正仿宋_GBK" w:eastAsia="方正仿宋_GBK" w:cs="方正仿宋_GBK"/>
          <w:sz w:val="28"/>
          <w:szCs w:val="28"/>
          <w:highlight w:val="none"/>
          <w:u w:val="single"/>
          <w:lang w:val="en-US" w:eastAsia="zh-CN"/>
        </w:rPr>
        <w:t xml:space="preserve"> 1</w:t>
      </w:r>
      <w:r>
        <w:rPr>
          <w:rFonts w:hint="eastAsia" w:ascii="方正仿宋_GBK" w:hAnsi="方正仿宋_GBK" w:eastAsia="方正仿宋_GBK" w:cs="方正仿宋_GBK"/>
          <w:sz w:val="28"/>
          <w:szCs w:val="28"/>
          <w:highlight w:val="none"/>
          <w:lang w:val="en-US" w:eastAsia="zh-CN"/>
        </w:rPr>
        <w:t>人</w:t>
      </w:r>
      <w:r>
        <w:rPr>
          <w:rFonts w:hint="eastAsia" w:ascii="方正仿宋_GBK" w:hAnsi="方正仿宋_GBK" w:eastAsia="方正仿宋_GBK" w:cs="方正仿宋_GBK"/>
          <w:sz w:val="28"/>
          <w:szCs w:val="28"/>
          <w:highlight w:val="none"/>
        </w:rPr>
        <w:t>（含轮休）</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所有人员的年龄在18-60周岁（含本数），其中55-60周岁（含本数）的人员不超过合同约定人数的20%。身体健康无异常。</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2、上班时长：保洁员根据甲方实际要求进行适时调整。</w:t>
      </w:r>
    </w:p>
    <w:p>
      <w:pPr>
        <w:keepNext w:val="0"/>
        <w:keepLines w:val="0"/>
        <w:pageBreakBefore w:val="0"/>
        <w:widowControl w:val="0"/>
        <w:numPr>
          <w:ilvl w:val="0"/>
          <w:numId w:val="0"/>
        </w:numPr>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lang w:eastAsia="zh-CN"/>
        </w:rPr>
        <w:t>服务费用：</w:t>
      </w:r>
      <w:r>
        <w:rPr>
          <w:rFonts w:hint="eastAsia" w:ascii="方正仿宋_GBK" w:hAnsi="方正仿宋_GBK" w:eastAsia="方正仿宋_GBK" w:cs="方正仿宋_GBK"/>
          <w:sz w:val="28"/>
          <w:szCs w:val="28"/>
          <w:highlight w:val="none"/>
          <w:lang w:val="en-US" w:eastAsia="zh-CN"/>
        </w:rPr>
        <w:t>不含税</w:t>
      </w:r>
      <w:r>
        <w:rPr>
          <w:rFonts w:hint="eastAsia" w:ascii="方正仿宋_GBK" w:hAnsi="方正仿宋_GBK" w:eastAsia="方正仿宋_GBK" w:cs="方正仿宋_GBK"/>
          <w:sz w:val="28"/>
          <w:szCs w:val="28"/>
          <w:highlight w:val="none"/>
          <w:lang w:eastAsia="zh-CN"/>
        </w:rPr>
        <w:t>单价</w:t>
      </w:r>
      <w:r>
        <w:rPr>
          <w:rFonts w:hint="eastAsia" w:ascii="方正仿宋_GBK" w:hAnsi="方正仿宋_GBK" w:eastAsia="方正仿宋_GBK" w:cs="方正仿宋_GBK"/>
          <w:sz w:val="28"/>
          <w:szCs w:val="28"/>
          <w:highlight w:val="none"/>
          <w:lang w:val="en-US" w:eastAsia="zh-CN"/>
        </w:rPr>
        <w:t>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元/人/月</w:t>
      </w:r>
      <w:r>
        <w:rPr>
          <w:rFonts w:hint="eastAsia" w:ascii="方正仿宋_GBK" w:hAnsi="方正仿宋_GBK" w:eastAsia="方正仿宋_GBK" w:cs="方正仿宋_GBK"/>
          <w:sz w:val="28"/>
          <w:szCs w:val="28"/>
          <w:highlight w:val="none"/>
          <w:lang w:eastAsia="zh-CN"/>
        </w:rPr>
        <w:t>，（岗位综合单价包干）；</w:t>
      </w:r>
    </w:p>
    <w:p>
      <w:pPr>
        <w:keepNext w:val="0"/>
        <w:keepLines w:val="0"/>
        <w:pageBreakBefore w:val="0"/>
        <w:widowControl w:val="0"/>
        <w:numPr>
          <w:ilvl w:val="0"/>
          <w:numId w:val="0"/>
        </w:numPr>
        <w:kinsoku/>
        <w:wordWrap/>
        <w:overflowPunct/>
        <w:topLinePunct w:val="0"/>
        <w:autoSpaceDE/>
        <w:autoSpaceDN/>
        <w:bidi w:val="0"/>
        <w:spacing w:line="360" w:lineRule="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不含税总价</w:t>
      </w:r>
      <w:r>
        <w:rPr>
          <w:rFonts w:hint="eastAsia" w:ascii="方正仿宋_GBK" w:hAnsi="方正仿宋_GBK" w:eastAsia="方正仿宋_GBK" w:cs="方正仿宋_GBK"/>
          <w:sz w:val="28"/>
          <w:szCs w:val="28"/>
          <w:highlight w:val="none"/>
        </w:rPr>
        <w:t>为</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元</w:t>
      </w:r>
      <w:r>
        <w:rPr>
          <w:rFonts w:hint="eastAsia" w:ascii="方正仿宋_GBK" w:hAnsi="方正仿宋_GBK" w:eastAsia="方正仿宋_GBK" w:cs="方正仿宋_GBK"/>
          <w:sz w:val="28"/>
          <w:szCs w:val="28"/>
          <w:highlight w:val="none"/>
          <w:lang w:val="en-US" w:eastAsia="zh-CN"/>
        </w:rPr>
        <w:t>/年</w:t>
      </w:r>
      <w:r>
        <w:rPr>
          <w:rFonts w:hint="eastAsia" w:ascii="方正仿宋_GBK" w:hAnsi="方正仿宋_GBK" w:eastAsia="方正仿宋_GBK" w:cs="方正仿宋_GBK"/>
          <w:sz w:val="28"/>
          <w:szCs w:val="28"/>
          <w:highlight w:val="none"/>
        </w:rPr>
        <w:t>（大写：人民币</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元整</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含税总价</w:t>
      </w:r>
      <w:r>
        <w:rPr>
          <w:rFonts w:hint="eastAsia" w:ascii="方正仿宋_GBK" w:hAnsi="方正仿宋_GBK" w:eastAsia="方正仿宋_GBK" w:cs="方正仿宋_GBK"/>
          <w:sz w:val="28"/>
          <w:szCs w:val="28"/>
          <w:highlight w:val="none"/>
        </w:rPr>
        <w:t>为</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元</w:t>
      </w:r>
      <w:r>
        <w:rPr>
          <w:rFonts w:hint="eastAsia" w:ascii="方正仿宋_GBK" w:hAnsi="方正仿宋_GBK" w:eastAsia="方正仿宋_GBK" w:cs="方正仿宋_GBK"/>
          <w:sz w:val="28"/>
          <w:szCs w:val="28"/>
          <w:highlight w:val="none"/>
          <w:lang w:val="en-US" w:eastAsia="zh-CN"/>
        </w:rPr>
        <w:t>/年</w:t>
      </w:r>
      <w:r>
        <w:rPr>
          <w:rFonts w:hint="eastAsia" w:ascii="方正仿宋_GBK" w:hAnsi="方正仿宋_GBK" w:eastAsia="方正仿宋_GBK" w:cs="方正仿宋_GBK"/>
          <w:sz w:val="28"/>
          <w:szCs w:val="28"/>
          <w:highlight w:val="none"/>
        </w:rPr>
        <w:t>（大写：人民币</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元整</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需开具</w:t>
      </w:r>
      <w:r>
        <w:rPr>
          <w:rFonts w:hint="eastAsia" w:ascii="方正仿宋_GBK" w:hAnsi="方正仿宋_GBK" w:eastAsia="方正仿宋_GBK" w:cs="方正仿宋_GBK"/>
          <w:sz w:val="28"/>
          <w:szCs w:val="28"/>
          <w:highlight w:val="none"/>
          <w:lang w:eastAsia="zh-CN"/>
        </w:rPr>
        <w:t>增值税专用发票，</w:t>
      </w:r>
      <w:r>
        <w:rPr>
          <w:rFonts w:hint="eastAsia" w:ascii="方正仿宋_GBK" w:hAnsi="方正仿宋_GBK" w:eastAsia="方正仿宋_GBK" w:cs="方正仿宋_GBK"/>
          <w:sz w:val="28"/>
          <w:szCs w:val="28"/>
          <w:highlight w:val="none"/>
        </w:rPr>
        <w:t>税率为</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eastAsia="zh-CN"/>
        </w:rPr>
        <w:t>。</w:t>
      </w:r>
    </w:p>
    <w:p>
      <w:pPr>
        <w:pStyle w:val="4"/>
        <w:spacing w:before="0" w:after="0" w:line="360" w:lineRule="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b w:val="0"/>
          <w:bCs w:val="0"/>
          <w:sz w:val="28"/>
          <w:szCs w:val="28"/>
          <w:highlight w:val="none"/>
          <w:lang w:eastAsia="zh-CN"/>
        </w:rPr>
        <w:t>（</w:t>
      </w:r>
      <w:r>
        <w:rPr>
          <w:rFonts w:hint="eastAsia" w:ascii="方正仿宋_GBK" w:hAnsi="方正仿宋_GBK" w:eastAsia="方正仿宋_GBK" w:cs="方正仿宋_GBK"/>
          <w:b w:val="0"/>
          <w:bCs w:val="0"/>
          <w:sz w:val="28"/>
          <w:szCs w:val="28"/>
          <w:highlight w:val="none"/>
        </w:rPr>
        <w:t>备注：</w:t>
      </w:r>
      <w:r>
        <w:rPr>
          <w:rFonts w:hint="eastAsia" w:ascii="方正仿宋_GBK" w:hAnsi="方正仿宋_GBK" w:eastAsia="方正仿宋_GBK" w:cs="方正仿宋_GBK"/>
          <w:b w:val="0"/>
          <w:bCs w:val="0"/>
          <w:sz w:val="28"/>
          <w:szCs w:val="28"/>
          <w:highlight w:val="none"/>
          <w:lang w:val="en-US" w:eastAsia="zh-CN"/>
        </w:rPr>
        <w:t>以上年度总价</w:t>
      </w:r>
      <w:r>
        <w:rPr>
          <w:rFonts w:hint="eastAsia" w:ascii="方正仿宋_GBK" w:hAnsi="方正仿宋_GBK" w:eastAsia="方正仿宋_GBK" w:cs="方正仿宋_GBK"/>
          <w:b w:val="0"/>
          <w:bCs w:val="0"/>
          <w:sz w:val="28"/>
          <w:szCs w:val="28"/>
          <w:highlight w:val="none"/>
        </w:rPr>
        <w:t>均为</w:t>
      </w:r>
      <w:r>
        <w:rPr>
          <w:rFonts w:hint="eastAsia" w:ascii="方正仿宋_GBK" w:hAnsi="方正仿宋_GBK" w:eastAsia="方正仿宋_GBK" w:cs="方正仿宋_GBK"/>
          <w:b w:val="0"/>
          <w:bCs w:val="0"/>
          <w:sz w:val="28"/>
          <w:szCs w:val="28"/>
          <w:highlight w:val="none"/>
          <w:lang w:val="en-US" w:eastAsia="zh-CN"/>
        </w:rPr>
        <w:t>暂估</w:t>
      </w:r>
      <w:r>
        <w:rPr>
          <w:rFonts w:hint="eastAsia" w:ascii="方正仿宋_GBK" w:hAnsi="方正仿宋_GBK" w:eastAsia="方正仿宋_GBK" w:cs="方正仿宋_GBK"/>
          <w:b w:val="0"/>
          <w:bCs w:val="0"/>
          <w:sz w:val="28"/>
          <w:szCs w:val="28"/>
          <w:highlight w:val="none"/>
        </w:rPr>
        <w:t>，以现场实际</w:t>
      </w:r>
      <w:r>
        <w:rPr>
          <w:rFonts w:hint="eastAsia" w:ascii="方正仿宋_GBK" w:hAnsi="方正仿宋_GBK" w:eastAsia="方正仿宋_GBK" w:cs="方正仿宋_GBK"/>
          <w:b w:val="0"/>
          <w:bCs w:val="0"/>
          <w:sz w:val="28"/>
          <w:szCs w:val="28"/>
          <w:highlight w:val="none"/>
          <w:lang w:val="en-US" w:eastAsia="zh-CN"/>
        </w:rPr>
        <w:t>人数据实结算</w:t>
      </w:r>
      <w:r>
        <w:rPr>
          <w:rFonts w:hint="eastAsia" w:ascii="方正仿宋_GBK" w:hAnsi="方正仿宋_GBK" w:eastAsia="方正仿宋_GBK" w:cs="方正仿宋_GBK"/>
          <w:b w:val="0"/>
          <w:bCs w:val="0"/>
          <w:sz w:val="28"/>
          <w:szCs w:val="28"/>
          <w:highlight w:val="none"/>
          <w:lang w:eastAsia="zh-CN"/>
        </w:rPr>
        <w:t>；</w:t>
      </w:r>
      <w:r>
        <w:rPr>
          <w:rFonts w:hint="eastAsia" w:ascii="方正仿宋_GBK" w:hAnsi="方正仿宋_GBK" w:eastAsia="方正仿宋_GBK" w:cs="方正仿宋_GBK"/>
          <w:b w:val="0"/>
          <w:bCs w:val="0"/>
          <w:sz w:val="28"/>
          <w:szCs w:val="28"/>
          <w:highlight w:val="none"/>
        </w:rPr>
        <w:t>所填报数字必须保留至小数点后2位，小数点后无数字时填写0</w:t>
      </w:r>
      <w:r>
        <w:rPr>
          <w:rFonts w:hint="eastAsia" w:ascii="方正仿宋_GBK" w:hAnsi="方正仿宋_GBK" w:eastAsia="方正仿宋_GBK" w:cs="方正仿宋_GBK"/>
          <w:b w:val="0"/>
          <w:bCs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360" w:lineRule="auto"/>
        <w:ind w:firstLine="560" w:firstLineChars="200"/>
        <w:rPr>
          <w:rFonts w:hint="eastAsia"/>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4、付款方式：</w:t>
      </w:r>
      <w:r>
        <w:rPr>
          <w:rFonts w:hint="eastAsia" w:ascii="方正仿宋_GBK" w:hAnsi="方正仿宋_GBK" w:eastAsia="方正仿宋_GBK" w:cs="方正仿宋_GBK"/>
          <w:sz w:val="28"/>
          <w:szCs w:val="28"/>
          <w:highlight w:val="none"/>
          <w:lang w:eastAsia="zh-CN"/>
        </w:rPr>
        <w:t>按月考核，按月支付。</w:t>
      </w:r>
      <w:r>
        <w:rPr>
          <w:rFonts w:hint="eastAsia" w:ascii="方正仿宋_GBK" w:hAnsi="方正仿宋_GBK" w:eastAsia="方正仿宋_GBK" w:cs="方正仿宋_GBK"/>
          <w:sz w:val="28"/>
          <w:szCs w:val="28"/>
          <w:highlight w:val="none"/>
          <w:lang w:val="en-US" w:eastAsia="zh-CN"/>
        </w:rPr>
        <w:t>每月应付金额=当月保洁人数*保洁服务单价-保洁考核费用</w:t>
      </w:r>
      <w:r>
        <w:rPr>
          <w:rFonts w:hint="eastAsia" w:ascii="方正仿宋_GBK" w:hAnsi="方正仿宋_GBK" w:eastAsia="方正仿宋_GBK" w:cs="方正仿宋_GBK"/>
          <w:sz w:val="28"/>
          <w:szCs w:val="28"/>
          <w:highlight w:val="none"/>
        </w:rPr>
        <w:t>。</w:t>
      </w:r>
    </w:p>
    <w:p>
      <w:pPr>
        <w:keepNext w:val="0"/>
        <w:keepLines w:val="0"/>
        <w:pageBreakBefore w:val="0"/>
        <w:widowControl w:val="0"/>
        <w:numPr>
          <w:ilvl w:val="0"/>
          <w:numId w:val="0"/>
        </w:numPr>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根据</w:t>
      </w:r>
      <w:r>
        <w:rPr>
          <w:rFonts w:hint="eastAsia" w:ascii="方正仿宋_GBK" w:hAnsi="方正仿宋_GBK" w:eastAsia="方正仿宋_GBK" w:cs="方正仿宋_GBK"/>
          <w:color w:val="auto"/>
          <w:sz w:val="28"/>
          <w:szCs w:val="28"/>
          <w:highlight w:val="none"/>
          <w:lang w:eastAsia="zh-CN"/>
        </w:rPr>
        <w:t>费用</w:t>
      </w:r>
      <w:r>
        <w:rPr>
          <w:rFonts w:hint="eastAsia" w:ascii="方正仿宋_GBK" w:hAnsi="方正仿宋_GBK" w:eastAsia="方正仿宋_GBK" w:cs="方正仿宋_GBK"/>
          <w:color w:val="auto"/>
          <w:sz w:val="28"/>
          <w:szCs w:val="28"/>
          <w:highlight w:val="none"/>
        </w:rPr>
        <w:t>标准，以及甲方书面确定的根据项目实际情况安排的岗位，并经核实、考核后按实际岗位考勤情况、服务质量，每月结算和支付服务费用。</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注：</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甲乙双方根据项目的实际情况结合服务质量要求，在指定的服务范围设置岗位</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 xml:space="preserve"> </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乙方员工因请假、轮休造成缺岗，由乙方另行安排人员顶岗，保证</w:t>
      </w:r>
      <w:r>
        <w:rPr>
          <w:rFonts w:hint="eastAsia" w:ascii="方正仿宋_GBK" w:hAnsi="方正仿宋_GBK" w:eastAsia="方正仿宋_GBK" w:cs="方正仿宋_GBK"/>
          <w:sz w:val="28"/>
          <w:szCs w:val="28"/>
          <w:highlight w:val="none"/>
          <w:lang w:eastAsia="zh-CN"/>
        </w:rPr>
        <w:t>每天</w:t>
      </w:r>
      <w:r>
        <w:rPr>
          <w:rFonts w:hint="eastAsia" w:ascii="方正仿宋_GBK" w:hAnsi="方正仿宋_GBK" w:eastAsia="方正仿宋_GBK" w:cs="方正仿宋_GBK"/>
          <w:sz w:val="28"/>
          <w:szCs w:val="28"/>
          <w:highlight w:val="none"/>
        </w:rPr>
        <w:t>足额到岗数</w:t>
      </w:r>
      <w:r>
        <w:rPr>
          <w:rFonts w:hint="eastAsia" w:ascii="方正仿宋_GBK" w:hAnsi="方正仿宋_GBK" w:eastAsia="方正仿宋_GBK" w:cs="方正仿宋_GBK"/>
          <w:sz w:val="28"/>
          <w:szCs w:val="28"/>
          <w:highlight w:val="none"/>
          <w:lang w:eastAsia="zh-CN"/>
        </w:rPr>
        <w:t>（与排班表人数一致）</w:t>
      </w:r>
      <w:r>
        <w:rPr>
          <w:rFonts w:hint="eastAsia" w:ascii="方正仿宋_GBK" w:hAnsi="方正仿宋_GBK" w:eastAsia="方正仿宋_GBK" w:cs="方正仿宋_GBK"/>
          <w:sz w:val="28"/>
          <w:szCs w:val="28"/>
          <w:highlight w:val="none"/>
        </w:rPr>
        <w:t>，相关费用已计算到合同约定的甲方应支付的总服务费中。</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甲方根据进场函约定的进驻总人数为月度外包费用的结算基数，考核扣除缺岗、睡岗、脱岗、超龄</w:t>
      </w:r>
      <w:r>
        <w:rPr>
          <w:rFonts w:hint="eastAsia" w:ascii="方正仿宋_GBK" w:hAnsi="方正仿宋_GBK" w:eastAsia="方正仿宋_GBK" w:cs="方正仿宋_GBK"/>
          <w:sz w:val="28"/>
          <w:szCs w:val="28"/>
          <w:highlight w:val="none"/>
          <w:lang w:eastAsia="zh-CN"/>
        </w:rPr>
        <w:t>及服务质量扣款</w:t>
      </w:r>
      <w:r>
        <w:rPr>
          <w:rFonts w:hint="eastAsia" w:ascii="方正仿宋_GBK" w:hAnsi="方正仿宋_GBK" w:eastAsia="方正仿宋_GBK" w:cs="方正仿宋_GBK"/>
          <w:sz w:val="28"/>
          <w:szCs w:val="28"/>
          <w:highlight w:val="none"/>
        </w:rPr>
        <w:t>等相应费用后，为实际支付的月费用。</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、甲方根据项目实际情况需要，分阶段安排岗位人员，如阶段性岗位人员作出增减调整等，甲方以函件的形式与乙方进行确定。岗位人员调整的函件作为服务费用结算的依据。</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、本合同约定的</w:t>
      </w:r>
      <w:r>
        <w:rPr>
          <w:rFonts w:hint="eastAsia" w:ascii="方正仿宋_GBK" w:hAnsi="方正仿宋_GBK" w:eastAsia="方正仿宋_GBK" w:cs="方正仿宋_GBK"/>
          <w:color w:val="000000"/>
          <w:sz w:val="28"/>
          <w:szCs w:val="28"/>
          <w:highlight w:val="none"/>
        </w:rPr>
        <w:t>保洁服务费用为包干价，包括但不限于乙</w:t>
      </w:r>
      <w:r>
        <w:rPr>
          <w:rFonts w:hint="eastAsia" w:ascii="方正仿宋_GBK" w:hAnsi="方正仿宋_GBK" w:eastAsia="方正仿宋_GBK" w:cs="方正仿宋_GBK"/>
          <w:sz w:val="28"/>
          <w:szCs w:val="28"/>
          <w:highlight w:val="none"/>
        </w:rPr>
        <w:t>方人员工资（含税）、加班工资、</w:t>
      </w:r>
      <w:r>
        <w:rPr>
          <w:rFonts w:hint="eastAsia" w:ascii="方正仿宋_GBK" w:hAnsi="方正仿宋_GBK" w:eastAsia="方正仿宋_GBK" w:cs="方正仿宋_GBK"/>
          <w:spacing w:val="-4"/>
          <w:sz w:val="28"/>
          <w:szCs w:val="28"/>
          <w:highlight w:val="none"/>
        </w:rPr>
        <w:t>社会及商业保险费、综合补贴费、通讯费、交通费、服装费、住宿费、餐费、</w:t>
      </w:r>
      <w:r>
        <w:rPr>
          <w:rFonts w:hint="eastAsia" w:ascii="方正仿宋_GBK" w:hAnsi="方正仿宋_GBK" w:eastAsia="方正仿宋_GBK" w:cs="方正仿宋_GBK"/>
          <w:sz w:val="28"/>
          <w:szCs w:val="28"/>
          <w:highlight w:val="none"/>
        </w:rPr>
        <w:t>合同中约定的各项设备、工具、材料、税费、运营管理费、临时清洁服务费、</w:t>
      </w:r>
      <w:r>
        <w:rPr>
          <w:rFonts w:hint="eastAsia" w:ascii="方正仿宋_GBK" w:hAnsi="方正仿宋_GBK" w:eastAsia="方正仿宋_GBK" w:cs="方正仿宋_GBK"/>
          <w:spacing w:val="-4"/>
          <w:sz w:val="28"/>
          <w:szCs w:val="28"/>
          <w:highlight w:val="none"/>
        </w:rPr>
        <w:t>以及内部管理成本或费用、合理利润及其它所必须支出的一切费用等。</w:t>
      </w:r>
      <w:r>
        <w:rPr>
          <w:rFonts w:hint="eastAsia" w:ascii="方正仿宋_GBK" w:hAnsi="方正仿宋_GBK" w:eastAsia="方正仿宋_GBK" w:cs="方正仿宋_GBK"/>
          <w:sz w:val="28"/>
          <w:szCs w:val="28"/>
          <w:highlight w:val="none"/>
        </w:rPr>
        <w:t>除此费用外，甲方无须为实现本合同项下的权益再向乙方或任何第三方支付其他任何款项或费用。</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eastAsia="zh-CN"/>
        </w:rPr>
        <w:t>甲方在每月</w:t>
      </w:r>
      <w:r>
        <w:rPr>
          <w:rFonts w:hint="eastAsia" w:ascii="方正仿宋_GBK" w:hAnsi="方正仿宋_GBK" w:eastAsia="方正仿宋_GBK" w:cs="方正仿宋_GBK"/>
          <w:sz w:val="28"/>
          <w:szCs w:val="28"/>
          <w:highlight w:val="none"/>
          <w:lang w:val="en-US" w:eastAsia="zh-CN"/>
        </w:rPr>
        <w:t>5日前完成上月服务质量考核，并与乙方完成费用确认，</w:t>
      </w:r>
      <w:r>
        <w:rPr>
          <w:rFonts w:hint="eastAsia" w:ascii="方正仿宋_GBK" w:hAnsi="方正仿宋_GBK" w:eastAsia="方正仿宋_GBK" w:cs="方正仿宋_GBK"/>
          <w:sz w:val="28"/>
          <w:szCs w:val="28"/>
          <w:highlight w:val="none"/>
        </w:rPr>
        <w:t>双方</w:t>
      </w:r>
      <w:r>
        <w:rPr>
          <w:rFonts w:hint="eastAsia" w:ascii="方正仿宋_GBK" w:hAnsi="方正仿宋_GBK" w:eastAsia="方正仿宋_GBK" w:cs="方正仿宋_GBK"/>
          <w:sz w:val="28"/>
          <w:szCs w:val="28"/>
          <w:highlight w:val="none"/>
          <w:lang w:eastAsia="zh-CN"/>
        </w:rPr>
        <w:t>就</w:t>
      </w:r>
      <w:r>
        <w:rPr>
          <w:rFonts w:hint="eastAsia" w:ascii="方正仿宋_GBK" w:hAnsi="方正仿宋_GBK" w:eastAsia="方正仿宋_GBK" w:cs="方正仿宋_GBK"/>
          <w:sz w:val="28"/>
          <w:szCs w:val="28"/>
          <w:highlight w:val="none"/>
        </w:rPr>
        <w:t>《考勤表》</w:t>
      </w:r>
      <w:r>
        <w:rPr>
          <w:rFonts w:hint="eastAsia" w:ascii="方正仿宋_GBK" w:hAnsi="方正仿宋_GBK" w:eastAsia="方正仿宋_GBK" w:cs="方正仿宋_GBK"/>
          <w:sz w:val="28"/>
          <w:szCs w:val="28"/>
          <w:highlight w:val="none"/>
          <w:lang w:eastAsia="zh-CN"/>
        </w:rPr>
        <w:t>、《服务质量考核表》等</w:t>
      </w:r>
      <w:r>
        <w:rPr>
          <w:rFonts w:hint="eastAsia" w:ascii="方正仿宋_GBK" w:hAnsi="方正仿宋_GBK" w:eastAsia="方正仿宋_GBK" w:cs="方正仿宋_GBK"/>
          <w:sz w:val="28"/>
          <w:szCs w:val="28"/>
          <w:highlight w:val="none"/>
        </w:rPr>
        <w:t>签字确认</w:t>
      </w:r>
      <w:r>
        <w:rPr>
          <w:rFonts w:hint="eastAsia" w:ascii="方正仿宋_GBK" w:hAnsi="方正仿宋_GBK" w:eastAsia="方正仿宋_GBK" w:cs="方正仿宋_GBK"/>
          <w:sz w:val="28"/>
          <w:szCs w:val="28"/>
          <w:highlight w:val="none"/>
          <w:lang w:eastAsia="zh-CN"/>
        </w:rPr>
        <w:t>后，</w:t>
      </w:r>
      <w:r>
        <w:rPr>
          <w:rFonts w:hint="eastAsia" w:ascii="方正仿宋_GBK" w:hAnsi="方正仿宋_GBK" w:eastAsia="方正仿宋_GBK" w:cs="方正仿宋_GBK"/>
          <w:sz w:val="28"/>
          <w:szCs w:val="28"/>
          <w:highlight w:val="none"/>
          <w:lang w:val="en-US" w:eastAsia="zh-CN"/>
        </w:rPr>
        <w:t>乙方向甲方开具等额增值税专用发票，在收到发票之后20个工作日内，甲方向乙方支付费用。若乙方未提供增值税专用发票，甲方有权拒绝支付相应款项，且不承担违约责任。</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、甲方可将本合同项下款项支付至乙方以下银行账户，乙方应对该收款账户的真实性、准确性及合法性负责：</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开户银行：</w:t>
      </w:r>
      <w:r>
        <w:rPr>
          <w:rFonts w:hint="eastAsia" w:ascii="方正仿宋_GBK" w:hAnsi="方正仿宋_GBK" w:eastAsia="方正仿宋_GBK" w:cs="方正仿宋_GBK"/>
          <w:sz w:val="28"/>
          <w:szCs w:val="28"/>
          <w:highlight w:val="none"/>
          <w:u w:val="single"/>
          <w:lang w:eastAsia="zh-CN"/>
        </w:rPr>
        <w:t>民生银行南坪支行</w:t>
      </w:r>
      <w:r>
        <w:rPr>
          <w:rFonts w:hint="eastAsia" w:ascii="方正仿宋_GBK" w:hAnsi="方正仿宋_GBK" w:eastAsia="方正仿宋_GBK" w:cs="方正仿宋_GBK"/>
          <w:sz w:val="28"/>
          <w:szCs w:val="28"/>
          <w:highlight w:val="none"/>
        </w:rPr>
        <w:t xml:space="preserve"> </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户    名：</w:t>
      </w:r>
      <w:r>
        <w:rPr>
          <w:rFonts w:hint="eastAsia" w:ascii="方正仿宋_GBK" w:hAnsi="方正仿宋_GBK" w:eastAsia="方正仿宋_GBK" w:cs="方正仿宋_GBK"/>
          <w:sz w:val="28"/>
          <w:szCs w:val="28"/>
          <w:highlight w:val="none"/>
          <w:u w:val="single"/>
          <w:lang w:eastAsia="zh-CN"/>
        </w:rPr>
        <w:t>重庆通邑物业管理有限公司</w:t>
      </w:r>
      <w:r>
        <w:rPr>
          <w:rFonts w:hint="eastAsia" w:ascii="方正仿宋_GBK" w:hAnsi="方正仿宋_GBK" w:eastAsia="方正仿宋_GBK" w:cs="方正仿宋_GBK"/>
          <w:sz w:val="28"/>
          <w:szCs w:val="28"/>
          <w:highlight w:val="none"/>
          <w:u w:val="single"/>
        </w:rPr>
        <w:t xml:space="preserve"> </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银行账号：</w:t>
      </w:r>
      <w:r>
        <w:rPr>
          <w:rFonts w:hint="eastAsia" w:ascii="方正仿宋_GBK" w:hAnsi="方正仿宋_GBK" w:eastAsia="方正仿宋_GBK" w:cs="方正仿宋_GBK"/>
          <w:sz w:val="28"/>
          <w:szCs w:val="28"/>
          <w:highlight w:val="none"/>
          <w:u w:val="single"/>
          <w:lang w:val="en-US" w:eastAsia="zh-CN"/>
        </w:rPr>
        <w:t>695138171</w:t>
      </w:r>
      <w:r>
        <w:rPr>
          <w:rFonts w:hint="eastAsia" w:ascii="方正仿宋_GBK" w:hAnsi="方正仿宋_GBK" w:eastAsia="方正仿宋_GBK" w:cs="方正仿宋_GBK"/>
          <w:sz w:val="28"/>
          <w:szCs w:val="28"/>
          <w:highlight w:val="none"/>
        </w:rPr>
        <w:t xml:space="preserve"> </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乙方如需变更该收款账户的，必须提前</w:t>
      </w:r>
      <w:r>
        <w:rPr>
          <w:rFonts w:hint="eastAsia" w:ascii="方正仿宋_GBK" w:hAnsi="方正仿宋_GBK" w:eastAsia="方正仿宋_GBK" w:cs="方正仿宋_GBK"/>
          <w:sz w:val="28"/>
          <w:szCs w:val="28"/>
          <w:highlight w:val="none"/>
          <w:lang w:val="en-US" w:eastAsia="zh-CN"/>
        </w:rPr>
        <w:t>七</w:t>
      </w:r>
      <w:r>
        <w:rPr>
          <w:rFonts w:hint="eastAsia" w:ascii="方正仿宋_GBK" w:hAnsi="方正仿宋_GBK" w:eastAsia="方正仿宋_GBK" w:cs="方正仿宋_GBK"/>
          <w:sz w:val="28"/>
          <w:szCs w:val="28"/>
          <w:highlight w:val="none"/>
        </w:rPr>
        <w:t>个工作日书面通知甲方，否则引起的一切责任由乙方承担。</w:t>
      </w:r>
    </w:p>
    <w:p>
      <w:pPr>
        <w:keepNext w:val="0"/>
        <w:keepLines w:val="0"/>
        <w:pageBreakBefore w:val="0"/>
        <w:widowControl w:val="0"/>
        <w:kinsoku/>
        <w:wordWrap/>
        <w:overflowPunct/>
        <w:topLinePunct w:val="0"/>
        <w:autoSpaceDE/>
        <w:autoSpaceDN/>
        <w:bidi w:val="0"/>
        <w:spacing w:line="360" w:lineRule="auto"/>
        <w:ind w:firstLine="562" w:firstLineChars="200"/>
        <w:rPr>
          <w:rFonts w:hint="eastAsia" w:ascii="方正仿宋_GBK" w:hAnsi="方正仿宋_GBK" w:eastAsia="方正仿宋_GBK" w:cs="方正仿宋_GBK"/>
          <w:b/>
          <w:bCs/>
          <w:sz w:val="28"/>
          <w:szCs w:val="28"/>
          <w:highlight w:val="none"/>
        </w:rPr>
      </w:pPr>
    </w:p>
    <w:p>
      <w:pPr>
        <w:keepNext w:val="0"/>
        <w:keepLines w:val="0"/>
        <w:pageBreakBefore w:val="0"/>
        <w:widowControl w:val="0"/>
        <w:kinsoku/>
        <w:wordWrap/>
        <w:overflowPunct/>
        <w:topLinePunct w:val="0"/>
        <w:autoSpaceDE/>
        <w:autoSpaceDN/>
        <w:bidi w:val="0"/>
        <w:spacing w:line="360" w:lineRule="auto"/>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第四条 履约保证金</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1、本合同签订前，乙方应当向甲方交纳</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u w:val="single"/>
          <w:lang w:val="en-US" w:eastAsia="zh-CN"/>
        </w:rPr>
        <w:t>20000</w:t>
      </w:r>
      <w:r>
        <w:rPr>
          <w:rFonts w:hint="eastAsia" w:ascii="方正仿宋_GBK" w:hAnsi="方正仿宋_GBK" w:eastAsia="方正仿宋_GBK" w:cs="方正仿宋_GBK"/>
          <w:sz w:val="28"/>
          <w:szCs w:val="28"/>
          <w:highlight w:val="none"/>
        </w:rPr>
        <w:t>元</w:t>
      </w:r>
      <w:r>
        <w:rPr>
          <w:rFonts w:hint="eastAsia" w:ascii="方正仿宋_GBK" w:hAnsi="方正仿宋_GBK" w:eastAsia="方正仿宋_GBK" w:cs="方正仿宋_GBK"/>
          <w:sz w:val="28"/>
          <w:szCs w:val="28"/>
          <w:highlight w:val="none"/>
          <w:lang w:val="en-US" w:eastAsia="zh-CN"/>
        </w:rPr>
        <w:t>（大写：人民币</w:t>
      </w:r>
      <w:r>
        <w:rPr>
          <w:rFonts w:hint="eastAsia" w:ascii="方正仿宋_GBK" w:hAnsi="方正仿宋_GBK" w:eastAsia="方正仿宋_GBK" w:cs="方正仿宋_GBK"/>
          <w:bCs/>
          <w:sz w:val="28"/>
          <w:szCs w:val="28"/>
          <w:highlight w:val="none"/>
          <w:u w:val="none"/>
          <w:lang w:eastAsia="zh-CN"/>
        </w:rPr>
        <w:t>贰</w:t>
      </w:r>
      <w:r>
        <w:rPr>
          <w:rFonts w:hint="eastAsia" w:ascii="方正仿宋_GBK" w:hAnsi="方正仿宋_GBK" w:eastAsia="方正仿宋_GBK" w:cs="方正仿宋_GBK"/>
          <w:bCs/>
          <w:sz w:val="28"/>
          <w:szCs w:val="28"/>
          <w:highlight w:val="none"/>
          <w:u w:val="none"/>
        </w:rPr>
        <w:t>万元</w:t>
      </w:r>
      <w:r>
        <w:rPr>
          <w:rFonts w:hint="eastAsia" w:ascii="方正仿宋_GBK" w:hAnsi="方正仿宋_GBK" w:eastAsia="方正仿宋_GBK" w:cs="方正仿宋_GBK"/>
          <w:bCs/>
          <w:sz w:val="28"/>
          <w:szCs w:val="28"/>
          <w:highlight w:val="none"/>
          <w:u w:val="none"/>
          <w:lang w:eastAsia="zh-CN"/>
        </w:rPr>
        <w:t>整</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bCs/>
          <w:sz w:val="28"/>
          <w:szCs w:val="28"/>
          <w:highlight w:val="none"/>
        </w:rPr>
        <w:t>的履约保证金，甲方收到款项后开具等额的收款收据给乙方，该</w:t>
      </w:r>
      <w:r>
        <w:rPr>
          <w:rFonts w:hint="eastAsia" w:ascii="方正仿宋_GBK" w:hAnsi="方正仿宋_GBK" w:eastAsia="方正仿宋_GBK" w:cs="方正仿宋_GBK"/>
          <w:bCs/>
          <w:sz w:val="28"/>
          <w:szCs w:val="28"/>
          <w:highlight w:val="none"/>
          <w:lang w:eastAsia="zh-CN"/>
        </w:rPr>
        <w:t>履约</w:t>
      </w:r>
      <w:r>
        <w:rPr>
          <w:rFonts w:hint="eastAsia" w:ascii="方正仿宋_GBK" w:hAnsi="方正仿宋_GBK" w:eastAsia="方正仿宋_GBK" w:cs="方正仿宋_GBK"/>
          <w:bCs/>
          <w:sz w:val="28"/>
          <w:szCs w:val="28"/>
          <w:highlight w:val="none"/>
        </w:rPr>
        <w:t>保证金由甲方无息保管。乙方逾期未支付的，视为乙方已以实际行为表明不再向甲方提供本合同项下的全部服务，甲方有权</w:t>
      </w:r>
      <w:r>
        <w:rPr>
          <w:rFonts w:hint="eastAsia" w:ascii="方正仿宋_GBK" w:hAnsi="方正仿宋_GBK" w:eastAsia="方正仿宋_GBK" w:cs="方正仿宋_GBK"/>
          <w:bCs/>
          <w:sz w:val="28"/>
          <w:szCs w:val="28"/>
          <w:highlight w:val="none"/>
          <w:lang w:eastAsia="zh-CN"/>
        </w:rPr>
        <w:t>解除合同并</w:t>
      </w:r>
      <w:r>
        <w:rPr>
          <w:rFonts w:hint="eastAsia" w:ascii="方正仿宋_GBK" w:hAnsi="方正仿宋_GBK" w:eastAsia="方正仿宋_GBK" w:cs="方正仿宋_GBK"/>
          <w:bCs/>
          <w:sz w:val="28"/>
          <w:szCs w:val="28"/>
          <w:highlight w:val="none"/>
        </w:rPr>
        <w:t>将本合同项下全部服务发包给任何第三方，并且乙方应赔偿因此而给甲方造成的一切损失。</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2、如甲方应付乙方的清洁服务费不足抵扣乙方应当支付给甲方的违约金或乙方依照本合同应向甲方支付的任何赔偿金或费用的，甲方有权直接从履约保证金中扣除该等违约金、赔偿金或费用，如仍不足以抵扣的，乙方应按照甲方书面通知规定的时间及金额即时给付甲方。同时，乙方须于甲方发出通知之日起7天内一次性补足</w:t>
      </w:r>
      <w:r>
        <w:rPr>
          <w:rFonts w:hint="eastAsia" w:ascii="方正仿宋_GBK" w:hAnsi="方正仿宋_GBK" w:eastAsia="方正仿宋_GBK" w:cs="方正仿宋_GBK"/>
          <w:bCs/>
          <w:sz w:val="28"/>
          <w:szCs w:val="28"/>
          <w:highlight w:val="none"/>
          <w:lang w:eastAsia="zh-CN"/>
        </w:rPr>
        <w:t>履约</w:t>
      </w:r>
      <w:r>
        <w:rPr>
          <w:rFonts w:hint="eastAsia" w:ascii="方正仿宋_GBK" w:hAnsi="方正仿宋_GBK" w:eastAsia="方正仿宋_GBK" w:cs="方正仿宋_GBK"/>
          <w:bCs/>
          <w:sz w:val="28"/>
          <w:szCs w:val="28"/>
          <w:highlight w:val="none"/>
        </w:rPr>
        <w:t>保证金，乙方逾期补足的，每逾期一日，乙方以逾期未补足金额0.5‰的标准向甲方支付滞纳金。</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w:t>
      </w:r>
      <w:r>
        <w:rPr>
          <w:rFonts w:hint="eastAsia" w:ascii="方正仿宋_GBK" w:hAnsi="方正仿宋_GBK" w:eastAsia="方正仿宋_GBK" w:cs="方正仿宋_GBK"/>
          <w:bCs/>
          <w:sz w:val="28"/>
          <w:szCs w:val="28"/>
          <w:highlight w:val="none"/>
          <w:lang w:val="en-US" w:eastAsia="zh-CN"/>
        </w:rPr>
        <w:t>乙方</w:t>
      </w:r>
      <w:r>
        <w:rPr>
          <w:rFonts w:hint="eastAsia" w:ascii="方正仿宋_GBK" w:hAnsi="方正仿宋_GBK" w:eastAsia="方正仿宋_GBK" w:cs="方正仿宋_GBK"/>
          <w:bCs/>
          <w:sz w:val="28"/>
          <w:szCs w:val="28"/>
          <w:highlight w:val="none"/>
        </w:rPr>
        <w:t>比选保证金转为履约保证金，履约保证金在合同期满，且经甲方确认乙方无违约欠款或其他应付未付款项，甲方收到乙方的履约保证金缴纳收据原件后15个工作日内无息退还。</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eastAsia" w:ascii="方正仿宋_GBK" w:hAnsi="方正仿宋_GBK" w:eastAsia="方正仿宋_GBK" w:cs="方正仿宋_GBK"/>
          <w:sz w:val="28"/>
          <w:szCs w:val="28"/>
          <w:highlight w:val="none"/>
        </w:rPr>
      </w:pPr>
    </w:p>
    <w:p>
      <w:pPr>
        <w:keepNext w:val="0"/>
        <w:keepLines w:val="0"/>
        <w:pageBreakBefore w:val="0"/>
        <w:widowControl w:val="0"/>
        <w:numPr>
          <w:ilvl w:val="0"/>
          <w:numId w:val="7"/>
        </w:numPr>
        <w:kinsoku/>
        <w:wordWrap/>
        <w:overflowPunct/>
        <w:topLinePunct w:val="0"/>
        <w:autoSpaceDE/>
        <w:autoSpaceDN/>
        <w:bidi w:val="0"/>
        <w:spacing w:line="360" w:lineRule="auto"/>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通用条款</w:t>
      </w:r>
    </w:p>
    <w:p>
      <w:pPr>
        <w:pStyle w:val="8"/>
        <w:rPr>
          <w:rFonts w:hint="eastAsia"/>
          <w:highlight w:val="none"/>
        </w:rPr>
      </w:pPr>
    </w:p>
    <w:p>
      <w:pPr>
        <w:pStyle w:val="8"/>
        <w:numPr>
          <w:ilvl w:val="0"/>
          <w:numId w:val="0"/>
        </w:numPr>
        <w:rPr>
          <w:rFonts w:hint="eastAsia"/>
          <w:highlight w:val="none"/>
        </w:rPr>
      </w:pPr>
    </w:p>
    <w:p>
      <w:pPr>
        <w:keepNext w:val="0"/>
        <w:keepLines w:val="0"/>
        <w:pageBreakBefore w:val="0"/>
        <w:widowControl w:val="0"/>
        <w:kinsoku/>
        <w:wordWrap/>
        <w:overflowPunct/>
        <w:topLinePunct w:val="0"/>
        <w:autoSpaceDE/>
        <w:autoSpaceDN/>
        <w:bidi w:val="0"/>
        <w:spacing w:line="360" w:lineRule="auto"/>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第五条 保洁</w:t>
      </w:r>
      <w:r>
        <w:rPr>
          <w:rFonts w:hint="eastAsia" w:ascii="方正仿宋_GBK" w:hAnsi="方正仿宋_GBK" w:eastAsia="方正仿宋_GBK" w:cs="方正仿宋_GBK"/>
          <w:b/>
          <w:bCs/>
          <w:sz w:val="28"/>
          <w:szCs w:val="28"/>
          <w:highlight w:val="none"/>
          <w:lang w:eastAsia="zh-CN"/>
        </w:rPr>
        <w:t>及绿化养护</w:t>
      </w:r>
      <w:r>
        <w:rPr>
          <w:rFonts w:hint="eastAsia" w:ascii="方正仿宋_GBK" w:hAnsi="方正仿宋_GBK" w:eastAsia="方正仿宋_GBK" w:cs="方正仿宋_GBK"/>
          <w:b/>
          <w:bCs/>
          <w:sz w:val="28"/>
          <w:szCs w:val="28"/>
          <w:highlight w:val="none"/>
        </w:rPr>
        <w:t>服务要求</w:t>
      </w:r>
    </w:p>
    <w:p>
      <w:pPr>
        <w:keepNext w:val="0"/>
        <w:keepLines w:val="0"/>
        <w:pageBreakBefore w:val="0"/>
        <w:widowControl w:val="0"/>
        <w:kinsoku/>
        <w:wordWrap/>
        <w:overflowPunct/>
        <w:topLinePunct w:val="0"/>
        <w:autoSpaceDE/>
        <w:autoSpaceDN/>
        <w:bidi w:val="0"/>
        <w:spacing w:line="360" w:lineRule="auto"/>
        <w:ind w:firstLine="562" w:firstLineChars="200"/>
        <w:rPr>
          <w:rFonts w:hint="eastAsia" w:ascii="方正仿宋_GBK" w:hAnsi="方正仿宋_GBK" w:eastAsia="方正仿宋_GBK" w:cs="方正仿宋_GBK"/>
          <w:b/>
          <w:bCs w:val="0"/>
          <w:sz w:val="28"/>
          <w:szCs w:val="28"/>
          <w:highlight w:val="none"/>
          <w:u w:val="single"/>
        </w:rPr>
      </w:pPr>
      <w:r>
        <w:rPr>
          <w:rFonts w:hint="eastAsia" w:ascii="方正仿宋_GBK" w:hAnsi="方正仿宋_GBK" w:eastAsia="方正仿宋_GBK" w:cs="方正仿宋_GBK"/>
          <w:b/>
          <w:bCs w:val="0"/>
          <w:sz w:val="28"/>
          <w:szCs w:val="28"/>
          <w:highlight w:val="none"/>
        </w:rPr>
        <w:t>（一）保洁</w:t>
      </w:r>
      <w:r>
        <w:rPr>
          <w:rFonts w:hint="eastAsia" w:ascii="方正仿宋_GBK" w:hAnsi="方正仿宋_GBK" w:eastAsia="方正仿宋_GBK" w:cs="方正仿宋_GBK"/>
          <w:b/>
          <w:bCs w:val="0"/>
          <w:sz w:val="28"/>
          <w:szCs w:val="28"/>
          <w:highlight w:val="none"/>
          <w:lang w:eastAsia="zh-CN"/>
        </w:rPr>
        <w:t>及绿化养护的</w:t>
      </w:r>
      <w:r>
        <w:rPr>
          <w:rFonts w:hint="eastAsia" w:ascii="方正仿宋_GBK" w:hAnsi="方正仿宋_GBK" w:eastAsia="方正仿宋_GBK" w:cs="方正仿宋_GBK"/>
          <w:b/>
          <w:bCs w:val="0"/>
          <w:sz w:val="28"/>
          <w:szCs w:val="28"/>
          <w:highlight w:val="none"/>
        </w:rPr>
        <w:t>服务方式</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1、乙方向甲方派驻的保洁员应符合甲方要求及本合同的约定条件、接受甲方的管理和工作安排、执行甲方指定范围内保洁</w:t>
      </w:r>
      <w:r>
        <w:rPr>
          <w:rFonts w:hint="eastAsia" w:ascii="方正仿宋_GBK" w:hAnsi="方正仿宋_GBK" w:eastAsia="方正仿宋_GBK" w:cs="方正仿宋_GBK"/>
          <w:sz w:val="28"/>
          <w:szCs w:val="28"/>
          <w:highlight w:val="none"/>
          <w:lang w:val="en-US" w:eastAsia="zh-CN"/>
        </w:rPr>
        <w:t>和绿化养护服务</w:t>
      </w:r>
      <w:r>
        <w:rPr>
          <w:rFonts w:hint="eastAsia" w:ascii="方正仿宋_GBK" w:hAnsi="方正仿宋_GBK" w:eastAsia="方正仿宋_GBK" w:cs="方正仿宋_GBK"/>
          <w:sz w:val="28"/>
          <w:szCs w:val="28"/>
          <w:highlight w:val="none"/>
        </w:rPr>
        <w:t>、承担相应的保洁</w:t>
      </w:r>
      <w:r>
        <w:rPr>
          <w:rFonts w:hint="eastAsia" w:ascii="方正仿宋_GBK" w:hAnsi="方正仿宋_GBK" w:eastAsia="方正仿宋_GBK" w:cs="方正仿宋_GBK"/>
          <w:sz w:val="28"/>
          <w:szCs w:val="28"/>
          <w:highlight w:val="none"/>
          <w:lang w:val="en-US" w:eastAsia="zh-CN"/>
        </w:rPr>
        <w:t>和绿化养护的</w:t>
      </w:r>
      <w:r>
        <w:rPr>
          <w:rFonts w:hint="eastAsia" w:ascii="方正仿宋_GBK" w:hAnsi="方正仿宋_GBK" w:eastAsia="方正仿宋_GBK" w:cs="方正仿宋_GBK"/>
          <w:sz w:val="28"/>
          <w:szCs w:val="28"/>
          <w:highlight w:val="none"/>
        </w:rPr>
        <w:t>服务责任。</w:t>
      </w:r>
    </w:p>
    <w:p>
      <w:pPr>
        <w:keepNext w:val="0"/>
        <w:keepLines w:val="0"/>
        <w:pageBreakBefore w:val="0"/>
        <w:widowControl w:val="0"/>
        <w:tabs>
          <w:tab w:val="left" w:pos="1200"/>
        </w:tabs>
        <w:kinsoku/>
        <w:wordWrap/>
        <w:overflowPunct/>
        <w:topLinePunct w:val="0"/>
        <w:autoSpaceDE/>
        <w:autoSpaceDN/>
        <w:bidi w:val="0"/>
        <w:adjustRightInd/>
        <w:snapToGrid/>
        <w:spacing w:line="360" w:lineRule="auto"/>
        <w:ind w:left="0"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highlight w:val="none"/>
          <w:lang w:eastAsia="zh-CN"/>
        </w:rPr>
        <w:t>保洁及绿化养护</w:t>
      </w:r>
      <w:r>
        <w:rPr>
          <w:rFonts w:hint="eastAsia" w:ascii="方正仿宋_GBK" w:hAnsi="方正仿宋_GBK" w:eastAsia="方正仿宋_GBK" w:cs="方正仿宋_GBK"/>
          <w:sz w:val="28"/>
          <w:szCs w:val="28"/>
          <w:highlight w:val="none"/>
        </w:rPr>
        <w:t>服务采用乙方包工包料的合作方式，乙方须自备一切清洁材料、</w:t>
      </w:r>
      <w:r>
        <w:rPr>
          <w:rFonts w:hint="eastAsia" w:ascii="方正仿宋_GBK" w:hAnsi="方正仿宋_GBK" w:eastAsia="方正仿宋_GBK" w:cs="方正仿宋_GBK"/>
          <w:sz w:val="28"/>
          <w:szCs w:val="28"/>
          <w:highlight w:val="none"/>
          <w:lang w:eastAsia="zh-CN"/>
        </w:rPr>
        <w:t>绿化养护药剂、</w:t>
      </w:r>
      <w:r>
        <w:rPr>
          <w:rFonts w:hint="eastAsia" w:ascii="方正仿宋_GBK" w:hAnsi="方正仿宋_GBK" w:eastAsia="方正仿宋_GBK" w:cs="方正仿宋_GBK"/>
          <w:sz w:val="28"/>
          <w:szCs w:val="28"/>
          <w:highlight w:val="none"/>
        </w:rPr>
        <w:t>机械设备，包括但不限于设备器材、</w:t>
      </w:r>
      <w:r>
        <w:rPr>
          <w:rFonts w:hint="eastAsia" w:ascii="方正仿宋_GBK" w:hAnsi="方正仿宋_GBK" w:eastAsia="方正仿宋_GBK" w:cs="方正仿宋_GBK"/>
          <w:sz w:val="28"/>
          <w:szCs w:val="28"/>
          <w:highlight w:val="none"/>
          <w:lang w:val="en-US" w:eastAsia="zh-CN"/>
        </w:rPr>
        <w:t>日常</w:t>
      </w:r>
      <w:r>
        <w:rPr>
          <w:rFonts w:hint="eastAsia" w:ascii="方正仿宋_GBK" w:hAnsi="方正仿宋_GBK" w:eastAsia="方正仿宋_GBK" w:cs="方正仿宋_GBK"/>
          <w:sz w:val="28"/>
          <w:szCs w:val="28"/>
          <w:highlight w:val="none"/>
          <w:lang w:eastAsia="zh-CN"/>
        </w:rPr>
        <w:t>清洁剂</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保洁</w:t>
      </w:r>
      <w:r>
        <w:rPr>
          <w:rFonts w:hint="eastAsia" w:ascii="方正仿宋_GBK" w:hAnsi="方正仿宋_GBK" w:eastAsia="方正仿宋_GBK" w:cs="方正仿宋_GBK"/>
          <w:sz w:val="28"/>
          <w:szCs w:val="28"/>
          <w:highlight w:val="none"/>
          <w:lang w:eastAsia="zh-CN"/>
        </w:rPr>
        <w:t>工具、</w:t>
      </w:r>
      <w:r>
        <w:rPr>
          <w:rFonts w:hint="eastAsia" w:ascii="方正仿宋_GBK" w:hAnsi="方正仿宋_GBK" w:eastAsia="方正仿宋_GBK" w:cs="方正仿宋_GBK"/>
          <w:sz w:val="28"/>
          <w:szCs w:val="28"/>
          <w:highlight w:val="none"/>
        </w:rPr>
        <w:t>清洁耗材</w:t>
      </w:r>
      <w:r>
        <w:rPr>
          <w:rFonts w:hint="eastAsia" w:ascii="方正仿宋_GBK" w:hAnsi="方正仿宋_GBK" w:eastAsia="方正仿宋_GBK" w:cs="方正仿宋_GBK"/>
          <w:sz w:val="28"/>
          <w:szCs w:val="28"/>
          <w:highlight w:val="none"/>
          <w:lang w:eastAsia="zh-CN"/>
        </w:rPr>
        <w:t>、绿化药剂、</w:t>
      </w:r>
      <w:r>
        <w:rPr>
          <w:rFonts w:hint="eastAsia" w:ascii="方正仿宋_GBK" w:hAnsi="方正仿宋_GBK" w:eastAsia="方正仿宋_GBK" w:cs="方正仿宋_GBK"/>
          <w:sz w:val="28"/>
          <w:szCs w:val="28"/>
          <w:highlight w:val="none"/>
          <w:lang w:val="en-US" w:eastAsia="zh-CN"/>
        </w:rPr>
        <w:t>绿化肥料和绿化工具</w:t>
      </w:r>
      <w:r>
        <w:rPr>
          <w:rFonts w:hint="eastAsia" w:ascii="方正仿宋_GBK" w:hAnsi="方正仿宋_GBK" w:eastAsia="方正仿宋_GBK" w:cs="方正仿宋_GBK"/>
          <w:sz w:val="28"/>
          <w:szCs w:val="28"/>
          <w:highlight w:val="none"/>
        </w:rPr>
        <w:t>等，同时甲方有权根据</w:t>
      </w:r>
      <w:r>
        <w:rPr>
          <w:rFonts w:hint="eastAsia" w:ascii="方正仿宋_GBK" w:hAnsi="方正仿宋_GBK" w:eastAsia="方正仿宋_GBK" w:cs="方正仿宋_GBK"/>
          <w:sz w:val="28"/>
          <w:szCs w:val="28"/>
          <w:highlight w:val="none"/>
          <w:lang w:val="en-US" w:eastAsia="zh-CN"/>
        </w:rPr>
        <w:t>现场</w:t>
      </w:r>
      <w:r>
        <w:rPr>
          <w:rFonts w:hint="eastAsia" w:ascii="方正仿宋_GBK" w:hAnsi="方正仿宋_GBK" w:eastAsia="方正仿宋_GBK" w:cs="方正仿宋_GBK"/>
          <w:color w:val="000000"/>
          <w:sz w:val="28"/>
          <w:szCs w:val="28"/>
          <w:highlight w:val="none"/>
        </w:rPr>
        <w:t>的</w:t>
      </w:r>
      <w:r>
        <w:rPr>
          <w:rFonts w:hint="eastAsia" w:ascii="方正仿宋_GBK" w:hAnsi="方正仿宋_GBK" w:eastAsia="方正仿宋_GBK" w:cs="方正仿宋_GBK"/>
          <w:sz w:val="28"/>
          <w:szCs w:val="28"/>
          <w:highlight w:val="none"/>
        </w:rPr>
        <w:t>实际工作需求要求乙方调整设备器材、</w:t>
      </w:r>
      <w:r>
        <w:rPr>
          <w:rFonts w:hint="eastAsia" w:ascii="方正仿宋_GBK" w:hAnsi="方正仿宋_GBK" w:eastAsia="方正仿宋_GBK" w:cs="方正仿宋_GBK"/>
          <w:sz w:val="28"/>
          <w:szCs w:val="28"/>
          <w:highlight w:val="none"/>
          <w:lang w:val="en-US" w:eastAsia="zh-CN"/>
        </w:rPr>
        <w:t>日常</w:t>
      </w:r>
      <w:r>
        <w:rPr>
          <w:rFonts w:hint="eastAsia" w:ascii="方正仿宋_GBK" w:hAnsi="方正仿宋_GBK" w:eastAsia="方正仿宋_GBK" w:cs="方正仿宋_GBK"/>
          <w:sz w:val="28"/>
          <w:szCs w:val="28"/>
          <w:highlight w:val="none"/>
          <w:lang w:eastAsia="zh-CN"/>
        </w:rPr>
        <w:t>清洁剂</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保洁</w:t>
      </w:r>
      <w:r>
        <w:rPr>
          <w:rFonts w:hint="eastAsia" w:ascii="方正仿宋_GBK" w:hAnsi="方正仿宋_GBK" w:eastAsia="方正仿宋_GBK" w:cs="方正仿宋_GBK"/>
          <w:sz w:val="28"/>
          <w:szCs w:val="28"/>
          <w:highlight w:val="none"/>
          <w:lang w:eastAsia="zh-CN"/>
        </w:rPr>
        <w:t>工具、</w:t>
      </w:r>
      <w:r>
        <w:rPr>
          <w:rFonts w:hint="eastAsia" w:ascii="方正仿宋_GBK" w:hAnsi="方正仿宋_GBK" w:eastAsia="方正仿宋_GBK" w:cs="方正仿宋_GBK"/>
          <w:sz w:val="28"/>
          <w:szCs w:val="28"/>
          <w:highlight w:val="none"/>
        </w:rPr>
        <w:t>清洁耗材</w:t>
      </w:r>
      <w:r>
        <w:rPr>
          <w:rFonts w:hint="eastAsia" w:ascii="方正仿宋_GBK" w:hAnsi="方正仿宋_GBK" w:eastAsia="方正仿宋_GBK" w:cs="方正仿宋_GBK"/>
          <w:sz w:val="28"/>
          <w:szCs w:val="28"/>
          <w:highlight w:val="none"/>
          <w:lang w:eastAsia="zh-CN"/>
        </w:rPr>
        <w:t>、绿化药剂、</w:t>
      </w:r>
      <w:r>
        <w:rPr>
          <w:rFonts w:hint="eastAsia" w:ascii="方正仿宋_GBK" w:hAnsi="方正仿宋_GBK" w:eastAsia="方正仿宋_GBK" w:cs="方正仿宋_GBK"/>
          <w:sz w:val="28"/>
          <w:szCs w:val="28"/>
          <w:highlight w:val="none"/>
          <w:lang w:val="en-US" w:eastAsia="zh-CN"/>
        </w:rPr>
        <w:t>绿化肥料和绿化工具等</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sz w:val="28"/>
          <w:szCs w:val="28"/>
          <w:highlight w:val="none"/>
        </w:rPr>
        <w:t>使其清洁</w:t>
      </w:r>
      <w:r>
        <w:rPr>
          <w:rFonts w:hint="eastAsia" w:ascii="方正仿宋_GBK" w:hAnsi="方正仿宋_GBK" w:eastAsia="方正仿宋_GBK" w:cs="方正仿宋_GBK"/>
          <w:sz w:val="28"/>
          <w:szCs w:val="28"/>
          <w:highlight w:val="none"/>
          <w:lang w:eastAsia="zh-CN"/>
        </w:rPr>
        <w:t>及绿化养护</w:t>
      </w:r>
      <w:r>
        <w:rPr>
          <w:rFonts w:hint="eastAsia" w:ascii="方正仿宋_GBK" w:hAnsi="方正仿宋_GBK" w:eastAsia="方正仿宋_GBK" w:cs="方正仿宋_GBK"/>
          <w:sz w:val="28"/>
          <w:szCs w:val="28"/>
          <w:highlight w:val="none"/>
        </w:rPr>
        <w:t>服务质量达到甲方书面确认的清洁服务标准。</w:t>
      </w:r>
    </w:p>
    <w:p>
      <w:pPr>
        <w:keepNext w:val="0"/>
        <w:keepLines w:val="0"/>
        <w:pageBreakBefore w:val="0"/>
        <w:widowControl w:val="0"/>
        <w:kinsoku/>
        <w:wordWrap/>
        <w:overflowPunct/>
        <w:topLinePunct w:val="0"/>
        <w:autoSpaceDE/>
        <w:autoSpaceDN/>
        <w:bidi w:val="0"/>
        <w:adjustRightInd/>
        <w:snapToGrid/>
        <w:spacing w:line="360" w:lineRule="auto"/>
        <w:ind w:left="426"/>
        <w:textAlignment w:val="auto"/>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w:t>
      </w:r>
      <w:r>
        <w:rPr>
          <w:rFonts w:hint="eastAsia" w:ascii="方正仿宋_GBK" w:hAnsi="方正仿宋_GBK" w:eastAsia="方正仿宋_GBK" w:cs="方正仿宋_GBK"/>
          <w:b/>
          <w:bCs/>
          <w:sz w:val="28"/>
          <w:szCs w:val="28"/>
          <w:highlight w:val="none"/>
          <w:lang w:val="en-US" w:eastAsia="zh-CN"/>
        </w:rPr>
        <w:t>二</w:t>
      </w:r>
      <w:r>
        <w:rPr>
          <w:rFonts w:hint="eastAsia" w:ascii="方正仿宋_GBK" w:hAnsi="方正仿宋_GBK" w:eastAsia="方正仿宋_GBK" w:cs="方正仿宋_GBK"/>
          <w:b/>
          <w:bCs/>
          <w:sz w:val="28"/>
          <w:szCs w:val="28"/>
          <w:highlight w:val="none"/>
        </w:rPr>
        <w:t>）保洁人员条件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乙方向甲方派驻的保洁人员应达到如下条件，否则甲方可拒绝接受或要求调换（乙方调换保洁人员须事先经甲方同意）：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1、保洁人员的年龄：18-60周岁（含本数），其中55-60周岁（含本数）的人员不超过合同约定人数的20%。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2、身体健康，无纹身，未患传染性及精神性疾病</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3、无违法犯罪前科</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乙方应当严格按照上述要求向甲方提供符合要求的保洁人员。</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第六条 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1、甲方免费提供乙方清洁</w:t>
      </w:r>
      <w:r>
        <w:rPr>
          <w:rFonts w:hint="eastAsia" w:ascii="方正仿宋_GBK" w:hAnsi="方正仿宋_GBK" w:eastAsia="方正仿宋_GBK" w:cs="方正仿宋_GBK"/>
          <w:sz w:val="28"/>
          <w:szCs w:val="28"/>
          <w:highlight w:val="none"/>
          <w:lang w:eastAsia="zh-CN"/>
        </w:rPr>
        <w:t>及绿化养护作业</w:t>
      </w:r>
      <w:r>
        <w:rPr>
          <w:rFonts w:hint="eastAsia" w:ascii="方正仿宋_GBK" w:hAnsi="方正仿宋_GBK" w:eastAsia="方正仿宋_GBK" w:cs="方正仿宋_GBK"/>
          <w:sz w:val="28"/>
          <w:szCs w:val="28"/>
          <w:highlight w:val="none"/>
        </w:rPr>
        <w:t>需要的水、电及存放</w:t>
      </w:r>
      <w:r>
        <w:rPr>
          <w:rFonts w:hint="eastAsia" w:ascii="方正仿宋_GBK" w:hAnsi="方正仿宋_GBK" w:eastAsia="方正仿宋_GBK" w:cs="方正仿宋_GBK"/>
          <w:sz w:val="28"/>
          <w:szCs w:val="28"/>
          <w:highlight w:val="none"/>
          <w:lang w:val="en-US" w:eastAsia="zh-CN"/>
        </w:rPr>
        <w:t>保洁、绿化</w:t>
      </w:r>
      <w:r>
        <w:rPr>
          <w:rFonts w:hint="eastAsia" w:ascii="方正仿宋_GBK" w:hAnsi="方正仿宋_GBK" w:eastAsia="方正仿宋_GBK" w:cs="方正仿宋_GBK"/>
          <w:sz w:val="28"/>
          <w:szCs w:val="28"/>
          <w:highlight w:val="none"/>
        </w:rPr>
        <w:t>工具及乙方员工休息的空间(空间的具体地点、面积及基本陈设由甲方全权决定)。乙方使用水电须遵循经济节约的原则且乙方全权负责清洁</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绿化</w:t>
      </w:r>
      <w:r>
        <w:rPr>
          <w:rFonts w:hint="eastAsia" w:ascii="方正仿宋_GBK" w:hAnsi="方正仿宋_GBK" w:eastAsia="方正仿宋_GBK" w:cs="方正仿宋_GBK"/>
          <w:sz w:val="28"/>
          <w:szCs w:val="28"/>
          <w:highlight w:val="none"/>
        </w:rPr>
        <w:t>工具的保管工作。如清洁</w:t>
      </w:r>
      <w:r>
        <w:rPr>
          <w:rFonts w:hint="eastAsia" w:ascii="方正仿宋_GBK" w:hAnsi="方正仿宋_GBK" w:eastAsia="方正仿宋_GBK" w:cs="方正仿宋_GBK"/>
          <w:sz w:val="28"/>
          <w:szCs w:val="28"/>
          <w:highlight w:val="none"/>
          <w:lang w:eastAsia="zh-CN"/>
        </w:rPr>
        <w:t>、绿化</w:t>
      </w:r>
      <w:r>
        <w:rPr>
          <w:rFonts w:hint="eastAsia" w:ascii="方正仿宋_GBK" w:hAnsi="方正仿宋_GBK" w:eastAsia="方正仿宋_GBK" w:cs="方正仿宋_GBK"/>
          <w:sz w:val="28"/>
          <w:szCs w:val="28"/>
          <w:highlight w:val="none"/>
        </w:rPr>
        <w:t>工具发生丢失或损毁，概由乙方自行负责，且乙方应于本合同期满或合同解除后三天内将所有清洁</w:t>
      </w:r>
      <w:r>
        <w:rPr>
          <w:rFonts w:hint="eastAsia" w:ascii="方正仿宋_GBK" w:hAnsi="方正仿宋_GBK" w:eastAsia="方正仿宋_GBK" w:cs="方正仿宋_GBK"/>
          <w:sz w:val="28"/>
          <w:szCs w:val="28"/>
          <w:highlight w:val="none"/>
          <w:lang w:eastAsia="zh-CN"/>
        </w:rPr>
        <w:t>、绿化</w:t>
      </w:r>
      <w:r>
        <w:rPr>
          <w:rFonts w:hint="eastAsia" w:ascii="方正仿宋_GBK" w:hAnsi="方正仿宋_GBK" w:eastAsia="方正仿宋_GBK" w:cs="方正仿宋_GBK"/>
          <w:sz w:val="28"/>
          <w:szCs w:val="28"/>
          <w:highlight w:val="none"/>
        </w:rPr>
        <w:t>工具搬离并将该空间</w:t>
      </w:r>
      <w:r>
        <w:rPr>
          <w:rFonts w:hint="eastAsia" w:ascii="方正仿宋_GBK" w:hAnsi="方正仿宋_GBK" w:eastAsia="方正仿宋_GBK" w:cs="方正仿宋_GBK"/>
          <w:sz w:val="28"/>
          <w:szCs w:val="28"/>
          <w:highlight w:val="none"/>
          <w:lang w:eastAsia="zh-CN"/>
        </w:rPr>
        <w:t>恢复原状</w:t>
      </w:r>
      <w:r>
        <w:rPr>
          <w:rFonts w:hint="eastAsia" w:ascii="方正仿宋_GBK" w:hAnsi="方正仿宋_GBK" w:eastAsia="方正仿宋_GBK" w:cs="方正仿宋_GBK"/>
          <w:sz w:val="28"/>
          <w:szCs w:val="28"/>
          <w:highlight w:val="none"/>
        </w:rPr>
        <w:t>完好交还甲方。否则，甲方有权按1000元/天/间的标准向乙方收取场地占用金，超过五天乙方仍未搬离清洁工具，视为乙方已自动放弃清洁</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绿化</w:t>
      </w:r>
      <w:r>
        <w:rPr>
          <w:rFonts w:hint="eastAsia" w:ascii="方正仿宋_GBK" w:hAnsi="方正仿宋_GBK" w:eastAsia="方正仿宋_GBK" w:cs="方正仿宋_GBK"/>
          <w:sz w:val="28"/>
          <w:szCs w:val="28"/>
          <w:highlight w:val="none"/>
        </w:rPr>
        <w:t>工具</w:t>
      </w:r>
      <w:r>
        <w:rPr>
          <w:rFonts w:hint="eastAsia" w:ascii="方正仿宋_GBK" w:hAnsi="方正仿宋_GBK" w:eastAsia="方正仿宋_GBK" w:cs="方正仿宋_GBK"/>
          <w:sz w:val="28"/>
          <w:szCs w:val="28"/>
          <w:highlight w:val="none"/>
          <w:lang w:eastAsia="zh-CN"/>
        </w:rPr>
        <w:t>的所有权</w:t>
      </w:r>
      <w:r>
        <w:rPr>
          <w:rFonts w:hint="eastAsia" w:ascii="方正仿宋_GBK" w:hAnsi="方正仿宋_GBK" w:eastAsia="方正仿宋_GBK" w:cs="方正仿宋_GBK"/>
          <w:sz w:val="28"/>
          <w:szCs w:val="28"/>
          <w:highlight w:val="none"/>
        </w:rPr>
        <w:t>，并自动授权甲方全权处置，并且由此产生的费用由乙方承担，甲方有权从应付乙方清洁服务费用中扣除。清洁服务费用不足以抵扣的，乙方应即时全数补付给甲方。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2、甲方有权对乙方使用的工具、清洁药剂、消耗材料的品牌进行监督审核，如发现乙方有偷工减料、使用假冒伪劣产品或擅自使用了与本合同约定不符的产品的，每发现一次，甲方有权扣除乙方当月清洁服务费的2%－5%作为违约金；若发现三次或以上的，甲方有权单方解除本合同，同时乙方应按照本合同约定承担违约责任和赔偿责任。       </w:t>
      </w:r>
    </w:p>
    <w:p>
      <w:pPr>
        <w:keepNext w:val="0"/>
        <w:keepLines w:val="0"/>
        <w:pageBreakBefore w:val="0"/>
        <w:widowControl w:val="0"/>
        <w:kinsoku/>
        <w:wordWrap/>
        <w:overflowPunct/>
        <w:topLinePunct w:val="0"/>
        <w:autoSpaceDE/>
        <w:autoSpaceDN/>
        <w:bidi w:val="0"/>
        <w:adjustRightInd/>
        <w:snapToGrid/>
        <w:spacing w:line="360" w:lineRule="auto"/>
        <w:ind w:firstLine="565" w:firstLineChars="202"/>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3、甲方因工作需要，有权决定增减与乙方商定的</w:t>
      </w:r>
      <w:r>
        <w:rPr>
          <w:rFonts w:hint="eastAsia" w:ascii="方正仿宋_GBK" w:hAnsi="方正仿宋_GBK" w:eastAsia="方正仿宋_GBK" w:cs="方正仿宋_GBK"/>
          <w:sz w:val="28"/>
          <w:szCs w:val="28"/>
          <w:highlight w:val="none"/>
          <w:lang w:eastAsia="zh-CN"/>
        </w:rPr>
        <w:t>保洁员</w:t>
      </w:r>
      <w:r>
        <w:rPr>
          <w:rFonts w:hint="eastAsia" w:ascii="方正仿宋_GBK" w:hAnsi="方正仿宋_GBK" w:eastAsia="方正仿宋_GBK" w:cs="方正仿宋_GBK"/>
          <w:sz w:val="28"/>
          <w:szCs w:val="28"/>
          <w:highlight w:val="none"/>
        </w:rPr>
        <w:t>岗位，并同时增减相对应的派驻人员数量，乙方应无条件服从和执行，清洁服务费用亦随之相应调整。乙方未经甲方书面同意而擅自增加派驻人员的，甲方有权不增加服务费用。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4、甲方有权对乙方的现场清洁</w:t>
      </w:r>
      <w:r>
        <w:rPr>
          <w:rFonts w:hint="eastAsia" w:ascii="方正仿宋_GBK" w:hAnsi="方正仿宋_GBK" w:eastAsia="方正仿宋_GBK" w:cs="方正仿宋_GBK"/>
          <w:sz w:val="28"/>
          <w:szCs w:val="28"/>
          <w:highlight w:val="none"/>
          <w:lang w:eastAsia="zh-CN"/>
        </w:rPr>
        <w:t>员</w:t>
      </w:r>
      <w:r>
        <w:rPr>
          <w:rFonts w:hint="eastAsia" w:ascii="方正仿宋_GBK" w:hAnsi="方正仿宋_GBK" w:eastAsia="方正仿宋_GBK" w:cs="方正仿宋_GBK"/>
          <w:sz w:val="28"/>
          <w:szCs w:val="28"/>
          <w:highlight w:val="none"/>
        </w:rPr>
        <w:t>进行审核，一经甲方确认，乙方不得随意更换；如甲方认为该现场清洁</w:t>
      </w:r>
      <w:r>
        <w:rPr>
          <w:rFonts w:hint="eastAsia" w:ascii="方正仿宋_GBK" w:hAnsi="方正仿宋_GBK" w:eastAsia="方正仿宋_GBK" w:cs="方正仿宋_GBK"/>
          <w:sz w:val="28"/>
          <w:szCs w:val="28"/>
          <w:highlight w:val="none"/>
          <w:lang w:eastAsia="zh-CN"/>
        </w:rPr>
        <w:t>员</w:t>
      </w:r>
      <w:r>
        <w:rPr>
          <w:rFonts w:hint="eastAsia" w:ascii="方正仿宋_GBK" w:hAnsi="方正仿宋_GBK" w:eastAsia="方正仿宋_GBK" w:cs="方正仿宋_GBK"/>
          <w:sz w:val="28"/>
          <w:szCs w:val="28"/>
          <w:highlight w:val="none"/>
        </w:rPr>
        <w:t>不能胜任，有权随时提出更换，乙方应根据甲方要求在3日内进行更换直至甲方满意为止。更换人员每延迟一日，甲方有权扣除当月清洁费用的1%作为违约金，延迟超过5日的，甲方有权单方解除本合同，同时乙方应按照本合同约定承担违约责任和赔偿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sz w:val="28"/>
          <w:szCs w:val="28"/>
          <w:highlight w:val="none"/>
        </w:rPr>
        <w:t>5、甲方有权对乙方各项目的清洁工作及质量根据《</w:t>
      </w:r>
      <w:r>
        <w:rPr>
          <w:rFonts w:hint="eastAsia" w:ascii="方正仿宋_GBK" w:hAnsi="方正仿宋_GBK" w:eastAsia="方正仿宋_GBK" w:cs="方正仿宋_GBK"/>
          <w:b w:val="0"/>
          <w:bCs/>
          <w:sz w:val="28"/>
          <w:szCs w:val="28"/>
          <w:highlight w:val="none"/>
          <w:lang w:eastAsia="zh-CN"/>
        </w:rPr>
        <w:t>清洁</w:t>
      </w:r>
      <w:r>
        <w:rPr>
          <w:rFonts w:hint="eastAsia" w:ascii="方正仿宋_GBK" w:hAnsi="方正仿宋_GBK" w:eastAsia="方正仿宋_GBK" w:cs="方正仿宋_GBK"/>
          <w:b w:val="0"/>
          <w:bCs/>
          <w:sz w:val="28"/>
          <w:szCs w:val="28"/>
          <w:highlight w:val="none"/>
        </w:rPr>
        <w:t>服务质量检查</w:t>
      </w:r>
      <w:r>
        <w:rPr>
          <w:rFonts w:hint="eastAsia" w:ascii="方正仿宋_GBK" w:hAnsi="方正仿宋_GBK" w:eastAsia="方正仿宋_GBK" w:cs="方正仿宋_GBK"/>
          <w:b w:val="0"/>
          <w:bCs/>
          <w:sz w:val="28"/>
          <w:szCs w:val="28"/>
          <w:highlight w:val="none"/>
          <w:lang w:val="en-US" w:eastAsia="zh-CN"/>
        </w:rPr>
        <w:t>标准</w:t>
      </w:r>
      <w:r>
        <w:rPr>
          <w:rFonts w:hint="eastAsia" w:ascii="方正仿宋_GBK" w:hAnsi="方正仿宋_GBK" w:eastAsia="方正仿宋_GBK" w:cs="方正仿宋_GBK"/>
          <w:sz w:val="28"/>
          <w:szCs w:val="28"/>
          <w:highlight w:val="none"/>
        </w:rPr>
        <w:t>》进行</w:t>
      </w:r>
      <w:r>
        <w:rPr>
          <w:rFonts w:hint="eastAsia" w:ascii="方正仿宋_GBK" w:hAnsi="方正仿宋_GBK" w:eastAsia="方正仿宋_GBK" w:cs="方正仿宋_GBK"/>
          <w:sz w:val="28"/>
          <w:szCs w:val="28"/>
          <w:highlight w:val="none"/>
          <w:lang w:val="en-US" w:eastAsia="zh-CN"/>
        </w:rPr>
        <w:t>月度</w:t>
      </w:r>
      <w:r>
        <w:rPr>
          <w:rFonts w:hint="eastAsia" w:ascii="方正仿宋_GBK" w:hAnsi="方正仿宋_GBK" w:eastAsia="方正仿宋_GBK" w:cs="方正仿宋_GBK"/>
          <w:sz w:val="28"/>
          <w:szCs w:val="28"/>
          <w:highlight w:val="none"/>
        </w:rPr>
        <w:t>检查</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若发现问题，甲方应及时告知乙方。</w:t>
      </w:r>
      <w:r>
        <w:rPr>
          <w:rFonts w:hint="eastAsia" w:ascii="方正仿宋_GBK" w:hAnsi="方正仿宋_GBK" w:eastAsia="方正仿宋_GBK" w:cs="方正仿宋_GBK"/>
          <w:b w:val="0"/>
          <w:bCs w:val="0"/>
          <w:kern w:val="2"/>
          <w:sz w:val="28"/>
          <w:szCs w:val="28"/>
          <w:highlight w:val="none"/>
          <w:lang w:val="en-US" w:eastAsia="zh-CN" w:bidi="ar-SA"/>
        </w:rPr>
        <w:t>检查评定得分在95分及以上的，不扣除服务费。90-95（不含）分，每低1分扣除50元。得分在85-90（不含）分的，扣除当月服务费用的1%；得分在80-85(不含)分，扣除当月服务费用的5%。得分在80分以下，扣除当月服务费用的10%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6、甲方有权对乙方各项目的出勤情况进行检查。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外包单位员工实施上、下班面部识别打卡出勤管理，其中，外包保洁人员每日需打卡</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次，即每日上、下</w:t>
      </w:r>
      <w:r>
        <w:rPr>
          <w:rFonts w:hint="eastAsia" w:ascii="方正仿宋_GBK" w:hAnsi="方正仿宋_GBK" w:eastAsia="方正仿宋_GBK" w:cs="方正仿宋_GBK"/>
          <w:sz w:val="28"/>
          <w:szCs w:val="28"/>
          <w:highlight w:val="none"/>
          <w:lang w:val="en-US" w:eastAsia="zh-CN"/>
        </w:rPr>
        <w:t>班</w:t>
      </w:r>
      <w:r>
        <w:rPr>
          <w:rFonts w:hint="eastAsia" w:ascii="方正仿宋_GBK" w:hAnsi="方正仿宋_GBK" w:eastAsia="方正仿宋_GBK" w:cs="方正仿宋_GBK"/>
          <w:sz w:val="28"/>
          <w:szCs w:val="28"/>
          <w:highlight w:val="none"/>
        </w:rPr>
        <w:t>时间前后各打一次</w:t>
      </w:r>
      <w:r>
        <w:rPr>
          <w:rFonts w:hint="eastAsia" w:ascii="方正仿宋_GBK" w:hAnsi="方正仿宋_GBK" w:eastAsia="方正仿宋_GBK" w:cs="方正仿宋_GBK"/>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迟到、早退</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员工上班时间迟于规定时间视为迟到，下班时间早于规定时间视为早退。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lang w:eastAsia="zh-CN"/>
        </w:rPr>
        <w:t>乙方</w:t>
      </w:r>
      <w:r>
        <w:rPr>
          <w:rFonts w:hint="eastAsia" w:ascii="方正仿宋_GBK" w:hAnsi="方正仿宋_GBK" w:eastAsia="方正仿宋_GBK" w:cs="方正仿宋_GBK"/>
          <w:sz w:val="28"/>
          <w:szCs w:val="28"/>
          <w:highlight w:val="none"/>
        </w:rPr>
        <w:t>员工当月出勤迟到、早退合计当月3次(含)的，按缺岗0.5天计</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4-6次(含)的按缺岗1天计，以此类推</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超过30分钟以上的迟到、早退，按每人次缺岗1天计算。当月漏打卡3次(含)的，按缺岗0</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5天</w:t>
      </w:r>
      <w:r>
        <w:rPr>
          <w:rFonts w:hint="eastAsia" w:ascii="方正仿宋_GBK" w:hAnsi="方正仿宋_GBK" w:eastAsia="方正仿宋_GBK" w:cs="方正仿宋_GBK"/>
          <w:sz w:val="28"/>
          <w:szCs w:val="28"/>
          <w:highlight w:val="none"/>
          <w:lang w:eastAsia="zh-CN"/>
        </w:rPr>
        <w:t>计</w:t>
      </w:r>
      <w:r>
        <w:rPr>
          <w:rFonts w:hint="eastAsia" w:ascii="方正仿宋_GBK" w:hAnsi="方正仿宋_GBK" w:eastAsia="方正仿宋_GBK" w:cs="方正仿宋_GBK"/>
          <w:sz w:val="28"/>
          <w:szCs w:val="28"/>
          <w:highlight w:val="none"/>
        </w:rPr>
        <w:t>，4-6次(含)的按缺岗1天计，当天上</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下班均无打卡记录的，按缺岗1天计。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因</w:t>
      </w:r>
      <w:r>
        <w:rPr>
          <w:rFonts w:hint="eastAsia" w:ascii="方正仿宋_GBK" w:hAnsi="方正仿宋_GBK" w:eastAsia="方正仿宋_GBK" w:cs="方正仿宋_GBK"/>
          <w:sz w:val="28"/>
          <w:szCs w:val="28"/>
          <w:highlight w:val="none"/>
          <w:lang w:eastAsia="zh-CN"/>
        </w:rPr>
        <w:t>考勤</w:t>
      </w:r>
      <w:r>
        <w:rPr>
          <w:rFonts w:hint="eastAsia" w:ascii="方正仿宋_GBK" w:hAnsi="方正仿宋_GBK" w:eastAsia="方正仿宋_GBK" w:cs="方正仿宋_GBK"/>
          <w:sz w:val="28"/>
          <w:szCs w:val="28"/>
          <w:highlight w:val="none"/>
        </w:rPr>
        <w:t>机故障或停电等原因导致外包单位员工不能正常打卡时，</w:t>
      </w:r>
      <w:r>
        <w:rPr>
          <w:rFonts w:hint="eastAsia" w:ascii="方正仿宋_GBK" w:hAnsi="方正仿宋_GBK" w:eastAsia="方正仿宋_GBK" w:cs="方正仿宋_GBK"/>
          <w:sz w:val="28"/>
          <w:szCs w:val="28"/>
          <w:highlight w:val="none"/>
          <w:lang w:eastAsia="zh-CN"/>
        </w:rPr>
        <w:t>乙方</w:t>
      </w:r>
      <w:r>
        <w:rPr>
          <w:rFonts w:hint="eastAsia" w:ascii="方正仿宋_GBK" w:hAnsi="方正仿宋_GBK" w:eastAsia="方正仿宋_GBK" w:cs="方正仿宋_GBK"/>
          <w:sz w:val="28"/>
          <w:szCs w:val="28"/>
          <w:highlight w:val="none"/>
        </w:rPr>
        <w:t>项目负责人须及时告知甲方管理人员实行纸质签到直至考勤故障排除。甲方</w:t>
      </w:r>
      <w:r>
        <w:rPr>
          <w:rFonts w:hint="eastAsia" w:ascii="方正仿宋_GBK" w:hAnsi="方正仿宋_GBK" w:eastAsia="方正仿宋_GBK" w:cs="方正仿宋_GBK"/>
          <w:sz w:val="28"/>
          <w:szCs w:val="28"/>
          <w:highlight w:val="none"/>
          <w:lang w:eastAsia="zh-CN"/>
        </w:rPr>
        <w:t>相关管理人员</w:t>
      </w:r>
      <w:r>
        <w:rPr>
          <w:rFonts w:hint="eastAsia" w:ascii="方正仿宋_GBK" w:hAnsi="方正仿宋_GBK" w:eastAsia="方正仿宋_GBK" w:cs="方正仿宋_GBK"/>
          <w:sz w:val="28"/>
          <w:szCs w:val="28"/>
          <w:highlight w:val="none"/>
        </w:rPr>
        <w:t>须在考勤故障发生期间每日核实各班次的实际出勤人数予以记录。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lang w:eastAsia="zh-CN"/>
        </w:rPr>
        <w:t>甲方</w:t>
      </w:r>
      <w:r>
        <w:rPr>
          <w:rFonts w:hint="eastAsia" w:ascii="方正仿宋_GBK" w:hAnsi="方正仿宋_GBK" w:eastAsia="方正仿宋_GBK" w:cs="方正仿宋_GBK"/>
          <w:sz w:val="28"/>
          <w:szCs w:val="28"/>
          <w:highlight w:val="none"/>
        </w:rPr>
        <w:t>有权修改任何清洁管理规定、规程和标准，乙方应即时按修改后的规定、规程和标准开展工作。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7</w:t>
      </w:r>
      <w:r>
        <w:rPr>
          <w:rFonts w:hint="eastAsia" w:ascii="方正仿宋_GBK" w:hAnsi="方正仿宋_GBK" w:eastAsia="方正仿宋_GBK" w:cs="方正仿宋_GBK"/>
          <w:color w:val="000000"/>
          <w:sz w:val="28"/>
          <w:szCs w:val="28"/>
          <w:highlight w:val="none"/>
        </w:rPr>
        <w:t>、甲方有权安排乙方人员进行临时或特殊清洁工作任务，如遇到跑水、水浸、火灾等意外情况，甲方有权指挥乙方人员参加抢险工作。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8</w:t>
      </w:r>
      <w:r>
        <w:rPr>
          <w:rFonts w:hint="eastAsia" w:ascii="方正仿宋_GBK" w:hAnsi="方正仿宋_GBK" w:eastAsia="方正仿宋_GBK" w:cs="方正仿宋_GBK"/>
          <w:color w:val="000000"/>
          <w:sz w:val="28"/>
          <w:szCs w:val="28"/>
          <w:highlight w:val="none"/>
        </w:rPr>
        <w:t>、甲方有权提醒乙方履行依照合约、双方约定、工作标准作业指导书中所列项目，在执行工作中可预见的履约瑕疵，或通知对其</w:t>
      </w:r>
      <w:r>
        <w:rPr>
          <w:rFonts w:hint="eastAsia" w:ascii="方正仿宋_GBK" w:hAnsi="方正仿宋_GBK" w:eastAsia="方正仿宋_GBK" w:cs="方正仿宋_GBK"/>
          <w:color w:val="000000"/>
          <w:sz w:val="28"/>
          <w:szCs w:val="28"/>
          <w:highlight w:val="none"/>
          <w:lang w:eastAsia="zh-CN"/>
        </w:rPr>
        <w:t>对</w:t>
      </w:r>
      <w:r>
        <w:rPr>
          <w:rFonts w:hint="eastAsia" w:ascii="方正仿宋_GBK" w:hAnsi="方正仿宋_GBK" w:eastAsia="方正仿宋_GBK" w:cs="方正仿宋_GBK"/>
          <w:color w:val="000000"/>
          <w:sz w:val="28"/>
          <w:szCs w:val="28"/>
          <w:highlight w:val="none"/>
        </w:rPr>
        <w:t>违反合约等事件进行限期整改。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9</w:t>
      </w:r>
      <w:r>
        <w:rPr>
          <w:rFonts w:hint="eastAsia" w:ascii="方正仿宋_GBK" w:hAnsi="方正仿宋_GBK" w:eastAsia="方正仿宋_GBK" w:cs="方正仿宋_GBK"/>
          <w:color w:val="000000"/>
          <w:sz w:val="28"/>
          <w:szCs w:val="28"/>
          <w:highlight w:val="none"/>
        </w:rPr>
        <w:t>、甲方有权审核乙方每月提供的工作计划，并监督乙方严格按照作业指导书中的标准进行工作。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10</w:t>
      </w:r>
      <w:r>
        <w:rPr>
          <w:rFonts w:hint="eastAsia" w:ascii="方正仿宋_GBK" w:hAnsi="方正仿宋_GBK" w:eastAsia="方正仿宋_GBK" w:cs="方正仿宋_GBK"/>
          <w:color w:val="000000"/>
          <w:sz w:val="28"/>
          <w:szCs w:val="28"/>
          <w:highlight w:val="none"/>
        </w:rPr>
        <w:t>、甲方可每日或不定时对于乙方服务按照本合同附件的清洁检查标准进行考评打分，与乙方进行工作沟通，就工作存在的问题、工作待改进的问题及每日工作进行安排与处理。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u w:val="singl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rPr>
        <w:t>、甲方不因签署、执行本合同及对乙方人员实施现场监管而与乙方人员建立劳动、劳务派遣或劳务关系，也不因此代乙方对其人员承担任何责任</w:t>
      </w:r>
      <w:r>
        <w:rPr>
          <w:rFonts w:hint="eastAsia" w:ascii="方正仿宋_GBK" w:hAnsi="方正仿宋_GBK" w:eastAsia="方正仿宋_GBK" w:cs="方正仿宋_GBK"/>
          <w:color w:val="000000"/>
          <w:sz w:val="28"/>
          <w:szCs w:val="28"/>
          <w:highlight w:val="none"/>
          <w:lang w:eastAsia="zh-CN"/>
        </w:rPr>
        <w:t>；如甲方因此承担责任或受损，甲方有权向乙方进行追偿。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b/>
          <w:bCs/>
          <w:sz w:val="28"/>
          <w:szCs w:val="28"/>
          <w:highlight w:val="none"/>
        </w:rPr>
        <w:t>第七条 乙方的权利和义务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1、乙方所有</w:t>
      </w:r>
      <w:r>
        <w:rPr>
          <w:rFonts w:hint="eastAsia" w:ascii="方正仿宋_GBK" w:hAnsi="方正仿宋_GBK" w:eastAsia="方正仿宋_GBK" w:cs="方正仿宋_GBK"/>
          <w:sz w:val="28"/>
          <w:szCs w:val="28"/>
          <w:highlight w:val="none"/>
          <w:lang w:eastAsia="zh-CN"/>
        </w:rPr>
        <w:t>保洁员</w:t>
      </w:r>
      <w:r>
        <w:rPr>
          <w:rFonts w:hint="eastAsia" w:ascii="方正仿宋_GBK" w:hAnsi="方正仿宋_GBK" w:eastAsia="方正仿宋_GBK" w:cs="方正仿宋_GBK"/>
          <w:sz w:val="28"/>
          <w:szCs w:val="28"/>
          <w:highlight w:val="none"/>
        </w:rPr>
        <w:t>必须整齐穿着由乙方提供并经甲方确认可行的制服及佩章，制服款式及颜色需符合甲方要求。乙方清洁人员违反此约定，乙方同意甲方扣除乙方当月清洁费用每人每次200元。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2、乙方应对派驻现场的所有工作人员事先进行工作礼仪、职业道德及遵纪守法教育方面的培训并严守有关安全作业规定，并对现场员工的行为负责。如果甲方收到客户对乙方</w:t>
      </w:r>
      <w:r>
        <w:rPr>
          <w:rFonts w:hint="eastAsia" w:ascii="方正仿宋_GBK" w:hAnsi="方正仿宋_GBK" w:eastAsia="方正仿宋_GBK" w:cs="方正仿宋_GBK"/>
          <w:sz w:val="28"/>
          <w:szCs w:val="28"/>
          <w:highlight w:val="none"/>
          <w:lang w:eastAsia="zh-CN"/>
        </w:rPr>
        <w:t>保洁员</w:t>
      </w:r>
      <w:r>
        <w:rPr>
          <w:rFonts w:hint="eastAsia" w:ascii="方正仿宋_GBK" w:hAnsi="方正仿宋_GBK" w:eastAsia="方正仿宋_GBK" w:cs="方正仿宋_GBK"/>
          <w:sz w:val="28"/>
          <w:szCs w:val="28"/>
          <w:highlight w:val="none"/>
        </w:rPr>
        <w:t>的有效投诉每月累计三次，甲方有权扣除当月清洁服务费用的5%-10%作为违约金。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、乙方应选派素质较高、服务态度较好的</w:t>
      </w:r>
      <w:r>
        <w:rPr>
          <w:rFonts w:hint="eastAsia" w:ascii="方正仿宋_GBK" w:hAnsi="方正仿宋_GBK" w:eastAsia="方正仿宋_GBK" w:cs="方正仿宋_GBK"/>
          <w:sz w:val="28"/>
          <w:szCs w:val="28"/>
          <w:highlight w:val="none"/>
          <w:lang w:eastAsia="zh-CN"/>
        </w:rPr>
        <w:t>保洁员</w:t>
      </w:r>
      <w:r>
        <w:rPr>
          <w:rFonts w:hint="eastAsia" w:ascii="方正仿宋_GBK" w:hAnsi="方正仿宋_GBK" w:eastAsia="方正仿宋_GBK" w:cs="方正仿宋_GBK"/>
          <w:sz w:val="28"/>
          <w:szCs w:val="28"/>
          <w:highlight w:val="none"/>
        </w:rPr>
        <w:t>进驻甲方工作，其</w:t>
      </w:r>
      <w:r>
        <w:rPr>
          <w:rFonts w:hint="eastAsia" w:ascii="方正仿宋_GBK" w:hAnsi="方正仿宋_GBK" w:eastAsia="方正仿宋_GBK" w:cs="方正仿宋_GBK"/>
          <w:sz w:val="28"/>
          <w:szCs w:val="28"/>
          <w:highlight w:val="none"/>
          <w:lang w:eastAsia="zh-CN"/>
        </w:rPr>
        <w:t>保洁员</w:t>
      </w:r>
      <w:r>
        <w:rPr>
          <w:rFonts w:hint="eastAsia" w:ascii="方正仿宋_GBK" w:hAnsi="方正仿宋_GBK" w:eastAsia="方正仿宋_GBK" w:cs="方正仿宋_GBK"/>
          <w:sz w:val="28"/>
          <w:szCs w:val="28"/>
          <w:highlight w:val="none"/>
        </w:rPr>
        <w:t>的最低条件必须到达本合同第</w:t>
      </w:r>
      <w:r>
        <w:rPr>
          <w:rFonts w:hint="eastAsia" w:ascii="方正仿宋_GBK" w:hAnsi="方正仿宋_GBK" w:eastAsia="方正仿宋_GBK" w:cs="方正仿宋_GBK"/>
          <w:sz w:val="28"/>
          <w:szCs w:val="28"/>
          <w:highlight w:val="none"/>
          <w:lang w:val="en-US" w:eastAsia="zh-CN"/>
        </w:rPr>
        <w:t>五</w:t>
      </w:r>
      <w:r>
        <w:rPr>
          <w:rFonts w:hint="eastAsia" w:ascii="方正仿宋_GBK" w:hAnsi="方正仿宋_GBK" w:eastAsia="方正仿宋_GBK" w:cs="方正仿宋_GBK"/>
          <w:sz w:val="28"/>
          <w:szCs w:val="28"/>
          <w:highlight w:val="none"/>
        </w:rPr>
        <w:t>条的约定条件。乙方在派驻清洁人员前，应先将清洁人员的身份资料（包括但不限于居民身份证复印件、服务年限等）提交甲方备案。如果甲方发现实际派驻人员与备案资料不符的，或与合同约定条件不符的，甲方有权要求乙方立即更换人员，并且乙方应按每人每次200元的标准向甲方支付违约金。对于未备案的乙方人员，甲方有权拒绝其进入甲方场所，相应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、乙方应保证向甲方派驻的工作人员工作时间符合劳动法规定，由乙方安排加班顶岗或在任何情况下超时工作的加班工资，已计算到合同约定的甲方应支付的总服务费中。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、乙方清洁人员必须遵守甲方制定的相关规章制度及甲方的协调管理，不得做与清洁保洁无关的事，否则，由此导致的一切损失，概由乙方负责。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、乙方须按政府有关法规，与其</w:t>
      </w:r>
      <w:r>
        <w:rPr>
          <w:rFonts w:hint="eastAsia" w:ascii="方正仿宋_GBK" w:hAnsi="方正仿宋_GBK" w:eastAsia="方正仿宋_GBK" w:cs="方正仿宋_GBK"/>
          <w:sz w:val="28"/>
          <w:szCs w:val="28"/>
          <w:highlight w:val="none"/>
          <w:lang w:eastAsia="zh-CN"/>
        </w:rPr>
        <w:t>保洁员</w:t>
      </w:r>
      <w:r>
        <w:rPr>
          <w:rFonts w:hint="eastAsia" w:ascii="方正仿宋_GBK" w:hAnsi="方正仿宋_GBK" w:eastAsia="方正仿宋_GBK" w:cs="方正仿宋_GBK"/>
          <w:sz w:val="28"/>
          <w:szCs w:val="28"/>
          <w:highlight w:val="none"/>
        </w:rPr>
        <w:t>签订劳动合同，购买有效、足额的劳动保险及第三者保险。乙方</w:t>
      </w:r>
      <w:r>
        <w:rPr>
          <w:rFonts w:hint="eastAsia" w:ascii="方正仿宋_GBK" w:hAnsi="方正仿宋_GBK" w:eastAsia="方正仿宋_GBK" w:cs="方正仿宋_GBK"/>
          <w:sz w:val="28"/>
          <w:szCs w:val="28"/>
          <w:highlight w:val="none"/>
          <w:lang w:eastAsia="zh-CN"/>
        </w:rPr>
        <w:t>保洁员</w:t>
      </w:r>
      <w:r>
        <w:rPr>
          <w:rFonts w:hint="eastAsia" w:ascii="方正仿宋_GBK" w:hAnsi="方正仿宋_GBK" w:eastAsia="方正仿宋_GBK" w:cs="方正仿宋_GBK"/>
          <w:sz w:val="28"/>
          <w:szCs w:val="28"/>
          <w:highlight w:val="none"/>
        </w:rPr>
        <w:t>在履行本合同过程中发生的任何工伤、劳动纠纷、意外等事故或第三者索赔责任，概由乙方承担</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甲方不承担任何责任。乙方</w:t>
      </w:r>
      <w:r>
        <w:rPr>
          <w:rFonts w:hint="eastAsia" w:ascii="方正仿宋_GBK" w:hAnsi="方正仿宋_GBK" w:eastAsia="方正仿宋_GBK" w:cs="方正仿宋_GBK"/>
          <w:sz w:val="28"/>
          <w:szCs w:val="28"/>
          <w:highlight w:val="none"/>
          <w:lang w:eastAsia="zh-CN"/>
        </w:rPr>
        <w:t>保洁员</w:t>
      </w:r>
      <w:r>
        <w:rPr>
          <w:rFonts w:hint="eastAsia" w:ascii="方正仿宋_GBK" w:hAnsi="方正仿宋_GBK" w:eastAsia="方正仿宋_GBK" w:cs="方正仿宋_GBK"/>
          <w:sz w:val="28"/>
          <w:szCs w:val="28"/>
          <w:highlight w:val="none"/>
        </w:rPr>
        <w:t>因维护自身劳动权益而提起劳动仲裁及诉讼时，由乙方承担全部责任，与甲方无关。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、乙方事先未经甲方书面同意，乙方不得将合同的全部或任何部分转包或分包与第三方及其他个人。否则，甲方有权解除合同，乙方应按照本合同约定承担违约责任和赔偿责任。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、在执行本合同时，若乙方或其雇员因任何疏忽行为引致甲方设施、设备、其他财产或代管之财产损坏、损失时，乙方须即时无条件予以修补</w:t>
      </w:r>
      <w:r>
        <w:rPr>
          <w:rFonts w:hint="eastAsia" w:ascii="方正仿宋_GBK" w:hAnsi="方正仿宋_GBK" w:eastAsia="方正仿宋_GBK" w:cs="方正仿宋_GBK"/>
          <w:sz w:val="28"/>
          <w:szCs w:val="28"/>
          <w:highlight w:val="none"/>
          <w:lang w:eastAsia="zh-CN"/>
        </w:rPr>
        <w:t>或</w:t>
      </w:r>
      <w:r>
        <w:rPr>
          <w:rFonts w:hint="eastAsia" w:ascii="方正仿宋_GBK" w:hAnsi="方正仿宋_GBK" w:eastAsia="方正仿宋_GBK" w:cs="方正仿宋_GBK"/>
          <w:sz w:val="28"/>
          <w:szCs w:val="28"/>
          <w:highlight w:val="none"/>
        </w:rPr>
        <w:t>照价赔偿；甲方代为修补或赔偿的，甲方有权从应付乙方清洁费用中扣除以上修补或赔偿费用</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不足部分</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由乙方即时全数补付给甲方。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9</w:t>
      </w:r>
      <w:r>
        <w:rPr>
          <w:rFonts w:hint="eastAsia" w:ascii="方正仿宋_GBK" w:hAnsi="方正仿宋_GBK" w:eastAsia="方正仿宋_GBK" w:cs="方正仿宋_GBK"/>
          <w:sz w:val="28"/>
          <w:szCs w:val="28"/>
          <w:highlight w:val="none"/>
        </w:rPr>
        <w:t>、乙方必须按本合同规定的</w:t>
      </w:r>
      <w:r>
        <w:rPr>
          <w:rFonts w:hint="eastAsia" w:ascii="方正仿宋_GBK" w:hAnsi="方正仿宋_GBK" w:eastAsia="方正仿宋_GBK" w:cs="方正仿宋_GBK"/>
          <w:sz w:val="28"/>
          <w:szCs w:val="28"/>
          <w:highlight w:val="none"/>
          <w:lang w:eastAsia="zh-CN"/>
        </w:rPr>
        <w:t>服务</w:t>
      </w:r>
      <w:r>
        <w:rPr>
          <w:rFonts w:hint="eastAsia" w:ascii="方正仿宋_GBK" w:hAnsi="方正仿宋_GBK" w:eastAsia="方正仿宋_GBK" w:cs="方正仿宋_GBK"/>
          <w:sz w:val="28"/>
          <w:szCs w:val="28"/>
          <w:highlight w:val="none"/>
        </w:rPr>
        <w:t>范围和甲方确认的乙方投标书规定的</w:t>
      </w:r>
      <w:r>
        <w:rPr>
          <w:rFonts w:hint="eastAsia" w:ascii="方正仿宋_GBK" w:hAnsi="方正仿宋_GBK" w:eastAsia="方正仿宋_GBK" w:cs="方正仿宋_GBK"/>
          <w:sz w:val="28"/>
          <w:szCs w:val="28"/>
          <w:highlight w:val="none"/>
          <w:lang w:eastAsia="zh-CN"/>
        </w:rPr>
        <w:t>服务</w:t>
      </w:r>
      <w:r>
        <w:rPr>
          <w:rFonts w:hint="eastAsia" w:ascii="方正仿宋_GBK" w:hAnsi="方正仿宋_GBK" w:eastAsia="方正仿宋_GBK" w:cs="方正仿宋_GBK"/>
          <w:sz w:val="28"/>
          <w:szCs w:val="28"/>
          <w:highlight w:val="none"/>
        </w:rPr>
        <w:t>标准完成本合同项下所有工作。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0</w:t>
      </w:r>
      <w:r>
        <w:rPr>
          <w:rFonts w:hint="eastAsia" w:ascii="方正仿宋_GBK" w:hAnsi="方正仿宋_GBK" w:eastAsia="方正仿宋_GBK" w:cs="方正仿宋_GBK"/>
          <w:sz w:val="28"/>
          <w:szCs w:val="28"/>
          <w:highlight w:val="none"/>
        </w:rPr>
        <w:t>、乙方于每月</w:t>
      </w:r>
      <w:r>
        <w:rPr>
          <w:rFonts w:hint="eastAsia" w:ascii="方正仿宋_GBK" w:hAnsi="方正仿宋_GBK" w:eastAsia="方正仿宋_GBK" w:cs="方正仿宋_GBK"/>
          <w:sz w:val="28"/>
          <w:szCs w:val="28"/>
          <w:highlight w:val="none"/>
          <w:lang w:val="en-US" w:eastAsia="zh-CN"/>
        </w:rPr>
        <w:t>25日</w:t>
      </w:r>
      <w:r>
        <w:rPr>
          <w:rFonts w:hint="eastAsia" w:ascii="方正仿宋_GBK" w:hAnsi="方正仿宋_GBK" w:eastAsia="方正仿宋_GBK" w:cs="方正仿宋_GBK"/>
          <w:sz w:val="28"/>
          <w:szCs w:val="28"/>
          <w:highlight w:val="none"/>
        </w:rPr>
        <w:t>前须将下月的员工花名册、排班表、工作计划以书面形式</w:t>
      </w:r>
      <w:r>
        <w:rPr>
          <w:rFonts w:hint="eastAsia" w:ascii="方正仿宋_GBK" w:hAnsi="方正仿宋_GBK" w:eastAsia="方正仿宋_GBK" w:cs="方正仿宋_GBK"/>
          <w:sz w:val="28"/>
          <w:szCs w:val="28"/>
          <w:highlight w:val="none"/>
          <w:lang w:eastAsia="zh-CN"/>
        </w:rPr>
        <w:t>盖章后</w:t>
      </w:r>
      <w:r>
        <w:rPr>
          <w:rFonts w:hint="eastAsia" w:ascii="方正仿宋_GBK" w:hAnsi="方正仿宋_GBK" w:eastAsia="方正仿宋_GBK" w:cs="方正仿宋_GBK"/>
          <w:sz w:val="28"/>
          <w:szCs w:val="28"/>
          <w:highlight w:val="none"/>
        </w:rPr>
        <w:t>报给甲方，由甲方根据合同要求及实际情况审批同意后执行。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11</w:t>
      </w:r>
      <w:r>
        <w:rPr>
          <w:rFonts w:hint="eastAsia" w:ascii="方正仿宋_GBK" w:hAnsi="方正仿宋_GBK" w:eastAsia="方正仿宋_GBK" w:cs="方正仿宋_GBK"/>
          <w:sz w:val="28"/>
          <w:szCs w:val="28"/>
          <w:highlight w:val="none"/>
        </w:rPr>
        <w:t>、清洁特别服务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合同生效期内，甲方如有临时举办活动、上级领导参观、法定节假日或甲方认为特别的日子，甲方物业经理或授权人可根据需要提前通知乙方公司或直接通知乙方的现场负责人，在甲方指定期限内免费（包工包料）提供有经验的清洁工人做事前及事后之清洁保洁工作。清洁标准须符合本合同及甲方确认的投标书约定的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如遇火警、水管爆裂等特殊状况，乙方应立即组织有经验的清洁工人配合甲方搞好特殊清洁工作。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如遇暴风雨袭击，乙方应酌情增派人员协助甲方组成应急小组，全面协助甲方检查所有排水设施，如有堵塞或排水不畅，即时处理，做到排水畅通，排除水浸现象，并在甲方规定的时间内做好事后环境清洁工作。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以上各项特殊清洁工作乙方不另收取费用。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12</w:t>
      </w:r>
      <w:r>
        <w:rPr>
          <w:rFonts w:hint="eastAsia" w:ascii="方正仿宋_GBK" w:hAnsi="方正仿宋_GBK" w:eastAsia="方正仿宋_GBK" w:cs="方正仿宋_GBK"/>
          <w:sz w:val="28"/>
          <w:szCs w:val="28"/>
          <w:highlight w:val="none"/>
        </w:rPr>
        <w:t>、如乙方工作未达到甲方要求，甲方有权雇佣任何其他所需人员进行上述改善，而所需一切费用包括</w:t>
      </w:r>
      <w:r>
        <w:rPr>
          <w:rFonts w:hint="eastAsia" w:ascii="方正仿宋_GBK" w:hAnsi="方正仿宋_GBK" w:eastAsia="方正仿宋_GBK" w:cs="方正仿宋_GBK"/>
          <w:sz w:val="28"/>
          <w:szCs w:val="28"/>
          <w:highlight w:val="none"/>
          <w:lang w:eastAsia="zh-CN"/>
        </w:rPr>
        <w:t>但不限于</w:t>
      </w:r>
      <w:r>
        <w:rPr>
          <w:rFonts w:hint="eastAsia" w:ascii="方正仿宋_GBK" w:hAnsi="方正仿宋_GBK" w:eastAsia="方正仿宋_GBK" w:cs="方正仿宋_GBK"/>
          <w:sz w:val="28"/>
          <w:szCs w:val="28"/>
          <w:highlight w:val="none"/>
        </w:rPr>
        <w:t>运输、工具及工资</w:t>
      </w:r>
      <w:r>
        <w:rPr>
          <w:rFonts w:hint="eastAsia" w:ascii="方正仿宋_GBK" w:hAnsi="方正仿宋_GBK" w:eastAsia="方正仿宋_GBK" w:cs="方正仿宋_GBK"/>
          <w:sz w:val="28"/>
          <w:szCs w:val="28"/>
          <w:highlight w:val="none"/>
          <w:lang w:eastAsia="zh-CN"/>
        </w:rPr>
        <w:t>等</w:t>
      </w:r>
      <w:r>
        <w:rPr>
          <w:rFonts w:hint="eastAsia" w:ascii="方正仿宋_GBK" w:hAnsi="方正仿宋_GBK" w:eastAsia="方正仿宋_GBK" w:cs="方正仿宋_GBK"/>
          <w:sz w:val="28"/>
          <w:szCs w:val="28"/>
          <w:highlight w:val="none"/>
        </w:rPr>
        <w:t>则从应付乙方清洁费中予以扣除。遇紧急事故如火警、水管爆裂、台风、强降雨等，乙方未能及时加以清理，则甲方可自行雇佣工人进行有关工作，上述一切费用（包括但不限于自行雇佣工人花费的费用、甲方因此付出的管理费、人工费、交通费等）由乙方承担，甲方有权从应付乙方清洁费中予以扣除，且扣除金额以甲方书面通知上明示的金额为准；不足部分，由乙方即时全数补付给甲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13</w:t>
      </w:r>
      <w:r>
        <w:rPr>
          <w:rFonts w:hint="eastAsia" w:ascii="方正仿宋_GBK" w:hAnsi="方正仿宋_GBK" w:eastAsia="方正仿宋_GBK" w:cs="方正仿宋_GBK"/>
          <w:sz w:val="28"/>
          <w:szCs w:val="28"/>
          <w:highlight w:val="none"/>
        </w:rPr>
        <w:t>、乙方负责将甲方及甲方客户产生的垃圾清运至甲方指定的垃圾堆放点。</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第八条 违约责任</w:t>
      </w:r>
    </w:p>
    <w:p>
      <w:pPr>
        <w:keepNext w:val="0"/>
        <w:keepLines w:val="0"/>
        <w:pageBreakBefore w:val="0"/>
        <w:widowControl w:val="0"/>
        <w:kinsoku/>
        <w:wordWrap/>
        <w:overflowPunct/>
        <w:topLinePunct w:val="0"/>
        <w:autoSpaceDE/>
        <w:autoSpaceDN/>
        <w:bidi w:val="0"/>
        <w:adjustRightInd/>
        <w:snapToGrid/>
        <w:spacing w:line="360" w:lineRule="auto"/>
        <w:ind w:left="1" w:firstLine="560" w:firstLineChars="200"/>
        <w:textAlignment w:val="auto"/>
        <w:rPr>
          <w:rFonts w:hint="eastAsia" w:ascii="方正仿宋_GBK" w:hAnsi="方正仿宋_GBK" w:eastAsia="方正仿宋_GBK" w:cs="方正仿宋_GBK"/>
          <w:dstrike/>
          <w:sz w:val="28"/>
          <w:szCs w:val="28"/>
          <w:highlight w:val="none"/>
        </w:rPr>
      </w:pPr>
      <w:r>
        <w:rPr>
          <w:rFonts w:hint="eastAsia" w:ascii="方正仿宋_GBK" w:hAnsi="方正仿宋_GBK" w:eastAsia="方正仿宋_GBK" w:cs="方正仿宋_GBK"/>
          <w:sz w:val="28"/>
          <w:szCs w:val="28"/>
          <w:highlight w:val="none"/>
        </w:rPr>
        <w:t>1、 如乙方工作未符合本合同约定、甲方确认的乙方投标书约定及甲方要求，在甲方发出通知后二十四小时内仍未能改善者，甲方有权随时单方解除本合同，乙方应按照约定承担违约责任和赔偿责任；</w:t>
      </w:r>
    </w:p>
    <w:p>
      <w:pPr>
        <w:keepNext w:val="0"/>
        <w:keepLines w:val="0"/>
        <w:pageBreakBefore w:val="0"/>
        <w:widowControl w:val="0"/>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 如乙方对本合同约定的工作不能全部完成、中途放弃或甲方发现乙方无能力继续履行合同时，甲方有权随时解除本合同，乙方应按照约定承担违约责任和赔偿责任；</w:t>
      </w:r>
    </w:p>
    <w:p>
      <w:pPr>
        <w:keepNext w:val="0"/>
        <w:keepLines w:val="0"/>
        <w:pageBreakBefore w:val="0"/>
        <w:widowControl w:val="0"/>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w:t>
      </w:r>
      <w:r>
        <w:rPr>
          <w:rFonts w:hint="eastAsia" w:ascii="方正仿宋_GBK" w:hAnsi="方正仿宋_GBK" w:eastAsia="方正仿宋_GBK" w:cs="方正仿宋_GBK"/>
          <w:sz w:val="28"/>
          <w:szCs w:val="28"/>
          <w:highlight w:val="none"/>
          <w:shd w:val="clear" w:color="auto" w:fill="FFFFFF"/>
        </w:rPr>
        <w:t>乙方工作岗位不得出现缺岗，每出现1个缺岗，甲方则扣除相当于乙方当日缺岗服务费</w:t>
      </w:r>
      <w:r>
        <w:rPr>
          <w:rFonts w:hint="eastAsia" w:ascii="方正仿宋_GBK" w:hAnsi="方正仿宋_GBK" w:eastAsia="方正仿宋_GBK" w:cs="方正仿宋_GBK"/>
          <w:sz w:val="28"/>
          <w:szCs w:val="28"/>
          <w:highlight w:val="none"/>
          <w:shd w:val="clear" w:color="auto" w:fill="FFFFFF"/>
          <w:lang w:eastAsia="zh-CN"/>
        </w:rPr>
        <w:t>（岗位综合单价</w:t>
      </w:r>
      <w:r>
        <w:rPr>
          <w:rFonts w:hint="eastAsia" w:ascii="方正仿宋_GBK" w:hAnsi="方正仿宋_GBK" w:eastAsia="方正仿宋_GBK" w:cs="方正仿宋_GBK"/>
          <w:sz w:val="28"/>
          <w:szCs w:val="28"/>
          <w:highlight w:val="none"/>
          <w:shd w:val="clear" w:color="auto" w:fill="FFFFFF"/>
          <w:lang w:val="en-US" w:eastAsia="zh-CN"/>
        </w:rPr>
        <w:t>/当月应上班天数</w:t>
      </w:r>
      <w:r>
        <w:rPr>
          <w:rFonts w:hint="eastAsia" w:ascii="方正仿宋_GBK" w:hAnsi="方正仿宋_GBK" w:eastAsia="方正仿宋_GBK" w:cs="方正仿宋_GBK"/>
          <w:sz w:val="28"/>
          <w:szCs w:val="28"/>
          <w:highlight w:val="none"/>
          <w:shd w:val="clear" w:color="auto" w:fill="FFFFFF"/>
          <w:lang w:eastAsia="zh-CN"/>
        </w:rPr>
        <w:t>）</w:t>
      </w:r>
      <w:r>
        <w:rPr>
          <w:rFonts w:hint="eastAsia" w:ascii="方正仿宋_GBK" w:hAnsi="方正仿宋_GBK" w:eastAsia="方正仿宋_GBK" w:cs="方正仿宋_GBK"/>
          <w:sz w:val="28"/>
          <w:szCs w:val="28"/>
          <w:highlight w:val="none"/>
          <w:shd w:val="clear" w:color="auto" w:fill="FFFFFF"/>
        </w:rPr>
        <w:t>的两倍金额作为违约金，</w:t>
      </w:r>
      <w:r>
        <w:rPr>
          <w:rFonts w:hint="eastAsia" w:ascii="方正仿宋_GBK" w:hAnsi="方正仿宋_GBK" w:eastAsia="方正仿宋_GBK" w:cs="方正仿宋_GBK"/>
          <w:sz w:val="28"/>
          <w:szCs w:val="28"/>
          <w:highlight w:val="none"/>
        </w:rPr>
        <w:t>每发现一个脱岗、睡岗情况，视同乙方</w:t>
      </w:r>
      <w:r>
        <w:rPr>
          <w:rFonts w:hint="eastAsia" w:ascii="方正仿宋_GBK" w:hAnsi="方正仿宋_GBK" w:eastAsia="方正仿宋_GBK" w:cs="方正仿宋_GBK"/>
          <w:sz w:val="28"/>
          <w:szCs w:val="28"/>
          <w:highlight w:val="none"/>
          <w:shd w:val="clear" w:color="auto" w:fill="FFFFFF"/>
        </w:rPr>
        <w:t>缺岗，扣除</w:t>
      </w:r>
      <w:r>
        <w:rPr>
          <w:rFonts w:hint="eastAsia" w:ascii="方正仿宋_GBK" w:hAnsi="方正仿宋_GBK" w:eastAsia="方正仿宋_GBK" w:cs="方正仿宋_GBK"/>
          <w:sz w:val="28"/>
          <w:szCs w:val="28"/>
          <w:highlight w:val="none"/>
        </w:rPr>
        <w:t>乙方当日</w:t>
      </w:r>
      <w:r>
        <w:rPr>
          <w:rFonts w:hint="eastAsia" w:ascii="方正仿宋_GBK" w:hAnsi="方正仿宋_GBK" w:eastAsia="方正仿宋_GBK" w:cs="方正仿宋_GBK"/>
          <w:sz w:val="28"/>
          <w:szCs w:val="28"/>
          <w:highlight w:val="none"/>
          <w:shd w:val="clear" w:color="auto" w:fill="FFFFFF"/>
        </w:rPr>
        <w:t>缺岗</w:t>
      </w:r>
      <w:r>
        <w:rPr>
          <w:rFonts w:hint="eastAsia" w:ascii="方正仿宋_GBK" w:hAnsi="方正仿宋_GBK" w:eastAsia="方正仿宋_GBK" w:cs="方正仿宋_GBK"/>
          <w:sz w:val="28"/>
          <w:szCs w:val="28"/>
          <w:highlight w:val="none"/>
        </w:rPr>
        <w:t>服务费。并保留追究乙方因缺岗、脱岗、睡岗等造成甲方或第三方的任何损失和责任事故的权利。乙方承诺对此没有异议。</w:t>
      </w:r>
    </w:p>
    <w:p>
      <w:pPr>
        <w:keepNext w:val="0"/>
        <w:keepLines w:val="0"/>
        <w:pageBreakBefore w:val="0"/>
        <w:widowControl w:val="0"/>
        <w:kinsoku/>
        <w:wordWrap/>
        <w:overflowPunct/>
        <w:topLinePunct w:val="0"/>
        <w:autoSpaceDE/>
        <w:autoSpaceDN/>
        <w:bidi w:val="0"/>
        <w:adjustRightInd/>
        <w:snapToGrid/>
        <w:spacing w:line="360" w:lineRule="auto"/>
        <w:ind w:left="1" w:firstLine="48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甲方</w:t>
      </w:r>
      <w:r>
        <w:rPr>
          <w:rFonts w:hint="eastAsia" w:ascii="方正仿宋_GBK" w:hAnsi="方正仿宋_GBK" w:eastAsia="方正仿宋_GBK" w:cs="方正仿宋_GBK"/>
          <w:sz w:val="28"/>
          <w:szCs w:val="28"/>
          <w:highlight w:val="none"/>
        </w:rPr>
        <w:t>根据</w:t>
      </w:r>
      <w:r>
        <w:rPr>
          <w:rFonts w:hint="eastAsia" w:ascii="方正仿宋_GBK" w:hAnsi="方正仿宋_GBK" w:eastAsia="方正仿宋_GBK" w:cs="方正仿宋_GBK"/>
          <w:sz w:val="28"/>
          <w:szCs w:val="28"/>
          <w:highlight w:val="none"/>
          <w:lang w:val="en-US" w:eastAsia="zh-CN"/>
        </w:rPr>
        <w:t>乙方每月</w:t>
      </w:r>
      <w:r>
        <w:rPr>
          <w:rFonts w:hint="eastAsia" w:ascii="方正仿宋_GBK" w:hAnsi="方正仿宋_GBK" w:eastAsia="方正仿宋_GBK" w:cs="方正仿宋_GBK"/>
          <w:sz w:val="28"/>
          <w:szCs w:val="28"/>
          <w:highlight w:val="none"/>
        </w:rPr>
        <w:t>的保洁出勤情况据实支付人员出勤费用，依据《</w:t>
      </w:r>
      <w:r>
        <w:rPr>
          <w:rFonts w:hint="eastAsia" w:ascii="方正仿宋_GBK" w:hAnsi="方正仿宋_GBK" w:eastAsia="方正仿宋_GBK" w:cs="方正仿宋_GBK"/>
          <w:sz w:val="28"/>
          <w:szCs w:val="28"/>
          <w:highlight w:val="none"/>
          <w:lang w:val="en-US" w:eastAsia="zh-CN"/>
        </w:rPr>
        <w:t>清洁</w:t>
      </w:r>
      <w:r>
        <w:rPr>
          <w:rFonts w:hint="eastAsia" w:ascii="方正仿宋_GBK" w:hAnsi="方正仿宋_GBK" w:eastAsia="方正仿宋_GBK" w:cs="方正仿宋_GBK"/>
          <w:sz w:val="28"/>
          <w:szCs w:val="28"/>
          <w:highlight w:val="none"/>
        </w:rPr>
        <w:t>服务质量检查</w:t>
      </w:r>
      <w:r>
        <w:rPr>
          <w:rFonts w:hint="eastAsia" w:ascii="方正仿宋_GBK" w:hAnsi="方正仿宋_GBK" w:eastAsia="方正仿宋_GBK" w:cs="方正仿宋_GBK"/>
          <w:sz w:val="28"/>
          <w:szCs w:val="28"/>
          <w:highlight w:val="none"/>
          <w:lang w:val="en-US" w:eastAsia="zh-CN"/>
        </w:rPr>
        <w:t>评定表</w:t>
      </w:r>
      <w:r>
        <w:rPr>
          <w:rFonts w:hint="eastAsia" w:ascii="方正仿宋_GBK" w:hAnsi="方正仿宋_GBK" w:eastAsia="方正仿宋_GBK" w:cs="方正仿宋_GBK"/>
          <w:sz w:val="28"/>
          <w:szCs w:val="28"/>
          <w:highlight w:val="none"/>
        </w:rPr>
        <w:t xml:space="preserve">》进行考核，如清洁服务质量不达标，按标准扣分。    </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1"/>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4、出现下列情形之一的，每出现一次，甲方有权扣除乙方当月清洁服务费的1%：</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在规定的整改时间内未能完成整改项目（排除不可抗拒力）；</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1"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乙方员工离岗时间超过半小时(含半小时)，或清洁工具放在楼道口无人无标识的；</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乙方员工在洗地时，没有节水意识；</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1"/>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5、无论任何原因，乙方员工与甲方或客户发生争吵，乙方同意甲方扣除乙方当月清洁服务费用的2%作为违约金；与顾客打架、斗殴或有偷盗行为，除立即辞退外，乙方同意甲方扣除乙方当月清洁服务费用的10%作为违约金。</w:t>
      </w:r>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 xml:space="preserve">    6、在日常保洁中，违反合同规定的，有明显偷工减料(“如垃圾捅不放垃圾袋等)”引起垃圾桶有臭味，造成投诉的，每发现一次，乙方同意甲方扣除当月应付乙方服务费用总额的2%作为违约金，在一个季度内连续发生2次有明显偷工减料的，甲方可立即解除服务合同</w:t>
      </w:r>
      <w:r>
        <w:rPr>
          <w:rFonts w:hint="eastAsia" w:ascii="方正仿宋_GBK" w:hAnsi="方正仿宋_GBK" w:eastAsia="方正仿宋_GBK" w:cs="方正仿宋_GBK"/>
          <w:sz w:val="28"/>
          <w:szCs w:val="28"/>
          <w:highlight w:val="none"/>
          <w:lang w:eastAsia="zh-CN"/>
        </w:rPr>
        <w:t>。</w:t>
      </w:r>
    </w:p>
    <w:p>
      <w:pPr>
        <w:pStyle w:val="26"/>
        <w:keepNext w:val="0"/>
        <w:keepLines w:val="0"/>
        <w:pageBreakBefore w:val="0"/>
        <w:widowControl w:val="0"/>
        <w:kinsoku/>
        <w:wordWrap/>
        <w:overflowPunct/>
        <w:topLinePunct w:val="0"/>
        <w:autoSpaceDE/>
        <w:autoSpaceDN/>
        <w:bidi w:val="0"/>
        <w:adjustRightInd/>
        <w:snapToGrid/>
        <w:spacing w:after="0" w:line="360" w:lineRule="auto"/>
        <w:ind w:left="0" w:leftChars="0" w:firstLine="551" w:firstLineChars="197"/>
        <w:jc w:val="left"/>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7、乙方不得以甲方延迟支付服务费等为理由延迟支付乙方人员工资，如发生因此类事件导致乙方人员在甲方区域内罢工或政府类投诉等事件发生，每发生一次甲方有权扣除当月合同总费用的5%-10%作为违约金。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8、人员年龄</w:t>
      </w:r>
      <w:r>
        <w:rPr>
          <w:rFonts w:hint="eastAsia" w:ascii="方正仿宋_GBK" w:hAnsi="方正仿宋_GBK" w:eastAsia="方正仿宋_GBK" w:cs="方正仿宋_GBK"/>
          <w:sz w:val="28"/>
          <w:szCs w:val="28"/>
          <w:highlight w:val="none"/>
          <w:lang w:eastAsia="zh-CN"/>
        </w:rPr>
        <w:t>需符合</w:t>
      </w:r>
      <w:r>
        <w:rPr>
          <w:rFonts w:hint="eastAsia" w:ascii="方正仿宋_GBK" w:hAnsi="方正仿宋_GBK" w:eastAsia="方正仿宋_GBK" w:cs="方正仿宋_GBK"/>
          <w:sz w:val="28"/>
          <w:szCs w:val="28"/>
          <w:highlight w:val="none"/>
        </w:rPr>
        <w:t>第</w:t>
      </w:r>
      <w:r>
        <w:rPr>
          <w:rFonts w:hint="eastAsia" w:ascii="方正仿宋_GBK" w:hAnsi="方正仿宋_GBK" w:eastAsia="方正仿宋_GBK" w:cs="方正仿宋_GBK"/>
          <w:sz w:val="28"/>
          <w:szCs w:val="28"/>
          <w:highlight w:val="none"/>
          <w:lang w:eastAsia="zh-CN"/>
        </w:rPr>
        <w:t>五</w:t>
      </w:r>
      <w:r>
        <w:rPr>
          <w:rFonts w:hint="eastAsia" w:ascii="方正仿宋_GBK" w:hAnsi="方正仿宋_GBK" w:eastAsia="方正仿宋_GBK" w:cs="方正仿宋_GBK"/>
          <w:sz w:val="28"/>
          <w:szCs w:val="28"/>
          <w:highlight w:val="none"/>
        </w:rPr>
        <w:t>条</w:t>
      </w:r>
      <w:r>
        <w:rPr>
          <w:rFonts w:hint="eastAsia" w:ascii="方正仿宋_GBK" w:hAnsi="方正仿宋_GBK" w:eastAsia="方正仿宋_GBK" w:cs="方正仿宋_GBK"/>
          <w:sz w:val="28"/>
          <w:szCs w:val="28"/>
          <w:highlight w:val="none"/>
          <w:lang w:eastAsia="zh-CN"/>
        </w:rPr>
        <w:t>第（三）款</w:t>
      </w:r>
      <w:r>
        <w:rPr>
          <w:rFonts w:hint="eastAsia" w:ascii="方正仿宋_GBK" w:hAnsi="方正仿宋_GBK" w:eastAsia="方正仿宋_GBK" w:cs="方正仿宋_GBK"/>
          <w:sz w:val="28"/>
          <w:szCs w:val="28"/>
          <w:highlight w:val="none"/>
        </w:rPr>
        <w:t>的</w:t>
      </w:r>
      <w:r>
        <w:rPr>
          <w:rFonts w:hint="eastAsia" w:ascii="方正仿宋_GBK" w:hAnsi="方正仿宋_GBK" w:eastAsia="方正仿宋_GBK" w:cs="方正仿宋_GBK"/>
          <w:sz w:val="28"/>
          <w:szCs w:val="28"/>
          <w:highlight w:val="none"/>
          <w:lang w:eastAsia="zh-CN"/>
        </w:rPr>
        <w:t>年龄</w:t>
      </w:r>
      <w:r>
        <w:rPr>
          <w:rFonts w:hint="eastAsia" w:ascii="方正仿宋_GBK" w:hAnsi="方正仿宋_GBK" w:eastAsia="方正仿宋_GBK" w:cs="方正仿宋_GBK"/>
          <w:sz w:val="28"/>
          <w:szCs w:val="28"/>
          <w:highlight w:val="none"/>
        </w:rPr>
        <w:t>要求，每超</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人，扣除乙方当月服务费</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00元人民币，以此类推。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9、保洁员工服出现破损、陈旧等影响形象的情况，每出现1人次，扣除乙方当月服务费50元人民币。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8"/>
          <w:szCs w:val="28"/>
          <w:highlight w:val="none"/>
        </w:rPr>
        <w:t>10、乙方未按规定将生活垃圾清运至甲方指定的垃圾堆放点的，甲方有权请第三方垃圾清运单位进行清理，产生的垃圾清运费用，甲方有权在乙方清洁服务费</w:t>
      </w:r>
      <w:r>
        <w:rPr>
          <w:rFonts w:hint="eastAsia" w:ascii="方正仿宋_GBK" w:hAnsi="方正仿宋_GBK" w:eastAsia="方正仿宋_GBK" w:cs="方正仿宋_GBK"/>
          <w:color w:val="auto"/>
          <w:sz w:val="28"/>
          <w:szCs w:val="28"/>
          <w:highlight w:val="none"/>
        </w:rPr>
        <w:t>中扣除，并根据现场实际情况扣除当月合同总费用的1%-5%作为违约金。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11、合同期内，未经甲方同意，乙方单方解除合同，乙方需向甲方支付</w:t>
      </w:r>
      <w:r>
        <w:rPr>
          <w:rFonts w:hint="eastAsia" w:ascii="方正仿宋_GBK" w:hAnsi="方正仿宋_GBK" w:eastAsia="方正仿宋_GBK" w:cs="方正仿宋_GBK"/>
          <w:color w:val="auto"/>
          <w:sz w:val="28"/>
          <w:szCs w:val="28"/>
          <w:highlight w:val="none"/>
        </w:rPr>
        <w:t>壹个月清洁费用的违约金，并另行赔偿甲方因此遭受的一切损失</w:t>
      </w:r>
      <w:r>
        <w:rPr>
          <w:rFonts w:hint="eastAsia" w:ascii="方正仿宋_GBK" w:hAnsi="方正仿宋_GBK" w:eastAsia="方正仿宋_GBK" w:cs="方正仿宋_GBK"/>
          <w:color w:val="auto"/>
          <w:sz w:val="28"/>
          <w:szCs w:val="28"/>
          <w:highlight w:val="none"/>
          <w:lang w:eastAsia="zh-CN"/>
        </w:rPr>
        <w:t>，且履约保证金不予退还</w:t>
      </w:r>
      <w:r>
        <w:rPr>
          <w:rFonts w:hint="eastAsia" w:ascii="方正仿宋_GBK" w:hAnsi="方正仿宋_GBK" w:eastAsia="方正仿宋_GBK" w:cs="方正仿宋_GBK"/>
          <w:color w:val="auto"/>
          <w:sz w:val="28"/>
          <w:szCs w:val="28"/>
          <w:highlight w:val="none"/>
        </w:rPr>
        <w:t>。</w:t>
      </w:r>
    </w:p>
    <w:p>
      <w:pPr>
        <w:pStyle w:val="27"/>
        <w:keepNext w:val="0"/>
        <w:keepLines w:val="0"/>
        <w:pageBreakBefore w:val="0"/>
        <w:widowControl w:val="0"/>
        <w:kinsoku/>
        <w:wordWrap/>
        <w:overflowPunct/>
        <w:topLinePunct w:val="0"/>
        <w:autoSpaceDE/>
        <w:autoSpaceDN/>
        <w:bidi w:val="0"/>
        <w:adjustRightInd/>
        <w:snapToGrid/>
        <w:spacing w:after="0" w:line="360" w:lineRule="auto"/>
        <w:ind w:left="0" w:leftChars="0" w:firstLine="551" w:firstLineChars="197"/>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、乙方存在本合同条款</w:t>
      </w:r>
      <w:r>
        <w:rPr>
          <w:rFonts w:hint="eastAsia" w:ascii="方正仿宋_GBK" w:hAnsi="方正仿宋_GBK" w:eastAsia="方正仿宋_GBK" w:cs="方正仿宋_GBK"/>
          <w:sz w:val="28"/>
          <w:szCs w:val="28"/>
          <w:highlight w:val="none"/>
          <w:lang w:eastAsia="zh-CN"/>
        </w:rPr>
        <w:t>以外</w:t>
      </w:r>
      <w:r>
        <w:rPr>
          <w:rFonts w:hint="eastAsia" w:ascii="方正仿宋_GBK" w:hAnsi="方正仿宋_GBK" w:eastAsia="方正仿宋_GBK" w:cs="方正仿宋_GBK"/>
          <w:sz w:val="28"/>
          <w:szCs w:val="28"/>
          <w:highlight w:val="none"/>
        </w:rPr>
        <w:t>其它重大违约行为的，甲方有权解除本合同，乙方应向甲方支付相当于壹个月清洁费用的违约金，并另行赔偿甲方因此遭受的一切损失。</w:t>
      </w:r>
    </w:p>
    <w:p>
      <w:pPr>
        <w:pStyle w:val="27"/>
        <w:keepNext w:val="0"/>
        <w:keepLines w:val="0"/>
        <w:pageBreakBefore w:val="0"/>
        <w:widowControl w:val="0"/>
        <w:kinsoku/>
        <w:wordWrap/>
        <w:overflowPunct/>
        <w:topLinePunct w:val="0"/>
        <w:autoSpaceDE/>
        <w:autoSpaceDN/>
        <w:bidi w:val="0"/>
        <w:adjustRightInd/>
        <w:snapToGrid/>
        <w:spacing w:after="0" w:line="360" w:lineRule="auto"/>
        <w:ind w:left="0" w:leftChars="0" w:firstLine="551" w:firstLineChars="197"/>
        <w:jc w:val="left"/>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13、乙方应确保合法合规用工，具备履行本合同所需的资质</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否则甲方有权单方解除合同，乙方应向甲方支付相当于壹个月清洁费用的违约金，并另行赔偿甲方因此遭受的一切损失。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val="0"/>
          <w:bCs/>
          <w:color w:val="000000"/>
          <w:sz w:val="28"/>
          <w:szCs w:val="28"/>
          <w:highlight w:val="none"/>
        </w:rPr>
        <w:t>14、凡因乙方原因导致甲方单方解除合同的，甲方不承担任何违约责任，且</w:t>
      </w:r>
      <w:r>
        <w:rPr>
          <w:rFonts w:hint="eastAsia" w:ascii="方正仿宋_GBK" w:hAnsi="方正仿宋_GBK" w:eastAsia="方正仿宋_GBK" w:cs="方正仿宋_GBK"/>
          <w:color w:val="000000"/>
          <w:sz w:val="28"/>
          <w:szCs w:val="28"/>
          <w:highlight w:val="none"/>
        </w:rPr>
        <w:t>乙方应向甲方支付相当于</w:t>
      </w:r>
      <w:r>
        <w:rPr>
          <w:rFonts w:hint="eastAsia" w:ascii="方正仿宋_GBK" w:hAnsi="方正仿宋_GBK" w:eastAsia="方正仿宋_GBK" w:cs="方正仿宋_GBK"/>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rPr>
        <w:t>个月清洁费用的违约金，并另行赔偿甲方因此遭受的一切损失，</w:t>
      </w:r>
      <w:r>
        <w:rPr>
          <w:rFonts w:hint="eastAsia" w:ascii="方正仿宋_GBK" w:hAnsi="方正仿宋_GBK" w:eastAsia="方正仿宋_GBK" w:cs="方正仿宋_GBK"/>
          <w:sz w:val="28"/>
          <w:szCs w:val="28"/>
          <w:highlight w:val="none"/>
        </w:rPr>
        <w:t>且履约保证金不予退还。</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第九条 合同解除与终止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1、因不可抗力致使不能实现合同目的，一方可在书面通知对方后，在合理期限内且不损害另一方利益下解除本合同。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2、乙方提供的服务不能满足甲方正常需求的，甲方可解除本合同且不视为违约。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3、乙方违反本合同约定给甲方造成损失，或虽暂未造成损失，经甲方催告拒不改正的，甲方可解除本合同且不视为违约。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4、双方可协商一致解除本合同。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第十条 不可抗力</w:t>
      </w:r>
    </w:p>
    <w:p>
      <w:pPr>
        <w:keepNext w:val="0"/>
        <w:keepLines w:val="0"/>
        <w:pageBreakBefore w:val="0"/>
        <w:widowControl w:val="0"/>
        <w:kinsoku/>
        <w:wordWrap/>
        <w:overflowPunct/>
        <w:topLinePunct w:val="0"/>
        <w:autoSpaceDE/>
        <w:autoSpaceDN/>
        <w:bidi w:val="0"/>
        <w:adjustRightInd/>
        <w:snapToGrid/>
        <w:spacing w:line="360" w:lineRule="auto"/>
        <w:ind w:left="1"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sz w:val="28"/>
          <w:szCs w:val="28"/>
          <w:highlight w:val="none"/>
        </w:rPr>
        <w:t xml:space="preserve"> 在本合同履行过程中，如出现不可抗力致使本合同无法继续履行时，甲、乙双方根据具体情况各自承担相应责任，其它事宜双方另行协商解决。</w:t>
      </w:r>
      <w:r>
        <w:rPr>
          <w:rFonts w:hint="eastAsia" w:ascii="方正仿宋_GBK" w:hAnsi="方正仿宋_GBK" w:eastAsia="方正仿宋_GBK" w:cs="方正仿宋_GBK"/>
          <w:color w:val="000000"/>
          <w:sz w:val="28"/>
          <w:szCs w:val="28"/>
          <w:highlight w:val="none"/>
        </w:rPr>
        <w:t>如果不可抗力事件不影响合同继续履行的，双方应继续履行本合同。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不可抗力事件，指双方不能预见、不能防范及不能避免的自然灾害（包括但不限于地震、地陷、海啸、台风、暴雨、水灾等）及非双方原因造成的意外事件（包括但不限于火灾、辐射、战争、动乱、骚乱、群众性事件、恐怖袭击、政府禁令、公共卫生事件等）。</w:t>
      </w:r>
    </w:p>
    <w:p>
      <w:pPr>
        <w:pStyle w:val="27"/>
        <w:keepNext w:val="0"/>
        <w:keepLines w:val="0"/>
        <w:pageBreakBefore w:val="0"/>
        <w:widowControl w:val="0"/>
        <w:kinsoku/>
        <w:wordWrap/>
        <w:overflowPunct/>
        <w:topLinePunct w:val="0"/>
        <w:autoSpaceDE/>
        <w:autoSpaceDN/>
        <w:bidi w:val="0"/>
        <w:adjustRightInd/>
        <w:snapToGrid/>
        <w:spacing w:after="0" w:line="360" w:lineRule="auto"/>
        <w:ind w:left="0" w:leftChars="0" w:firstLine="551" w:firstLineChars="197"/>
        <w:jc w:val="left"/>
        <w:textAlignment w:val="auto"/>
        <w:rPr>
          <w:rFonts w:hint="eastAsia" w:ascii="方正仿宋_GBK" w:hAnsi="方正仿宋_GBK" w:eastAsia="方正仿宋_GBK" w:cs="方正仿宋_GBK"/>
          <w:color w:val="00000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第</w:t>
      </w:r>
      <w:r>
        <w:rPr>
          <w:rFonts w:hint="eastAsia" w:ascii="方正仿宋_GBK" w:hAnsi="方正仿宋_GBK" w:eastAsia="方正仿宋_GBK" w:cs="方正仿宋_GBK"/>
          <w:b/>
          <w:color w:val="000000"/>
          <w:sz w:val="28"/>
          <w:szCs w:val="28"/>
          <w:highlight w:val="none"/>
          <w:lang w:eastAsia="zh-CN"/>
        </w:rPr>
        <w:t>十一</w:t>
      </w:r>
      <w:r>
        <w:rPr>
          <w:rFonts w:hint="eastAsia" w:ascii="方正仿宋_GBK" w:hAnsi="方正仿宋_GBK" w:eastAsia="方正仿宋_GBK" w:cs="方正仿宋_GBK"/>
          <w:b/>
          <w:color w:val="000000"/>
          <w:sz w:val="28"/>
          <w:szCs w:val="28"/>
          <w:highlight w:val="none"/>
        </w:rPr>
        <w:t>条  反商业贿赂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sz w:val="28"/>
          <w:szCs w:val="28"/>
          <w:highlight w:val="none"/>
          <w:lang w:val="en-US" w:eastAsia="zh-CN"/>
        </w:rPr>
      </w:pPr>
      <w:r>
        <w:rPr>
          <w:rFonts w:hint="eastAsia" w:ascii="方正仿宋_GBK" w:hAnsi="方正仿宋_GBK" w:eastAsia="方正仿宋_GBK" w:cs="方正仿宋_GBK"/>
          <w:b/>
          <w:sz w:val="28"/>
          <w:szCs w:val="28"/>
          <w:highlight w:val="none"/>
          <w:lang w:val="en-US" w:eastAsia="zh-CN"/>
        </w:rPr>
        <w:t>（一）基本定义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本条所指的商业贿赂是指：乙方为获取与甲方（含甲方关联公司及机构，下文中“甲方”均指此范围）的合作及合作的利益，乙方或乙方工作人员给予甲方工作人员或其指定关系人的一切直接或间接的不正当利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2、其中不正当利益是指：乙方或乙方工作人员以乙方或个人名义向甲方工作人员或其指定关系人直接或间接赠送礼金、物品、有价证券或采取其他变相手段提供不正当利益，包括但不限于：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（1）促销费、宣传费、赞助费、科研费、劳务费、咨询费、佣金或报销各种费用、含有金额的会员卡、代币卡（劵）、旅游、考察、房屋装修等；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（2）借款、融资担保、商品赊销、回扣、购物折扣、置业、礼品（如纪念品、节日礼品等）、馈赠、娱乐、招待等；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（3）提供或介绍就业、就学、参股或参与经营机会等；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（4）通过分包、转包等形式对甲方工作人员或其指定关系人进行利益输送。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（二）协助义务与违约责任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1、乙方理解并同意，甲方任何工作人员、部门不得以任何名义向乙方或乙方工作人员索取或收受商业贿赂；乙方或乙方工作人员不得以任何名义向甲方工作人员或其指定关系人进行商业贿赂。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2、乙方理解并同意，如违反约定向甲方工作人员或其指定关系人提供商业贿赂的，将构成乙方根本违约，无论是否造成损害结果，甲方有权采取下列一项或多项措施：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（1）立即解除双方签订的合作协议，终止合作；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（2）冻结应付款项、履约保证金等直至甲方相关案件调查结束，且无需承担任何违约责任；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要求乙方向甲方支付5万元违约金或者支付所涉合同金额的20%作为违约金，以两者中较高者为准。同时，乙方应于甲方发现违约行为之日起5个工作日内支付违约金，如未及时支付，甲方有权从合同款项或履约保证金中直接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8"/>
          <w:szCs w:val="28"/>
          <w:highlight w:val="none"/>
          <w:lang w:val="en-US" w:eastAsia="zh-CN"/>
        </w:rPr>
        <w:t>3、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pPr>
        <w:keepNext w:val="0"/>
        <w:keepLines w:val="0"/>
        <w:pageBreakBefore w:val="0"/>
        <w:kinsoku/>
        <w:wordWrap/>
        <w:overflowPunct/>
        <w:topLinePunct w:val="0"/>
        <w:autoSpaceDE/>
        <w:autoSpaceDN/>
        <w:bidi w:val="0"/>
        <w:spacing w:line="240" w:lineRule="auto"/>
        <w:ind w:firstLine="480"/>
        <w:jc w:val="left"/>
        <w:rPr>
          <w:rFonts w:hint="eastAsia" w:ascii="方正仿宋_GBK" w:hAnsi="方正仿宋_GBK" w:eastAsia="方正仿宋_GBK" w:cs="方正仿宋_GBK"/>
          <w:b/>
          <w:bCs/>
          <w:sz w:val="28"/>
          <w:szCs w:val="28"/>
          <w:highlight w:val="none"/>
        </w:rPr>
      </w:pPr>
    </w:p>
    <w:p>
      <w:pPr>
        <w:keepNext w:val="0"/>
        <w:keepLines w:val="0"/>
        <w:pageBreakBefore w:val="0"/>
        <w:kinsoku/>
        <w:wordWrap/>
        <w:overflowPunct/>
        <w:topLinePunct w:val="0"/>
        <w:autoSpaceDE/>
        <w:autoSpaceDN/>
        <w:bidi w:val="0"/>
        <w:spacing w:line="240" w:lineRule="auto"/>
        <w:ind w:firstLine="480"/>
        <w:jc w:val="left"/>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w:t>
      </w:r>
      <w:r>
        <w:rPr>
          <w:rFonts w:hint="eastAsia" w:ascii="方正仿宋_GBK" w:hAnsi="方正仿宋_GBK" w:eastAsia="方正仿宋_GBK" w:cs="方正仿宋_GBK"/>
          <w:b/>
          <w:bCs/>
          <w:sz w:val="28"/>
          <w:szCs w:val="28"/>
          <w:highlight w:val="none"/>
          <w:lang w:eastAsia="zh-CN"/>
        </w:rPr>
        <w:t>十二</w:t>
      </w:r>
      <w:r>
        <w:rPr>
          <w:rFonts w:hint="eastAsia" w:ascii="方正仿宋_GBK" w:hAnsi="方正仿宋_GBK" w:eastAsia="方正仿宋_GBK" w:cs="方正仿宋_GBK"/>
          <w:b/>
          <w:bCs/>
          <w:sz w:val="28"/>
          <w:szCs w:val="28"/>
          <w:highlight w:val="none"/>
        </w:rPr>
        <w:t>条 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（一）双方可对本合同的条款进行补充，以书面形式签订补充协议。补充协议与本合同具有同等法律效力。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（二）本合同之附件均为合同有效组成部分，具有同等效力。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三）本合同在履行中如发生争议，双方应协商解决，协商或调解不成的，双方同意任何一方有权向甲方住所所在地人民法院起诉。因履行本合同发生的律师费、调查费、保全费、诉讼费、公告催告费等维权费用均由违约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（四） 本合同壹式</w:t>
      </w:r>
      <w:r>
        <w:rPr>
          <w:rFonts w:hint="eastAsia" w:ascii="方正仿宋_GBK" w:hAnsi="方正仿宋_GBK" w:eastAsia="方正仿宋_GBK" w:cs="方正仿宋_GBK"/>
          <w:sz w:val="28"/>
          <w:szCs w:val="28"/>
          <w:highlight w:val="none"/>
          <w:u w:val="single"/>
          <w:lang w:val="en-US" w:eastAsia="zh-CN"/>
        </w:rPr>
        <w:t xml:space="preserve"> 陆 </w:t>
      </w:r>
      <w:r>
        <w:rPr>
          <w:rFonts w:hint="eastAsia" w:ascii="方正仿宋_GBK" w:hAnsi="方正仿宋_GBK" w:eastAsia="方正仿宋_GBK" w:cs="方正仿宋_GBK"/>
          <w:sz w:val="28"/>
          <w:szCs w:val="28"/>
          <w:highlight w:val="none"/>
          <w:lang w:val="en-US" w:eastAsia="zh-CN"/>
        </w:rPr>
        <w:t>份，甲方执</w:t>
      </w:r>
      <w:r>
        <w:rPr>
          <w:rFonts w:hint="eastAsia" w:ascii="方正仿宋_GBK" w:hAnsi="方正仿宋_GBK" w:eastAsia="方正仿宋_GBK" w:cs="方正仿宋_GBK"/>
          <w:sz w:val="28"/>
          <w:szCs w:val="28"/>
          <w:highlight w:val="none"/>
          <w:u w:val="single"/>
          <w:lang w:val="en-US" w:eastAsia="zh-CN"/>
        </w:rPr>
        <w:t xml:space="preserve"> 伍 </w:t>
      </w:r>
      <w:r>
        <w:rPr>
          <w:rFonts w:hint="eastAsia" w:ascii="方正仿宋_GBK" w:hAnsi="方正仿宋_GBK" w:eastAsia="方正仿宋_GBK" w:cs="方正仿宋_GBK"/>
          <w:sz w:val="28"/>
          <w:szCs w:val="28"/>
          <w:highlight w:val="none"/>
          <w:lang w:val="en-US" w:eastAsia="zh-CN"/>
        </w:rPr>
        <w:t>份，乙方执</w:t>
      </w:r>
      <w:r>
        <w:rPr>
          <w:rFonts w:hint="eastAsia" w:ascii="方正仿宋_GBK" w:hAnsi="方正仿宋_GBK" w:eastAsia="方正仿宋_GBK" w:cs="方正仿宋_GBK"/>
          <w:sz w:val="28"/>
          <w:szCs w:val="28"/>
          <w:highlight w:val="none"/>
          <w:u w:val="single"/>
          <w:lang w:val="en-US" w:eastAsia="zh-CN"/>
        </w:rPr>
        <w:t xml:space="preserve"> 壹 </w:t>
      </w:r>
      <w:r>
        <w:rPr>
          <w:rFonts w:hint="eastAsia" w:ascii="方正仿宋_GBK" w:hAnsi="方正仿宋_GBK" w:eastAsia="方正仿宋_GBK" w:cs="方正仿宋_GBK"/>
          <w:sz w:val="28"/>
          <w:szCs w:val="28"/>
          <w:highlight w:val="none"/>
          <w:lang w:val="en-US" w:eastAsia="zh-CN"/>
        </w:rPr>
        <w:t>份，均具同等法律效力。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（五）本合同经签字并加盖合同专用章生效。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sz w:val="28"/>
          <w:szCs w:val="28"/>
          <w:highlight w:val="none"/>
          <w:lang w:val="en-US" w:eastAsia="zh-CN"/>
        </w:rPr>
        <w:t>（六）本合同记载的联系地址及方式作为双方工作往来的函件、通知等文件及发生争议时人民法院送达法律文书（包括但不限于传票、通知书、告知书、裁定书、调解书、判决书）的地址及方式，一方未书面变更前按照该地址及方式送达的视为有效送达。</w:t>
      </w:r>
    </w:p>
    <w:p>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6、附件：</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附件</w:t>
      </w:r>
      <w:r>
        <w:rPr>
          <w:rFonts w:hint="eastAsia" w:ascii="方正仿宋_GBK" w:hAnsi="方正仿宋_GBK" w:eastAsia="方正仿宋_GBK" w:cs="方正仿宋_GBK"/>
          <w:bCs/>
          <w:sz w:val="28"/>
          <w:szCs w:val="28"/>
          <w:highlight w:val="none"/>
          <w:lang w:val="en-US" w:eastAsia="zh-CN"/>
        </w:rPr>
        <w:t>1</w:t>
      </w:r>
      <w:r>
        <w:rPr>
          <w:rFonts w:hint="eastAsia" w:ascii="方正仿宋_GBK" w:hAnsi="方正仿宋_GBK" w:eastAsia="方正仿宋_GBK" w:cs="方正仿宋_GBK"/>
          <w:bCs/>
          <w:sz w:val="28"/>
          <w:szCs w:val="28"/>
          <w:highlight w:val="none"/>
        </w:rPr>
        <w:t>：</w:t>
      </w:r>
      <w:r>
        <w:rPr>
          <w:rFonts w:hint="eastAsia" w:ascii="方正仿宋_GBK" w:hAnsi="方正仿宋_GBK" w:eastAsia="方正仿宋_GBK" w:cs="方正仿宋_GBK"/>
          <w:color w:val="000000"/>
          <w:kern w:val="0"/>
          <w:sz w:val="28"/>
          <w:szCs w:val="28"/>
          <w:highlight w:val="none"/>
          <w:lang w:val="en-US" w:eastAsia="zh-CN" w:bidi="ar-SA"/>
        </w:rPr>
        <w:t>清洁</w:t>
      </w:r>
      <w:r>
        <w:rPr>
          <w:rFonts w:hint="eastAsia" w:ascii="方正仿宋_GBK" w:hAnsi="方正仿宋_GBK" w:eastAsia="方正仿宋_GBK" w:cs="方正仿宋_GBK"/>
          <w:b w:val="0"/>
          <w:bCs/>
          <w:sz w:val="28"/>
          <w:szCs w:val="28"/>
          <w:highlight w:val="none"/>
        </w:rPr>
        <w:t>服务质量检查</w:t>
      </w:r>
      <w:r>
        <w:rPr>
          <w:rFonts w:hint="eastAsia" w:ascii="方正仿宋_GBK" w:hAnsi="方正仿宋_GBK" w:eastAsia="方正仿宋_GBK" w:cs="方正仿宋_GBK"/>
          <w:b w:val="0"/>
          <w:bCs/>
          <w:sz w:val="28"/>
          <w:szCs w:val="28"/>
          <w:highlight w:val="none"/>
          <w:lang w:val="en-US" w:eastAsia="zh-CN"/>
        </w:rPr>
        <w:t>评定表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附件</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bCs/>
          <w:sz w:val="28"/>
          <w:szCs w:val="28"/>
          <w:highlight w:val="none"/>
        </w:rPr>
        <w:t>外委单位安全管理协议(含外委单位安全交底书)</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附件</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：疫情防控承诺书</w:t>
      </w:r>
    </w:p>
    <w:p>
      <w:pPr>
        <w:pStyle w:val="4"/>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pStyle w:val="2"/>
        <w:rPr>
          <w:rFonts w:hint="eastAsia" w:ascii="方正仿宋_GBK" w:hAnsi="方正仿宋_GBK" w:eastAsia="方正仿宋_GBK" w:cs="方正仿宋_GBK"/>
          <w:kern w:val="2"/>
          <w:sz w:val="28"/>
          <w:szCs w:val="28"/>
          <w:highlight w:val="none"/>
          <w:lang w:val="en-US" w:eastAsia="zh-CN" w:bidi="ar-SA"/>
        </w:rPr>
      </w:pPr>
      <w:r>
        <w:rPr>
          <w:rFonts w:hint="eastAsia" w:ascii="方正仿宋_GBK" w:hAnsi="方正仿宋_GBK" w:eastAsia="方正仿宋_GBK" w:cs="方正仿宋_GBK"/>
          <w:kern w:val="2"/>
          <w:sz w:val="28"/>
          <w:szCs w:val="28"/>
          <w:highlight w:val="none"/>
          <w:lang w:val="en-US" w:eastAsia="zh-CN" w:bidi="ar-SA"/>
        </w:rPr>
        <w:t>（此页无正文）</w:t>
      </w:r>
    </w:p>
    <w:p>
      <w:pPr>
        <w:rPr>
          <w:rFonts w:hint="eastAsia" w:ascii="方正仿宋_GBK" w:hAnsi="方正仿宋_GBK" w:eastAsia="方正仿宋_GBK" w:cs="方正仿宋_GBK"/>
          <w:kern w:val="2"/>
          <w:sz w:val="28"/>
          <w:szCs w:val="28"/>
          <w:highlight w:val="none"/>
          <w:lang w:val="en-US" w:eastAsia="zh-CN" w:bidi="ar-SA"/>
        </w:rPr>
      </w:pPr>
    </w:p>
    <w:p>
      <w:pPr>
        <w:pStyle w:val="2"/>
        <w:rPr>
          <w:rFonts w:hint="eastAsia" w:ascii="方正仿宋_GBK" w:hAnsi="方正仿宋_GBK" w:eastAsia="方正仿宋_GBK" w:cs="方正仿宋_GBK"/>
          <w:kern w:val="2"/>
          <w:sz w:val="28"/>
          <w:szCs w:val="28"/>
          <w:highlight w:val="none"/>
          <w:lang w:val="en-US" w:eastAsia="zh-CN" w:bidi="ar-SA"/>
        </w:rPr>
      </w:pPr>
    </w:p>
    <w:p>
      <w:pPr>
        <w:rPr>
          <w:rFonts w:hint="eastAsia"/>
          <w:highlight w:val="none"/>
          <w:lang w:val="en-US" w:eastAsia="zh-CN"/>
        </w:rPr>
      </w:pPr>
    </w:p>
    <w:p>
      <w:pPr>
        <w:spacing w:line="360" w:lineRule="auto"/>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甲 方（盖章）：                    </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经办人：                             </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联系方式：                          </w:t>
      </w:r>
    </w:p>
    <w:p>
      <w:pPr>
        <w:spacing w:line="360" w:lineRule="auto"/>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签署时间：  年   月   日    </w:t>
      </w:r>
    </w:p>
    <w:p>
      <w:pPr>
        <w:spacing w:line="360" w:lineRule="auto"/>
        <w:rPr>
          <w:rFonts w:hint="eastAsia" w:ascii="方正仿宋_GBK" w:hAnsi="方正仿宋_GBK" w:eastAsia="方正仿宋_GBK" w:cs="方正仿宋_GBK"/>
          <w:bCs/>
          <w:sz w:val="28"/>
          <w:szCs w:val="28"/>
          <w:highlight w:val="none"/>
        </w:rPr>
      </w:pP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w:t>
      </w:r>
    </w:p>
    <w:p>
      <w:pPr>
        <w:spacing w:line="360" w:lineRule="auto"/>
        <w:rPr>
          <w:rFonts w:hint="eastAsia" w:ascii="方正仿宋_GBK" w:hAnsi="方正仿宋_GBK" w:eastAsia="方正仿宋_GBK" w:cs="方正仿宋_GBK"/>
          <w:bCs/>
          <w:sz w:val="28"/>
          <w:szCs w:val="28"/>
          <w:highlight w:val="none"/>
        </w:rPr>
      </w:pPr>
    </w:p>
    <w:p>
      <w:pPr>
        <w:spacing w:line="360" w:lineRule="auto"/>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乙 方（盖章）：</w:t>
      </w:r>
    </w:p>
    <w:p>
      <w:pPr>
        <w:spacing w:line="360" w:lineRule="auto"/>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经办人：</w:t>
      </w:r>
    </w:p>
    <w:p>
      <w:pPr>
        <w:spacing w:line="360" w:lineRule="auto"/>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联系方式：</w:t>
      </w:r>
    </w:p>
    <w:p>
      <w:pPr>
        <w:spacing w:line="360" w:lineRule="auto"/>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签署时间： 年   月   日</w:t>
      </w:r>
    </w:p>
    <w:p>
      <w:pPr>
        <w:spacing w:line="360" w:lineRule="auto"/>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br w:type="page"/>
      </w:r>
    </w:p>
    <w:p>
      <w:pPr>
        <w:spacing w:line="560" w:lineRule="exact"/>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附件</w:t>
      </w:r>
      <w:r>
        <w:rPr>
          <w:rFonts w:hint="eastAsia" w:ascii="方正仿宋_GBK" w:hAnsi="方正仿宋_GBK" w:eastAsia="方正仿宋_GBK" w:cs="方正仿宋_GBK"/>
          <w:bCs/>
          <w:sz w:val="28"/>
          <w:szCs w:val="28"/>
          <w:highlight w:val="none"/>
          <w:lang w:val="en-US" w:eastAsia="zh-CN"/>
        </w:rPr>
        <w:t>1</w:t>
      </w:r>
      <w:r>
        <w:rPr>
          <w:rFonts w:hint="eastAsia" w:ascii="方正仿宋_GBK" w:hAnsi="方正仿宋_GBK" w:eastAsia="方正仿宋_GBK" w:cs="方正仿宋_GBK"/>
          <w:bCs/>
          <w:sz w:val="28"/>
          <w:szCs w:val="28"/>
          <w:highlight w:val="none"/>
        </w:rPr>
        <w:t>：</w:t>
      </w:r>
    </w:p>
    <w:p>
      <w:pPr>
        <w:spacing w:line="560" w:lineRule="exact"/>
        <w:ind w:firstLine="560" w:firstLineChars="200"/>
        <w:jc w:val="center"/>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color w:val="000000"/>
          <w:kern w:val="0"/>
          <w:sz w:val="28"/>
          <w:szCs w:val="28"/>
          <w:highlight w:val="none"/>
          <w:lang w:val="en-US" w:eastAsia="zh-CN" w:bidi="ar-SA"/>
        </w:rPr>
        <w:t>清洁</w:t>
      </w:r>
      <w:r>
        <w:rPr>
          <w:rFonts w:hint="eastAsia" w:ascii="方正仿宋_GBK" w:hAnsi="方正仿宋_GBK" w:eastAsia="方正仿宋_GBK" w:cs="方正仿宋_GBK"/>
          <w:b w:val="0"/>
          <w:bCs w:val="0"/>
          <w:sz w:val="28"/>
          <w:szCs w:val="28"/>
          <w:highlight w:val="none"/>
        </w:rPr>
        <w:t>服务质量检查</w:t>
      </w:r>
      <w:r>
        <w:rPr>
          <w:rFonts w:hint="eastAsia" w:ascii="方正仿宋_GBK" w:hAnsi="方正仿宋_GBK" w:eastAsia="方正仿宋_GBK" w:cs="方正仿宋_GBK"/>
          <w:b w:val="0"/>
          <w:bCs w:val="0"/>
          <w:sz w:val="28"/>
          <w:szCs w:val="28"/>
          <w:highlight w:val="none"/>
          <w:lang w:val="en-US" w:eastAsia="zh-CN"/>
        </w:rPr>
        <w:t>评定表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sz w:val="28"/>
          <w:szCs w:val="28"/>
          <w:highlight w:val="none"/>
        </w:rPr>
      </w:pPr>
      <w:r>
        <w:rPr>
          <w:rFonts w:hint="eastAsia" w:ascii="方正仿宋_GBK" w:hAnsi="方正仿宋_GBK" w:eastAsia="方正仿宋_GBK" w:cs="方正仿宋_GBK"/>
          <w:b w:val="0"/>
          <w:bCs/>
          <w:sz w:val="28"/>
          <w:szCs w:val="28"/>
          <w:highlight w:val="none"/>
        </w:rPr>
        <w:t xml:space="preserve">项目名称：     </w:t>
      </w:r>
      <w:r>
        <w:rPr>
          <w:rFonts w:hint="eastAsia" w:ascii="方正仿宋_GBK" w:hAnsi="方正仿宋_GBK" w:eastAsia="方正仿宋_GBK" w:cs="方正仿宋_GBK"/>
          <w:b w:val="0"/>
          <w:bCs/>
          <w:sz w:val="28"/>
          <w:szCs w:val="28"/>
          <w:highlight w:val="none"/>
          <w:lang w:val="en-US" w:eastAsia="zh-CN"/>
        </w:rPr>
        <w:t xml:space="preserve">  </w:t>
      </w:r>
      <w:r>
        <w:rPr>
          <w:rFonts w:hint="eastAsia" w:ascii="方正仿宋_GBK" w:hAnsi="方正仿宋_GBK" w:eastAsia="方正仿宋_GBK" w:cs="方正仿宋_GBK"/>
          <w:b w:val="0"/>
          <w:bCs/>
          <w:sz w:val="28"/>
          <w:szCs w:val="28"/>
          <w:highlight w:val="none"/>
        </w:rPr>
        <w:t xml:space="preserve">  </w:t>
      </w:r>
      <w:r>
        <w:rPr>
          <w:rFonts w:hint="eastAsia" w:ascii="方正仿宋_GBK" w:hAnsi="方正仿宋_GBK" w:eastAsia="方正仿宋_GBK" w:cs="方正仿宋_GBK"/>
          <w:b w:val="0"/>
          <w:bCs/>
          <w:sz w:val="28"/>
          <w:szCs w:val="28"/>
          <w:highlight w:val="none"/>
          <w:lang w:val="en-US" w:eastAsia="zh-CN"/>
        </w:rPr>
        <w:t xml:space="preserve">   </w:t>
      </w:r>
      <w:r>
        <w:rPr>
          <w:rFonts w:hint="eastAsia" w:ascii="方正仿宋_GBK" w:hAnsi="方正仿宋_GBK" w:eastAsia="方正仿宋_GBK" w:cs="方正仿宋_GBK"/>
          <w:b w:val="0"/>
          <w:bCs/>
          <w:sz w:val="28"/>
          <w:szCs w:val="28"/>
          <w:highlight w:val="none"/>
        </w:rPr>
        <w:t xml:space="preserve">  </w:t>
      </w:r>
      <w:r>
        <w:rPr>
          <w:rFonts w:hint="eastAsia" w:ascii="方正仿宋_GBK" w:hAnsi="方正仿宋_GBK" w:eastAsia="方正仿宋_GBK" w:cs="方正仿宋_GBK"/>
          <w:b w:val="0"/>
          <w:bCs/>
          <w:sz w:val="28"/>
          <w:szCs w:val="28"/>
          <w:highlight w:val="none"/>
          <w:lang w:val="en-US" w:eastAsia="zh-CN"/>
        </w:rPr>
        <w:t xml:space="preserve">                   </w:t>
      </w:r>
      <w:r>
        <w:rPr>
          <w:rFonts w:hint="eastAsia" w:ascii="方正仿宋_GBK" w:hAnsi="方正仿宋_GBK" w:eastAsia="方正仿宋_GBK" w:cs="方正仿宋_GBK"/>
          <w:b w:val="0"/>
          <w:bCs/>
          <w:sz w:val="28"/>
          <w:szCs w:val="28"/>
          <w:highlight w:val="none"/>
        </w:rPr>
        <w:t xml:space="preserve">  检查时间： </w:t>
      </w:r>
      <w:r>
        <w:rPr>
          <w:rFonts w:hint="eastAsia" w:ascii="方正仿宋_GBK" w:hAnsi="方正仿宋_GBK" w:eastAsia="方正仿宋_GBK" w:cs="方正仿宋_GBK"/>
          <w:b w:val="0"/>
          <w:bCs/>
          <w:sz w:val="28"/>
          <w:szCs w:val="28"/>
          <w:highlight w:val="none"/>
          <w:lang w:val="en-US" w:eastAsia="zh-CN"/>
        </w:rPr>
        <w:t xml:space="preserve"> </w:t>
      </w:r>
      <w:r>
        <w:rPr>
          <w:rFonts w:hint="eastAsia" w:ascii="方正仿宋_GBK" w:hAnsi="方正仿宋_GBK" w:eastAsia="方正仿宋_GBK" w:cs="方正仿宋_GBK"/>
          <w:b w:val="0"/>
          <w:bCs/>
          <w:sz w:val="28"/>
          <w:szCs w:val="28"/>
          <w:highlight w:val="none"/>
        </w:rPr>
        <w:t xml:space="preserve"> 年 </w:t>
      </w:r>
      <w:r>
        <w:rPr>
          <w:rFonts w:hint="eastAsia" w:ascii="方正仿宋_GBK" w:hAnsi="方正仿宋_GBK" w:eastAsia="方正仿宋_GBK" w:cs="方正仿宋_GBK"/>
          <w:b w:val="0"/>
          <w:bCs/>
          <w:sz w:val="28"/>
          <w:szCs w:val="28"/>
          <w:highlight w:val="none"/>
          <w:lang w:val="en-US" w:eastAsia="zh-CN"/>
        </w:rPr>
        <w:t xml:space="preserve"> </w:t>
      </w:r>
      <w:r>
        <w:rPr>
          <w:rFonts w:hint="eastAsia" w:ascii="方正仿宋_GBK" w:hAnsi="方正仿宋_GBK" w:eastAsia="方正仿宋_GBK" w:cs="方正仿宋_GBK"/>
          <w:b w:val="0"/>
          <w:bCs/>
          <w:sz w:val="28"/>
          <w:szCs w:val="28"/>
          <w:highlight w:val="none"/>
        </w:rPr>
        <w:t xml:space="preserve">月  日              </w:t>
      </w:r>
    </w:p>
    <w:tbl>
      <w:tblPr>
        <w:tblStyle w:val="11"/>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428"/>
        <w:gridCol w:w="4804"/>
        <w:gridCol w:w="8"/>
        <w:gridCol w:w="2503"/>
        <w:gridCol w:w="548"/>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jc w:val="center"/>
        </w:trPr>
        <w:tc>
          <w:tcPr>
            <w:tcW w:w="639" w:type="dxa"/>
            <w:vAlign w:val="center"/>
          </w:tcPr>
          <w:p>
            <w:pPr>
              <w:jc w:val="center"/>
              <w:rPr>
                <w:rFonts w:hint="eastAsia" w:ascii="方正仿宋_GBK" w:hAnsi="方正仿宋_GBK" w:eastAsia="方正仿宋_GBK" w:cs="方正仿宋_GBK"/>
                <w:b w:val="0"/>
                <w:bCs/>
                <w:sz w:val="24"/>
                <w:szCs w:val="24"/>
                <w:highlight w:val="none"/>
              </w:rPr>
            </w:pPr>
            <w:r>
              <w:rPr>
                <w:rFonts w:hint="eastAsia" w:ascii="方正仿宋_GBK" w:hAnsi="方正仿宋_GBK" w:eastAsia="方正仿宋_GBK" w:cs="方正仿宋_GBK"/>
                <w:b w:val="0"/>
                <w:bCs/>
                <w:sz w:val="24"/>
                <w:szCs w:val="24"/>
                <w:highlight w:val="none"/>
              </w:rPr>
              <w:t>序号</w:t>
            </w:r>
          </w:p>
        </w:tc>
        <w:tc>
          <w:tcPr>
            <w:tcW w:w="1428" w:type="dxa"/>
            <w:vAlign w:val="center"/>
          </w:tcPr>
          <w:p>
            <w:pPr>
              <w:jc w:val="center"/>
              <w:rPr>
                <w:rFonts w:hint="eastAsia" w:ascii="方正仿宋_GBK" w:hAnsi="方正仿宋_GBK" w:eastAsia="方正仿宋_GBK" w:cs="方正仿宋_GBK"/>
                <w:b w:val="0"/>
                <w:bCs/>
                <w:sz w:val="24"/>
                <w:szCs w:val="24"/>
                <w:highlight w:val="none"/>
              </w:rPr>
            </w:pPr>
            <w:r>
              <w:rPr>
                <w:rFonts w:hint="eastAsia" w:ascii="方正仿宋_GBK" w:hAnsi="方正仿宋_GBK" w:eastAsia="方正仿宋_GBK" w:cs="方正仿宋_GBK"/>
                <w:b w:val="0"/>
                <w:bCs/>
                <w:sz w:val="24"/>
                <w:szCs w:val="24"/>
                <w:highlight w:val="none"/>
              </w:rPr>
              <w:t>检查项目</w:t>
            </w:r>
          </w:p>
        </w:tc>
        <w:tc>
          <w:tcPr>
            <w:tcW w:w="4812" w:type="dxa"/>
            <w:gridSpan w:val="2"/>
            <w:vAlign w:val="center"/>
          </w:tcPr>
          <w:p>
            <w:pPr>
              <w:jc w:val="center"/>
              <w:rPr>
                <w:rFonts w:hint="eastAsia" w:ascii="方正仿宋_GBK" w:hAnsi="方正仿宋_GBK" w:eastAsia="方正仿宋_GBK" w:cs="方正仿宋_GBK"/>
                <w:b w:val="0"/>
                <w:bCs/>
                <w:sz w:val="24"/>
                <w:szCs w:val="24"/>
                <w:highlight w:val="none"/>
              </w:rPr>
            </w:pPr>
            <w:r>
              <w:rPr>
                <w:rFonts w:hint="eastAsia" w:ascii="方正仿宋_GBK" w:hAnsi="方正仿宋_GBK" w:eastAsia="方正仿宋_GBK" w:cs="方正仿宋_GBK"/>
                <w:b w:val="0"/>
                <w:bCs/>
                <w:sz w:val="24"/>
                <w:szCs w:val="24"/>
                <w:highlight w:val="none"/>
              </w:rPr>
              <w:t>检查标准</w:t>
            </w:r>
          </w:p>
        </w:tc>
        <w:tc>
          <w:tcPr>
            <w:tcW w:w="2503" w:type="dxa"/>
            <w:vAlign w:val="center"/>
          </w:tcPr>
          <w:p>
            <w:pPr>
              <w:jc w:val="center"/>
              <w:rPr>
                <w:rFonts w:hint="eastAsia" w:ascii="方正仿宋_GBK" w:hAnsi="方正仿宋_GBK" w:eastAsia="方正仿宋_GBK" w:cs="方正仿宋_GBK"/>
                <w:b w:val="0"/>
                <w:bCs/>
                <w:sz w:val="24"/>
                <w:szCs w:val="24"/>
                <w:highlight w:val="none"/>
              </w:rPr>
            </w:pPr>
            <w:r>
              <w:rPr>
                <w:rFonts w:hint="eastAsia" w:ascii="方正仿宋_GBK" w:hAnsi="方正仿宋_GBK" w:eastAsia="方正仿宋_GBK" w:cs="方正仿宋_GBK"/>
                <w:b w:val="0"/>
                <w:bCs/>
                <w:sz w:val="24"/>
                <w:szCs w:val="24"/>
                <w:highlight w:val="none"/>
              </w:rPr>
              <w:t>扣分标准</w:t>
            </w:r>
          </w:p>
        </w:tc>
        <w:tc>
          <w:tcPr>
            <w:tcW w:w="548" w:type="dxa"/>
            <w:vAlign w:val="center"/>
          </w:tcPr>
          <w:p>
            <w:pPr>
              <w:jc w:val="center"/>
              <w:rPr>
                <w:rFonts w:hint="eastAsia" w:ascii="方正仿宋_GBK" w:hAnsi="方正仿宋_GBK" w:eastAsia="方正仿宋_GBK" w:cs="方正仿宋_GBK"/>
                <w:b w:val="0"/>
                <w:bCs/>
                <w:sz w:val="24"/>
                <w:szCs w:val="24"/>
                <w:highlight w:val="none"/>
              </w:rPr>
            </w:pPr>
            <w:r>
              <w:rPr>
                <w:rFonts w:hint="eastAsia" w:ascii="方正仿宋_GBK" w:hAnsi="方正仿宋_GBK" w:eastAsia="方正仿宋_GBK" w:cs="方正仿宋_GBK"/>
                <w:b w:val="0"/>
                <w:bCs/>
                <w:sz w:val="24"/>
                <w:szCs w:val="24"/>
                <w:highlight w:val="none"/>
              </w:rPr>
              <w:t>扣分</w:t>
            </w:r>
          </w:p>
        </w:tc>
        <w:tc>
          <w:tcPr>
            <w:tcW w:w="425" w:type="dxa"/>
            <w:vAlign w:val="center"/>
          </w:tcPr>
          <w:p>
            <w:pPr>
              <w:jc w:val="center"/>
              <w:rPr>
                <w:rFonts w:hint="eastAsia" w:ascii="方正仿宋_GBK" w:hAnsi="方正仿宋_GBK" w:eastAsia="方正仿宋_GBK" w:cs="方正仿宋_GBK"/>
                <w:b w:val="0"/>
                <w:bCs/>
                <w:sz w:val="24"/>
                <w:szCs w:val="24"/>
                <w:highlight w:val="none"/>
              </w:rPr>
            </w:pPr>
            <w:r>
              <w:rPr>
                <w:rFonts w:hint="eastAsia" w:ascii="方正仿宋_GBK" w:hAnsi="方正仿宋_GBK" w:eastAsia="方正仿宋_GBK" w:cs="方正仿宋_GBK"/>
                <w:b w:val="0"/>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p>
        </w:tc>
        <w:tc>
          <w:tcPr>
            <w:tcW w:w="1428"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仪容</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仪表</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（5分）</w:t>
            </w: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工人穿统一工作服、佩带工作证、衣着整洁； </w:t>
            </w:r>
          </w:p>
        </w:tc>
        <w:tc>
          <w:tcPr>
            <w:tcW w:w="2503" w:type="dxa"/>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每发现一处不合格，扣0.5分；</w:t>
            </w:r>
          </w:p>
        </w:tc>
        <w:tc>
          <w:tcPr>
            <w:tcW w:w="548" w:type="dxa"/>
            <w:vMerge w:val="restart"/>
            <w:vAlign w:val="center"/>
          </w:tcPr>
          <w:p>
            <w:pPr>
              <w:jc w:val="center"/>
              <w:rPr>
                <w:rFonts w:hint="eastAsia" w:ascii="方正仿宋_GBK" w:hAnsi="方正仿宋_GBK" w:eastAsia="方正仿宋_GBK" w:cs="方正仿宋_GBK"/>
                <w:sz w:val="24"/>
                <w:szCs w:val="24"/>
                <w:highlight w:val="none"/>
              </w:rPr>
            </w:pPr>
          </w:p>
        </w:tc>
        <w:tc>
          <w:tcPr>
            <w:tcW w:w="425" w:type="dxa"/>
            <w:vMerge w:val="restart"/>
            <w:tcBorders>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头发、指甲修剪及时，身上无异味；</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tcBorders>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精神饱满，状态良好，工作热情；</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tcBorders>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对待客人要微笑、亲切、礼貌；</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tcBorders>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bottom w:val="nil"/>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语言文明，不粗口。</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tcBorders>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w:t>
            </w:r>
          </w:p>
        </w:tc>
        <w:tc>
          <w:tcPr>
            <w:tcW w:w="1428"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工作纪律</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10</w:t>
            </w:r>
            <w:r>
              <w:rPr>
                <w:rFonts w:hint="eastAsia" w:ascii="方正仿宋_GBK" w:hAnsi="方正仿宋_GBK" w:eastAsia="方正仿宋_GBK" w:cs="方正仿宋_GBK"/>
                <w:sz w:val="24"/>
                <w:szCs w:val="24"/>
                <w:highlight w:val="none"/>
              </w:rPr>
              <w:t>分）</w:t>
            </w: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在规定的区域作业，无脱岗；</w:t>
            </w:r>
          </w:p>
        </w:tc>
        <w:tc>
          <w:tcPr>
            <w:tcW w:w="2503" w:type="dxa"/>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每发现一处不合格，扣1分；</w:t>
            </w:r>
          </w:p>
        </w:tc>
        <w:tc>
          <w:tcPr>
            <w:tcW w:w="548" w:type="dxa"/>
            <w:vMerge w:val="restart"/>
            <w:vAlign w:val="center"/>
          </w:tcPr>
          <w:p>
            <w:pPr>
              <w:jc w:val="center"/>
              <w:rPr>
                <w:rFonts w:hint="eastAsia" w:ascii="方正仿宋_GBK" w:hAnsi="方正仿宋_GBK" w:eastAsia="方正仿宋_GBK" w:cs="方正仿宋_GBK"/>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上下班清洁人员与排班表一致；</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exact"/>
          <w:jc w:val="center"/>
        </w:trPr>
        <w:tc>
          <w:tcPr>
            <w:tcW w:w="639" w:type="dxa"/>
            <w:vMerge w:val="continue"/>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考勤签到记录真实、及时、准确，按合同规定人数出勤。</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restart"/>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w:t>
            </w:r>
          </w:p>
        </w:tc>
        <w:tc>
          <w:tcPr>
            <w:tcW w:w="1428"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办公室</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（5分）</w:t>
            </w: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桌、凳面无污染、变色，桌、凳侧面干净；</w:t>
            </w:r>
          </w:p>
        </w:tc>
        <w:tc>
          <w:tcPr>
            <w:tcW w:w="2503" w:type="dxa"/>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每发现一次不合格，扣0.5分；</w:t>
            </w:r>
          </w:p>
        </w:tc>
        <w:tc>
          <w:tcPr>
            <w:tcW w:w="548" w:type="dxa"/>
            <w:vMerge w:val="restart"/>
            <w:vAlign w:val="center"/>
          </w:tcPr>
          <w:p>
            <w:pPr>
              <w:jc w:val="center"/>
              <w:rPr>
                <w:rFonts w:hint="eastAsia" w:ascii="方正仿宋_GBK" w:hAnsi="方正仿宋_GBK" w:eastAsia="方正仿宋_GBK" w:cs="方正仿宋_GBK"/>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地面无污染、无变色、无积尘；</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空调、沙发、茶儿、饮水机、各种资料柜、文件座、盆花、开关干净无明显积尘、无污染，电话机、传真机、复印机、电脑干净无污染；</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边角、暗处无明显积尘、无死角。</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639" w:type="dxa"/>
            <w:vMerge w:val="restart"/>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w:t>
            </w:r>
          </w:p>
        </w:tc>
        <w:tc>
          <w:tcPr>
            <w:tcW w:w="1428"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大堂</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15</w:t>
            </w:r>
            <w:r>
              <w:rPr>
                <w:rFonts w:hint="eastAsia" w:ascii="方正仿宋_GBK" w:hAnsi="方正仿宋_GBK" w:eastAsia="方正仿宋_GBK" w:cs="方正仿宋_GBK"/>
                <w:sz w:val="24"/>
                <w:szCs w:val="24"/>
                <w:highlight w:val="none"/>
              </w:rPr>
              <w:t>分）</w:t>
            </w: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每次做晶面有记录，地面无积尘，光泽明亮，斜视无明显印迹；</w:t>
            </w:r>
          </w:p>
        </w:tc>
        <w:tc>
          <w:tcPr>
            <w:tcW w:w="2503" w:type="dxa"/>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每发现一处不合格，扣0.5分；</w:t>
            </w:r>
          </w:p>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每发现一处大面积污渍、积尘为深黑色的，扣2分。</w:t>
            </w:r>
          </w:p>
        </w:tc>
        <w:tc>
          <w:tcPr>
            <w:tcW w:w="548" w:type="dxa"/>
            <w:vMerge w:val="restart"/>
            <w:vAlign w:val="center"/>
          </w:tcPr>
          <w:p>
            <w:pPr>
              <w:jc w:val="center"/>
              <w:rPr>
                <w:rFonts w:hint="eastAsia" w:ascii="方正仿宋_GBK" w:hAnsi="方正仿宋_GBK" w:eastAsia="方正仿宋_GBK" w:cs="方正仿宋_GBK"/>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擦拭玻璃及镜面不锈钢、信报箱、木件、各类信息标志、各类开关、闸阀、把手、消防箱、防火门无污渍、无手印，无积尘；</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墙面、地面无污迹、积尘，无烟头，无杂物；</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每月定期作业需有甲方签名。</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exact"/>
          <w:jc w:val="center"/>
        </w:trPr>
        <w:tc>
          <w:tcPr>
            <w:tcW w:w="639" w:type="dxa"/>
            <w:vMerge w:val="restart"/>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w:t>
            </w:r>
          </w:p>
        </w:tc>
        <w:tc>
          <w:tcPr>
            <w:tcW w:w="1428"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外围、天面</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架空层</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楼梯通道</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停车场</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（15分）</w:t>
            </w: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外围地面、停车场无明显垃圾，无污渍、积水；</w:t>
            </w:r>
          </w:p>
        </w:tc>
        <w:tc>
          <w:tcPr>
            <w:tcW w:w="2503" w:type="dxa"/>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每发现一处不合格，扣0.5分；</w:t>
            </w:r>
          </w:p>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每发现一处大面积污渍、大面积粘贴物、大面积积水的，扣3分。</w:t>
            </w:r>
          </w:p>
        </w:tc>
        <w:tc>
          <w:tcPr>
            <w:tcW w:w="548" w:type="dxa"/>
            <w:vMerge w:val="restart"/>
            <w:vAlign w:val="center"/>
          </w:tcPr>
          <w:p>
            <w:pPr>
              <w:jc w:val="center"/>
              <w:rPr>
                <w:rFonts w:hint="eastAsia" w:ascii="方正仿宋_GBK" w:hAnsi="方正仿宋_GBK" w:eastAsia="方正仿宋_GBK" w:cs="方正仿宋_GBK"/>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墙面无灰尘，无污渍；</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地面每50m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vertAlign w:val="superscript"/>
                <w:lang w:val="en-US" w:eastAsia="zh-CN"/>
              </w:rPr>
              <w:t>内</w:t>
            </w:r>
            <w:r>
              <w:rPr>
                <w:rFonts w:hint="eastAsia" w:ascii="方正仿宋_GBK" w:hAnsi="方正仿宋_GBK" w:eastAsia="方正仿宋_GBK" w:cs="方正仿宋_GBK"/>
                <w:sz w:val="24"/>
                <w:szCs w:val="24"/>
                <w:highlight w:val="none"/>
              </w:rPr>
              <w:t>不超过2个烟头等杂物，（半小时内）；</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无蜘蛛网，走廊内开关及配套设施无积尘；</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各种管道、设施目视无明显积尘，无污迹、每个排水口烟头杂物不超过3个；</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通道内无异味，空气清新；</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pacing w:val="-12"/>
                <w:sz w:val="24"/>
                <w:szCs w:val="24"/>
                <w:highlight w:val="none"/>
              </w:rPr>
            </w:pPr>
            <w:r>
              <w:rPr>
                <w:rFonts w:hint="eastAsia" w:ascii="方正仿宋_GBK" w:hAnsi="方正仿宋_GBK" w:eastAsia="方正仿宋_GBK" w:cs="方正仿宋_GBK"/>
                <w:spacing w:val="-12"/>
                <w:sz w:val="24"/>
                <w:szCs w:val="24"/>
                <w:highlight w:val="none"/>
              </w:rPr>
              <w:t>台阶、边角无明显积尘，天面100m</w:t>
            </w:r>
            <w:r>
              <w:rPr>
                <w:rFonts w:hint="eastAsia" w:ascii="方正仿宋_GBK" w:hAnsi="方正仿宋_GBK" w:eastAsia="方正仿宋_GBK" w:cs="方正仿宋_GBK"/>
                <w:spacing w:val="-12"/>
                <w:sz w:val="24"/>
                <w:szCs w:val="24"/>
                <w:highlight w:val="none"/>
                <w:vertAlign w:val="superscript"/>
              </w:rPr>
              <w:t>2</w:t>
            </w:r>
            <w:r>
              <w:rPr>
                <w:rFonts w:hint="eastAsia" w:ascii="方正仿宋_GBK" w:hAnsi="方正仿宋_GBK" w:eastAsia="方正仿宋_GBK" w:cs="方正仿宋_GBK"/>
                <w:spacing w:val="-12"/>
                <w:sz w:val="24"/>
                <w:szCs w:val="24"/>
                <w:highlight w:val="none"/>
              </w:rPr>
              <w:t>内烟蒂、杂物不超过2个（半小时内）；</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3m以下墙面、玻璃幕墙、玻璃门窗，无明显积尘，无大面积污渍、手印；</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天井、平台垃圾</w:t>
            </w:r>
            <w:r>
              <w:rPr>
                <w:rFonts w:hint="eastAsia" w:ascii="方正仿宋_GBK" w:hAnsi="方正仿宋_GBK" w:eastAsia="方正仿宋_GBK" w:cs="方正仿宋_GBK"/>
                <w:sz w:val="24"/>
                <w:szCs w:val="24"/>
                <w:highlight w:val="none"/>
                <w:lang w:val="en-US" w:eastAsia="zh-CN"/>
              </w:rPr>
              <w:t>日产日清</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无</w:t>
            </w:r>
            <w:r>
              <w:rPr>
                <w:rFonts w:hint="eastAsia" w:ascii="方正仿宋_GBK" w:hAnsi="方正仿宋_GBK" w:eastAsia="方正仿宋_GBK" w:cs="方正仿宋_GBK"/>
                <w:sz w:val="24"/>
                <w:szCs w:val="24"/>
                <w:highlight w:val="none"/>
              </w:rPr>
              <w:t>投诉。</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exact"/>
          <w:jc w:val="center"/>
        </w:trPr>
        <w:tc>
          <w:tcPr>
            <w:tcW w:w="639" w:type="dxa"/>
            <w:vMerge w:val="restart"/>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6</w:t>
            </w:r>
          </w:p>
        </w:tc>
        <w:tc>
          <w:tcPr>
            <w:tcW w:w="1428" w:type="dxa"/>
            <w:vMerge w:val="restart"/>
            <w:vAlign w:val="center"/>
          </w:tcPr>
          <w:p>
            <w:pPr>
              <w:snapToGrid w:val="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污雨水井</w:t>
            </w:r>
          </w:p>
          <w:p>
            <w:pPr>
              <w:snapToGrid w:val="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喷水池</w:t>
            </w:r>
          </w:p>
          <w:p>
            <w:pPr>
              <w:snapToGrid w:val="0"/>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（5分）</w:t>
            </w:r>
          </w:p>
        </w:tc>
        <w:tc>
          <w:tcPr>
            <w:tcW w:w="4812" w:type="dxa"/>
            <w:gridSpan w:val="2"/>
            <w:vAlign w:val="center"/>
          </w:tcPr>
          <w:p>
            <w:pPr>
              <w:snapToGrid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雨水井、排污井，内部无杂物、堵塞外溢</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井盖无污迹；</w:t>
            </w:r>
          </w:p>
        </w:tc>
        <w:tc>
          <w:tcPr>
            <w:tcW w:w="2503" w:type="dxa"/>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每发现一处不合格，扣0.5分；每发现堵塞、外溢、严重异味的，扣3分。</w:t>
            </w:r>
          </w:p>
        </w:tc>
        <w:tc>
          <w:tcPr>
            <w:tcW w:w="548" w:type="dxa"/>
            <w:vMerge w:val="restart"/>
            <w:vAlign w:val="center"/>
          </w:tcPr>
          <w:p>
            <w:pPr>
              <w:jc w:val="center"/>
              <w:rPr>
                <w:rFonts w:hint="eastAsia" w:ascii="方正仿宋_GBK" w:hAnsi="方正仿宋_GBK" w:eastAsia="方正仿宋_GBK" w:cs="方正仿宋_GBK"/>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雨水井、排污井、排污沟无积水；</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无纸屑、杂物、青苔、水无变色或有异味；</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jc w:val="center"/>
        </w:trPr>
        <w:tc>
          <w:tcPr>
            <w:tcW w:w="639"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12" w:type="dxa"/>
            <w:gridSpan w:val="2"/>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雨水井、排污井、喷水池内，烟头不超过3个。</w:t>
            </w:r>
          </w:p>
        </w:tc>
        <w:tc>
          <w:tcPr>
            <w:tcW w:w="2503" w:type="dxa"/>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639"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7</w:t>
            </w:r>
          </w:p>
        </w:tc>
        <w:tc>
          <w:tcPr>
            <w:tcW w:w="1428"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电梯</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（10分）</w:t>
            </w:r>
          </w:p>
        </w:tc>
        <w:tc>
          <w:tcPr>
            <w:tcW w:w="4804" w:type="dxa"/>
            <w:vAlign w:val="center"/>
          </w:tcPr>
          <w:p>
            <w:pPr>
              <w:rPr>
                <w:rFonts w:hint="eastAsia" w:ascii="方正仿宋_GBK" w:hAnsi="方正仿宋_GBK" w:eastAsia="方正仿宋_GBK" w:cs="方正仿宋_GBK"/>
                <w:spacing w:val="-20"/>
                <w:sz w:val="24"/>
                <w:szCs w:val="24"/>
                <w:highlight w:val="none"/>
              </w:rPr>
            </w:pPr>
            <w:r>
              <w:rPr>
                <w:rFonts w:hint="eastAsia" w:ascii="方正仿宋_GBK" w:hAnsi="方正仿宋_GBK" w:eastAsia="方正仿宋_GBK" w:cs="方正仿宋_GBK"/>
                <w:sz w:val="24"/>
                <w:szCs w:val="24"/>
                <w:highlight w:val="none"/>
              </w:rPr>
              <w:t>无烟蒂、痰迹、积尘，轿厢壁无手印，抹油适可；</w:t>
            </w:r>
          </w:p>
        </w:tc>
        <w:tc>
          <w:tcPr>
            <w:tcW w:w="2511" w:type="dxa"/>
            <w:gridSpan w:val="2"/>
            <w:vMerge w:val="restart"/>
            <w:vAlign w:val="center"/>
          </w:tcPr>
          <w:p>
            <w:pPr>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每发现一处不合格，扣0.5分；</w:t>
            </w:r>
          </w:p>
          <w:p>
            <w:pPr>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每发现一处大面积污渍的，扣3分。</w:t>
            </w:r>
          </w:p>
        </w:tc>
        <w:tc>
          <w:tcPr>
            <w:tcW w:w="548" w:type="dxa"/>
            <w:vMerge w:val="restart"/>
            <w:vAlign w:val="center"/>
          </w:tcPr>
          <w:p>
            <w:pPr>
              <w:jc w:val="center"/>
              <w:rPr>
                <w:rFonts w:hint="eastAsia" w:ascii="方正仿宋_GBK" w:hAnsi="方正仿宋_GBK" w:eastAsia="方正仿宋_GBK" w:cs="方正仿宋_GBK"/>
                <w:b/>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exact"/>
          <w:jc w:val="center"/>
        </w:trPr>
        <w:tc>
          <w:tcPr>
            <w:tcW w:w="639" w:type="dxa"/>
            <w:vMerge w:val="continue"/>
            <w:vAlign w:val="center"/>
          </w:tcPr>
          <w:p>
            <w:pPr>
              <w:jc w:val="center"/>
              <w:rPr>
                <w:rFonts w:hint="eastAsia" w:ascii="方正仿宋_GBK" w:hAnsi="方正仿宋_GBK" w:eastAsia="方正仿宋_GBK" w:cs="方正仿宋_GBK"/>
                <w:b/>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04" w:type="dxa"/>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轿厢大理石地面晶面有工作人员签字记录；</w:t>
            </w:r>
          </w:p>
        </w:tc>
        <w:tc>
          <w:tcPr>
            <w:tcW w:w="2511" w:type="dxa"/>
            <w:gridSpan w:val="2"/>
            <w:vMerge w:val="continue"/>
            <w:vAlign w:val="center"/>
          </w:tcPr>
          <w:p>
            <w:pPr>
              <w:jc w:val="center"/>
              <w:rPr>
                <w:rFonts w:hint="eastAsia" w:ascii="方正仿宋_GBK" w:hAnsi="方正仿宋_GBK" w:eastAsia="方正仿宋_GBK" w:cs="方正仿宋_GBK"/>
                <w:b/>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b/>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639" w:type="dxa"/>
            <w:vMerge w:val="continue"/>
            <w:vAlign w:val="center"/>
          </w:tcPr>
          <w:p>
            <w:pPr>
              <w:jc w:val="center"/>
              <w:rPr>
                <w:rFonts w:hint="eastAsia" w:ascii="方正仿宋_GBK" w:hAnsi="方正仿宋_GBK" w:eastAsia="方正仿宋_GBK" w:cs="方正仿宋_GBK"/>
                <w:b/>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04" w:type="dxa"/>
            <w:vAlign w:val="center"/>
          </w:tcPr>
          <w:p>
            <w:pPr>
              <w:rPr>
                <w:rFonts w:hint="eastAsia" w:ascii="方正仿宋_GBK" w:hAnsi="方正仿宋_GBK" w:eastAsia="方正仿宋_GBK" w:cs="方正仿宋_GBK"/>
                <w:spacing w:val="-4"/>
                <w:sz w:val="24"/>
                <w:szCs w:val="24"/>
                <w:highlight w:val="none"/>
              </w:rPr>
            </w:pPr>
            <w:r>
              <w:rPr>
                <w:rFonts w:hint="eastAsia" w:ascii="方正仿宋_GBK" w:hAnsi="方正仿宋_GBK" w:eastAsia="方正仿宋_GBK" w:cs="方正仿宋_GBK"/>
                <w:spacing w:val="-4"/>
                <w:sz w:val="24"/>
                <w:szCs w:val="24"/>
                <w:highlight w:val="none"/>
              </w:rPr>
              <w:t>电梯按钮无污渍，电梯门槽、沟槽无积尘、沙土、小杂物；</w:t>
            </w:r>
          </w:p>
        </w:tc>
        <w:tc>
          <w:tcPr>
            <w:tcW w:w="2511" w:type="dxa"/>
            <w:gridSpan w:val="2"/>
            <w:vMerge w:val="continue"/>
            <w:vAlign w:val="center"/>
          </w:tcPr>
          <w:p>
            <w:pPr>
              <w:jc w:val="center"/>
              <w:rPr>
                <w:rFonts w:hint="eastAsia" w:ascii="方正仿宋_GBK" w:hAnsi="方正仿宋_GBK" w:eastAsia="方正仿宋_GBK" w:cs="方正仿宋_GBK"/>
                <w:b/>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b/>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639" w:type="dxa"/>
            <w:vMerge w:val="continue"/>
            <w:vAlign w:val="center"/>
          </w:tcPr>
          <w:p>
            <w:pPr>
              <w:jc w:val="center"/>
              <w:rPr>
                <w:rFonts w:hint="eastAsia" w:ascii="方正仿宋_GBK" w:hAnsi="方正仿宋_GBK" w:eastAsia="方正仿宋_GBK" w:cs="方正仿宋_GBK"/>
                <w:b/>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04" w:type="dxa"/>
            <w:vAlign w:val="center"/>
          </w:tcPr>
          <w:p>
            <w:pPr>
              <w:rPr>
                <w:rFonts w:hint="eastAsia" w:ascii="方正仿宋_GBK" w:hAnsi="方正仿宋_GBK" w:eastAsia="方正仿宋_GBK" w:cs="方正仿宋_GBK"/>
                <w:spacing w:val="-4"/>
                <w:sz w:val="24"/>
                <w:szCs w:val="24"/>
                <w:highlight w:val="none"/>
              </w:rPr>
            </w:pPr>
            <w:r>
              <w:rPr>
                <w:rFonts w:hint="eastAsia" w:ascii="方正仿宋_GBK" w:hAnsi="方正仿宋_GBK" w:eastAsia="方正仿宋_GBK" w:cs="方正仿宋_GBK"/>
                <w:spacing w:val="-4"/>
                <w:sz w:val="24"/>
                <w:szCs w:val="24"/>
                <w:highlight w:val="none"/>
              </w:rPr>
              <w:t>玻璃墙面、玻璃门、护栏，无明显积尘，无污渍、手印。</w:t>
            </w:r>
          </w:p>
        </w:tc>
        <w:tc>
          <w:tcPr>
            <w:tcW w:w="2511" w:type="dxa"/>
            <w:gridSpan w:val="2"/>
            <w:vMerge w:val="continue"/>
            <w:vAlign w:val="center"/>
          </w:tcPr>
          <w:p>
            <w:pPr>
              <w:jc w:val="center"/>
              <w:rPr>
                <w:rFonts w:hint="eastAsia" w:ascii="方正仿宋_GBK" w:hAnsi="方正仿宋_GBK" w:eastAsia="方正仿宋_GBK" w:cs="方正仿宋_GBK"/>
                <w:b/>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b/>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exact"/>
          <w:jc w:val="center"/>
        </w:trPr>
        <w:tc>
          <w:tcPr>
            <w:tcW w:w="639" w:type="dxa"/>
            <w:vMerge w:val="restart"/>
            <w:vAlign w:val="center"/>
          </w:tcPr>
          <w:p>
            <w:pPr>
              <w:jc w:val="center"/>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val="0"/>
                <w:bCs/>
                <w:sz w:val="24"/>
                <w:szCs w:val="24"/>
                <w:highlight w:val="none"/>
              </w:rPr>
              <w:t>8</w:t>
            </w:r>
          </w:p>
        </w:tc>
        <w:tc>
          <w:tcPr>
            <w:tcW w:w="1428" w:type="dxa"/>
            <w:vMerge w:val="restart"/>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洗手间</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（10分）</w:t>
            </w:r>
          </w:p>
        </w:tc>
        <w:tc>
          <w:tcPr>
            <w:tcW w:w="4804" w:type="dxa"/>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地面无积水、秽物，大、小便池无水锈、无秽物、杂物；</w:t>
            </w:r>
          </w:p>
        </w:tc>
        <w:tc>
          <w:tcPr>
            <w:tcW w:w="2511" w:type="dxa"/>
            <w:gridSpan w:val="2"/>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每发现一处不合格，扣0.5分；</w:t>
            </w:r>
          </w:p>
          <w:p>
            <w:pPr>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sz w:val="24"/>
                <w:szCs w:val="24"/>
                <w:highlight w:val="none"/>
              </w:rPr>
              <w:t>每发现一处堵塞、外溢、严重异味的，扣3分。</w:t>
            </w:r>
          </w:p>
        </w:tc>
        <w:tc>
          <w:tcPr>
            <w:tcW w:w="548" w:type="dxa"/>
            <w:vMerge w:val="restart"/>
            <w:vAlign w:val="center"/>
          </w:tcPr>
          <w:p>
            <w:pPr>
              <w:jc w:val="center"/>
              <w:rPr>
                <w:rFonts w:hint="eastAsia" w:ascii="方正仿宋_GBK" w:hAnsi="方正仿宋_GBK" w:eastAsia="方正仿宋_GBK" w:cs="方正仿宋_GBK"/>
                <w:b/>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639" w:type="dxa"/>
            <w:vMerge w:val="continue"/>
            <w:vAlign w:val="center"/>
          </w:tcPr>
          <w:p>
            <w:pPr>
              <w:jc w:val="center"/>
              <w:rPr>
                <w:rFonts w:hint="eastAsia" w:ascii="方正仿宋_GBK" w:hAnsi="方正仿宋_GBK" w:eastAsia="方正仿宋_GBK" w:cs="方正仿宋_GBK"/>
                <w:b/>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04" w:type="dxa"/>
            <w:vAlign w:val="center"/>
          </w:tcPr>
          <w:p>
            <w:pPr>
              <w:snapToGrid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墙面瓷片、门窗无明显积尘，卫生洁具无污渍；</w:t>
            </w:r>
          </w:p>
        </w:tc>
        <w:tc>
          <w:tcPr>
            <w:tcW w:w="2511" w:type="dxa"/>
            <w:gridSpan w:val="2"/>
            <w:vMerge w:val="continue"/>
            <w:vAlign w:val="center"/>
          </w:tcPr>
          <w:p>
            <w:pPr>
              <w:rPr>
                <w:rFonts w:hint="eastAsia" w:ascii="方正仿宋_GBK" w:hAnsi="方正仿宋_GBK" w:eastAsia="方正仿宋_GBK" w:cs="方正仿宋_GBK"/>
                <w:b/>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b/>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639" w:type="dxa"/>
            <w:vMerge w:val="continue"/>
            <w:vAlign w:val="center"/>
          </w:tcPr>
          <w:p>
            <w:pPr>
              <w:jc w:val="center"/>
              <w:rPr>
                <w:rFonts w:hint="eastAsia" w:ascii="方正仿宋_GBK" w:hAnsi="方正仿宋_GBK" w:eastAsia="方正仿宋_GBK" w:cs="方正仿宋_GBK"/>
                <w:b/>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04" w:type="dxa"/>
            <w:vAlign w:val="center"/>
          </w:tcPr>
          <w:p>
            <w:pPr>
              <w:snapToGrid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天花、灯具目视无积尘、蜘蛛网；</w:t>
            </w:r>
          </w:p>
        </w:tc>
        <w:tc>
          <w:tcPr>
            <w:tcW w:w="2511" w:type="dxa"/>
            <w:gridSpan w:val="2"/>
            <w:vMerge w:val="continue"/>
            <w:vAlign w:val="center"/>
          </w:tcPr>
          <w:p>
            <w:pPr>
              <w:rPr>
                <w:rFonts w:hint="eastAsia" w:ascii="方正仿宋_GBK" w:hAnsi="方正仿宋_GBK" w:eastAsia="方正仿宋_GBK" w:cs="方正仿宋_GBK"/>
                <w:b/>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b/>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jc w:val="center"/>
        </w:trPr>
        <w:tc>
          <w:tcPr>
            <w:tcW w:w="639" w:type="dxa"/>
            <w:vMerge w:val="continue"/>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center"/>
          </w:tcPr>
          <w:p>
            <w:pPr>
              <w:snapToGrid w:val="0"/>
              <w:jc w:val="center"/>
              <w:rPr>
                <w:rFonts w:hint="eastAsia" w:ascii="方正仿宋_GBK" w:hAnsi="方正仿宋_GBK" w:eastAsia="方正仿宋_GBK" w:cs="方正仿宋_GBK"/>
                <w:sz w:val="24"/>
                <w:szCs w:val="24"/>
                <w:highlight w:val="none"/>
              </w:rPr>
            </w:pPr>
          </w:p>
        </w:tc>
        <w:tc>
          <w:tcPr>
            <w:tcW w:w="4804" w:type="dxa"/>
            <w:vAlign w:val="center"/>
          </w:tcPr>
          <w:p>
            <w:pPr>
              <w:snapToGrid w:val="0"/>
              <w:rPr>
                <w:rFonts w:hint="eastAsia" w:ascii="方正仿宋_GBK" w:hAnsi="方正仿宋_GBK" w:eastAsia="方正仿宋_GBK" w:cs="方正仿宋_GBK"/>
                <w:spacing w:val="-10"/>
                <w:sz w:val="24"/>
                <w:szCs w:val="24"/>
                <w:highlight w:val="none"/>
              </w:rPr>
            </w:pPr>
            <w:r>
              <w:rPr>
                <w:rFonts w:hint="eastAsia" w:ascii="方正仿宋_GBK" w:hAnsi="方正仿宋_GBK" w:eastAsia="方正仿宋_GBK" w:cs="方正仿宋_GBK"/>
                <w:spacing w:val="-10"/>
                <w:sz w:val="24"/>
                <w:szCs w:val="24"/>
                <w:highlight w:val="none"/>
              </w:rPr>
              <w:t>无异味，镜面洁净，灯罩明亮，空气清新，至少巡视、清理一次，有相关记录；</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exact"/>
          <w:jc w:val="center"/>
        </w:trPr>
        <w:tc>
          <w:tcPr>
            <w:tcW w:w="639" w:type="dxa"/>
            <w:vMerge w:val="continue"/>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vAlign w:val="top"/>
          </w:tcPr>
          <w:p>
            <w:pPr>
              <w:snapToGrid w:val="0"/>
              <w:jc w:val="center"/>
              <w:rPr>
                <w:rFonts w:hint="eastAsia" w:ascii="方正仿宋_GBK" w:hAnsi="方正仿宋_GBK" w:eastAsia="方正仿宋_GBK" w:cs="方正仿宋_GBK"/>
                <w:sz w:val="24"/>
                <w:szCs w:val="24"/>
                <w:highlight w:val="none"/>
              </w:rPr>
            </w:pPr>
          </w:p>
        </w:tc>
        <w:tc>
          <w:tcPr>
            <w:tcW w:w="4804" w:type="dxa"/>
            <w:vAlign w:val="center"/>
          </w:tcPr>
          <w:p>
            <w:pPr>
              <w:snapToGrid w:val="0"/>
              <w:rPr>
                <w:rFonts w:hint="eastAsia" w:ascii="方正仿宋_GBK" w:hAnsi="方正仿宋_GBK" w:eastAsia="方正仿宋_GBK" w:cs="方正仿宋_GBK"/>
                <w:spacing w:val="-4"/>
                <w:sz w:val="24"/>
                <w:szCs w:val="24"/>
                <w:highlight w:val="none"/>
              </w:rPr>
            </w:pPr>
            <w:r>
              <w:rPr>
                <w:rFonts w:hint="eastAsia" w:ascii="方正仿宋_GBK" w:hAnsi="方正仿宋_GBK" w:eastAsia="方正仿宋_GBK" w:cs="方正仿宋_GBK"/>
                <w:spacing w:val="-4"/>
                <w:sz w:val="24"/>
                <w:szCs w:val="24"/>
                <w:highlight w:val="none"/>
              </w:rPr>
              <w:t>各种管道目视无明显积尘，水沟无烟头杂物，无积水，排风口、风筒、无明显积尘。</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639" w:type="dxa"/>
            <w:vMerge w:val="restart"/>
            <w:tcBorders>
              <w:left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9</w:t>
            </w:r>
          </w:p>
        </w:tc>
        <w:tc>
          <w:tcPr>
            <w:tcW w:w="1428" w:type="dxa"/>
            <w:vMerge w:val="restart"/>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灯罩、烟感</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指示灯</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天花</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（5分）</w:t>
            </w:r>
          </w:p>
        </w:tc>
        <w:tc>
          <w:tcPr>
            <w:tcW w:w="4804" w:type="dxa"/>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无污渍，无杂物、死虫，无乱张贴；</w:t>
            </w:r>
          </w:p>
        </w:tc>
        <w:tc>
          <w:tcPr>
            <w:tcW w:w="2511" w:type="dxa"/>
            <w:gridSpan w:val="2"/>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每发现一处不合格，扣0.5分；</w:t>
            </w:r>
          </w:p>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每发现一处大面积污渍、堵塞外溢的，扣2分。</w:t>
            </w:r>
          </w:p>
        </w:tc>
        <w:tc>
          <w:tcPr>
            <w:tcW w:w="548" w:type="dxa"/>
            <w:vMerge w:val="restart"/>
            <w:vAlign w:val="center"/>
          </w:tcPr>
          <w:p>
            <w:pPr>
              <w:jc w:val="center"/>
              <w:rPr>
                <w:rFonts w:hint="eastAsia" w:ascii="方正仿宋_GBK" w:hAnsi="方正仿宋_GBK" w:eastAsia="方正仿宋_GBK" w:cs="方正仿宋_GBK"/>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639"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tcBorders>
              <w:left w:val="single" w:color="auto" w:sz="4" w:space="0"/>
            </w:tcBorders>
            <w:vAlign w:val="center"/>
          </w:tcPr>
          <w:p>
            <w:pPr>
              <w:snapToGrid w:val="0"/>
              <w:jc w:val="center"/>
              <w:rPr>
                <w:rFonts w:hint="eastAsia" w:ascii="方正仿宋_GBK" w:hAnsi="方正仿宋_GBK" w:eastAsia="方正仿宋_GBK" w:cs="方正仿宋_GBK"/>
                <w:sz w:val="24"/>
                <w:szCs w:val="24"/>
                <w:highlight w:val="none"/>
              </w:rPr>
            </w:pPr>
          </w:p>
        </w:tc>
        <w:tc>
          <w:tcPr>
            <w:tcW w:w="4804" w:type="dxa"/>
            <w:vAlign w:val="center"/>
          </w:tcPr>
          <w:p>
            <w:pPr>
              <w:snapToGrid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灯罩明亮，无影响亮度因素；</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639"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tcBorders>
              <w:left w:val="single" w:color="auto" w:sz="4" w:space="0"/>
            </w:tcBorders>
            <w:vAlign w:val="center"/>
          </w:tcPr>
          <w:p>
            <w:pPr>
              <w:snapToGrid w:val="0"/>
              <w:jc w:val="center"/>
              <w:rPr>
                <w:rFonts w:hint="eastAsia" w:ascii="方正仿宋_GBK" w:hAnsi="方正仿宋_GBK" w:eastAsia="方正仿宋_GBK" w:cs="方正仿宋_GBK"/>
                <w:sz w:val="24"/>
                <w:szCs w:val="24"/>
                <w:highlight w:val="none"/>
              </w:rPr>
            </w:pPr>
          </w:p>
        </w:tc>
        <w:tc>
          <w:tcPr>
            <w:tcW w:w="4804" w:type="dxa"/>
            <w:vAlign w:val="center"/>
          </w:tcPr>
          <w:p>
            <w:pPr>
              <w:snapToGrid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天花无明显污迹。</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639" w:type="dxa"/>
            <w:vMerge w:val="restart"/>
            <w:tcBorders>
              <w:left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10</w:t>
            </w:r>
          </w:p>
        </w:tc>
        <w:tc>
          <w:tcPr>
            <w:tcW w:w="1428" w:type="dxa"/>
            <w:vMerge w:val="restart"/>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垃圾桶、</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标识牌、宣传栏、雕塑、及其设施</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（5分）</w:t>
            </w:r>
          </w:p>
        </w:tc>
        <w:tc>
          <w:tcPr>
            <w:tcW w:w="4804" w:type="dxa"/>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地面无散落垃圾，无异味，无明显污迹；</w:t>
            </w:r>
          </w:p>
        </w:tc>
        <w:tc>
          <w:tcPr>
            <w:tcW w:w="2511" w:type="dxa"/>
            <w:gridSpan w:val="2"/>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每发现一处不合格，扣0.5分；</w:t>
            </w:r>
          </w:p>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每发现一处大面积污渍、粘贴物、垃圾溢出的，扣3分。</w:t>
            </w:r>
          </w:p>
        </w:tc>
        <w:tc>
          <w:tcPr>
            <w:tcW w:w="548" w:type="dxa"/>
            <w:vMerge w:val="restart"/>
            <w:vAlign w:val="center"/>
          </w:tcPr>
          <w:p>
            <w:pPr>
              <w:jc w:val="center"/>
              <w:rPr>
                <w:rFonts w:hint="eastAsia" w:ascii="方正仿宋_GBK" w:hAnsi="方正仿宋_GBK" w:eastAsia="方正仿宋_GBK" w:cs="方正仿宋_GBK"/>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639"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4804" w:type="dxa"/>
            <w:vAlign w:val="center"/>
          </w:tcPr>
          <w:p>
            <w:pPr>
              <w:snapToGrid w:val="0"/>
              <w:rPr>
                <w:rFonts w:hint="eastAsia" w:ascii="方正仿宋_GBK" w:hAnsi="方正仿宋_GBK" w:eastAsia="方正仿宋_GBK" w:cs="方正仿宋_GBK"/>
                <w:spacing w:val="-10"/>
                <w:sz w:val="24"/>
                <w:szCs w:val="24"/>
                <w:highlight w:val="none"/>
              </w:rPr>
            </w:pPr>
            <w:r>
              <w:rPr>
                <w:rFonts w:hint="eastAsia" w:ascii="方正仿宋_GBK" w:hAnsi="方正仿宋_GBK" w:eastAsia="方正仿宋_GBK" w:cs="方正仿宋_GBK"/>
                <w:spacing w:val="-10"/>
                <w:sz w:val="24"/>
                <w:szCs w:val="24"/>
                <w:highlight w:val="none"/>
              </w:rPr>
              <w:t>内部垃圾及时清理，内部垃圾无溢出；外表无污迹、粘附物；</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639"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4804" w:type="dxa"/>
            <w:vAlign w:val="center"/>
          </w:tcPr>
          <w:p>
            <w:pPr>
              <w:snapToGrid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表面无明显积尘，无污迹，无乱粘贴；</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exact"/>
          <w:jc w:val="center"/>
        </w:trPr>
        <w:tc>
          <w:tcPr>
            <w:tcW w:w="639"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4804" w:type="dxa"/>
            <w:vAlign w:val="center"/>
          </w:tcPr>
          <w:p>
            <w:pPr>
              <w:snapToGrid w:val="0"/>
              <w:rPr>
                <w:rFonts w:hint="eastAsia" w:ascii="方正仿宋_GBK" w:hAnsi="方正仿宋_GBK" w:eastAsia="方正仿宋_GBK" w:cs="方正仿宋_GBK"/>
                <w:spacing w:val="-4"/>
                <w:sz w:val="24"/>
                <w:szCs w:val="24"/>
                <w:highlight w:val="none"/>
              </w:rPr>
            </w:pPr>
            <w:r>
              <w:rPr>
                <w:rFonts w:hint="eastAsia" w:ascii="方正仿宋_GBK" w:hAnsi="方正仿宋_GBK" w:eastAsia="方正仿宋_GBK" w:cs="方正仿宋_GBK"/>
                <w:spacing w:val="-4"/>
                <w:sz w:val="24"/>
                <w:szCs w:val="24"/>
                <w:highlight w:val="none"/>
              </w:rPr>
              <w:t>标识牌、消防栓、宣传栏等设施目视无污渍，无明显灰尘；</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639"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4804" w:type="dxa"/>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地面无散落垃圾，无异味，无明显污迹。</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639" w:type="dxa"/>
            <w:tcBorders>
              <w:left w:val="single" w:color="auto" w:sz="4" w:space="0"/>
              <w:right w:val="single" w:color="auto" w:sz="4" w:space="0"/>
            </w:tcBorders>
            <w:vAlign w:val="center"/>
          </w:tcPr>
          <w:p>
            <w:pPr>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11</w:t>
            </w:r>
          </w:p>
        </w:tc>
        <w:tc>
          <w:tcPr>
            <w:tcW w:w="1428" w:type="dxa"/>
            <w:vMerge w:val="restart"/>
            <w:tcBorders>
              <w:left w:val="single" w:color="auto" w:sz="4" w:space="0"/>
            </w:tcBorders>
            <w:vAlign w:val="center"/>
          </w:tcPr>
          <w:p>
            <w:pPr>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绿化养护</w:t>
            </w:r>
          </w:p>
          <w:p>
            <w:pPr>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（10分）</w:t>
            </w:r>
          </w:p>
        </w:tc>
        <w:tc>
          <w:tcPr>
            <w:tcW w:w="4804" w:type="dxa"/>
            <w:vAlign w:val="center"/>
          </w:tcPr>
          <w:p>
            <w:pP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草坪生长茂密、修剪整齐，无杂草、无杂物、无枯死；</w:t>
            </w:r>
          </w:p>
        </w:tc>
        <w:tc>
          <w:tcPr>
            <w:tcW w:w="2511" w:type="dxa"/>
            <w:gridSpan w:val="2"/>
            <w:vMerge w:val="restart"/>
            <w:vAlign w:val="center"/>
          </w:tcPr>
          <w:p>
            <w:pP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每发现一处不合格，扣0.5分；</w:t>
            </w:r>
            <w:r>
              <w:rPr>
                <w:rFonts w:hint="eastAsia" w:ascii="方正仿宋_GBK" w:hAnsi="方正仿宋_GBK" w:eastAsia="方正仿宋_GBK" w:cs="方正仿宋_GBK"/>
                <w:sz w:val="24"/>
                <w:szCs w:val="24"/>
                <w:highlight w:val="none"/>
                <w:lang w:val="en-US" w:eastAsia="zh-CN"/>
              </w:rPr>
              <w:t>每发现一处大面积杂草、枯死、病虫害，扣3分。</w:t>
            </w:r>
          </w:p>
          <w:p>
            <w:pPr>
              <w:rPr>
                <w:rFonts w:hint="eastAsia" w:ascii="方正仿宋_GBK" w:hAnsi="方正仿宋_GBK" w:eastAsia="方正仿宋_GBK" w:cs="方正仿宋_GBK"/>
                <w:sz w:val="24"/>
                <w:szCs w:val="24"/>
                <w:highlight w:val="none"/>
              </w:rPr>
            </w:pPr>
          </w:p>
        </w:tc>
        <w:tc>
          <w:tcPr>
            <w:tcW w:w="548" w:type="dxa"/>
            <w:vAlign w:val="center"/>
          </w:tcPr>
          <w:p>
            <w:pPr>
              <w:jc w:val="center"/>
              <w:rPr>
                <w:rFonts w:hint="eastAsia" w:ascii="方正仿宋_GBK" w:hAnsi="方正仿宋_GBK" w:eastAsia="方正仿宋_GBK" w:cs="方正仿宋_GBK"/>
                <w:sz w:val="24"/>
                <w:szCs w:val="24"/>
                <w:highlight w:val="none"/>
              </w:rPr>
            </w:pPr>
          </w:p>
        </w:tc>
        <w:tc>
          <w:tcPr>
            <w:tcW w:w="425" w:type="dxa"/>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639" w:type="dxa"/>
            <w:tcBorders>
              <w:left w:val="single" w:color="auto" w:sz="4" w:space="0"/>
              <w:right w:val="single" w:color="auto" w:sz="4" w:space="0"/>
            </w:tcBorders>
            <w:vAlign w:val="center"/>
          </w:tcPr>
          <w:p>
            <w:pPr>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12</w:t>
            </w:r>
          </w:p>
        </w:tc>
        <w:tc>
          <w:tcPr>
            <w:tcW w:w="1428"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lang w:val="en-US" w:eastAsia="zh-CN"/>
              </w:rPr>
            </w:pPr>
          </w:p>
        </w:tc>
        <w:tc>
          <w:tcPr>
            <w:tcW w:w="4804" w:type="dxa"/>
            <w:vAlign w:val="center"/>
          </w:tcPr>
          <w:p>
            <w:pP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灌木生长茂密，修剪有层次感，无杂草、无杂物、无枯死；</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Align w:val="center"/>
          </w:tcPr>
          <w:p>
            <w:pPr>
              <w:jc w:val="center"/>
              <w:rPr>
                <w:rFonts w:hint="eastAsia" w:ascii="方正仿宋_GBK" w:hAnsi="方正仿宋_GBK" w:eastAsia="方正仿宋_GBK" w:cs="方正仿宋_GBK"/>
                <w:sz w:val="24"/>
                <w:szCs w:val="24"/>
                <w:highlight w:val="none"/>
              </w:rPr>
            </w:pPr>
          </w:p>
        </w:tc>
        <w:tc>
          <w:tcPr>
            <w:tcW w:w="425" w:type="dxa"/>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639" w:type="dxa"/>
            <w:tcBorders>
              <w:left w:val="single" w:color="auto" w:sz="4" w:space="0"/>
              <w:right w:val="single" w:color="auto" w:sz="4" w:space="0"/>
            </w:tcBorders>
            <w:vAlign w:val="center"/>
          </w:tcPr>
          <w:p>
            <w:pPr>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13</w:t>
            </w:r>
          </w:p>
        </w:tc>
        <w:tc>
          <w:tcPr>
            <w:tcW w:w="1428"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lang w:val="en-US" w:eastAsia="zh-CN"/>
              </w:rPr>
            </w:pPr>
          </w:p>
        </w:tc>
        <w:tc>
          <w:tcPr>
            <w:tcW w:w="4804" w:type="dxa"/>
            <w:vAlign w:val="center"/>
          </w:tcPr>
          <w:p>
            <w:pP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及时对植物进行松土、补栽、浇水、施肥、刷白和病虫害防止，生长茂密。</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Align w:val="center"/>
          </w:tcPr>
          <w:p>
            <w:pPr>
              <w:jc w:val="center"/>
              <w:rPr>
                <w:rFonts w:hint="eastAsia" w:ascii="方正仿宋_GBK" w:hAnsi="方正仿宋_GBK" w:eastAsia="方正仿宋_GBK" w:cs="方正仿宋_GBK"/>
                <w:sz w:val="24"/>
                <w:szCs w:val="24"/>
                <w:highlight w:val="none"/>
              </w:rPr>
            </w:pPr>
          </w:p>
        </w:tc>
        <w:tc>
          <w:tcPr>
            <w:tcW w:w="425" w:type="dxa"/>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639" w:type="dxa"/>
            <w:vMerge w:val="restart"/>
            <w:tcBorders>
              <w:left w:val="single" w:color="auto" w:sz="4" w:space="0"/>
              <w:right w:val="single" w:color="auto" w:sz="4" w:space="0"/>
            </w:tcBorders>
            <w:vAlign w:val="center"/>
          </w:tcPr>
          <w:p>
            <w:pPr>
              <w:jc w:val="center"/>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14</w:t>
            </w:r>
          </w:p>
        </w:tc>
        <w:tc>
          <w:tcPr>
            <w:tcW w:w="1428" w:type="dxa"/>
            <w:vMerge w:val="restart"/>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其他</w:t>
            </w:r>
          </w:p>
          <w:p>
            <w:pPr>
              <w:jc w:val="cente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（5分）</w:t>
            </w:r>
          </w:p>
        </w:tc>
        <w:tc>
          <w:tcPr>
            <w:tcW w:w="4804" w:type="dxa"/>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作业工具摆放规范和正确使用，清洁药品妥善保管，发放控制措施得当。</w:t>
            </w:r>
          </w:p>
        </w:tc>
        <w:tc>
          <w:tcPr>
            <w:tcW w:w="2511" w:type="dxa"/>
            <w:gridSpan w:val="2"/>
            <w:vMerge w:val="restart"/>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每发现一处不合格，扣0.5分；</w:t>
            </w:r>
          </w:p>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每发现一处存在不安全因素，未有安全措施的，扣2分。</w:t>
            </w:r>
          </w:p>
        </w:tc>
        <w:tc>
          <w:tcPr>
            <w:tcW w:w="548" w:type="dxa"/>
            <w:vMerge w:val="restart"/>
            <w:vAlign w:val="center"/>
          </w:tcPr>
          <w:p>
            <w:pPr>
              <w:jc w:val="center"/>
              <w:rPr>
                <w:rFonts w:hint="eastAsia" w:ascii="方正仿宋_GBK" w:hAnsi="方正仿宋_GBK" w:eastAsia="方正仿宋_GBK" w:cs="方正仿宋_GBK"/>
                <w:sz w:val="24"/>
                <w:szCs w:val="24"/>
                <w:highlight w:val="none"/>
              </w:rPr>
            </w:pPr>
          </w:p>
        </w:tc>
        <w:tc>
          <w:tcPr>
            <w:tcW w:w="425" w:type="dxa"/>
            <w:vMerge w:val="restart"/>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exact"/>
          <w:jc w:val="center"/>
        </w:trPr>
        <w:tc>
          <w:tcPr>
            <w:tcW w:w="639" w:type="dxa"/>
            <w:vMerge w:val="continue"/>
            <w:tcBorders>
              <w:left w:val="single" w:color="auto" w:sz="4" w:space="0"/>
              <w:righ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1428" w:type="dxa"/>
            <w:vMerge w:val="continue"/>
            <w:tcBorders>
              <w:left w:val="single" w:color="auto" w:sz="4" w:space="0"/>
            </w:tcBorders>
            <w:vAlign w:val="center"/>
          </w:tcPr>
          <w:p>
            <w:pPr>
              <w:jc w:val="center"/>
              <w:rPr>
                <w:rFonts w:hint="eastAsia" w:ascii="方正仿宋_GBK" w:hAnsi="方正仿宋_GBK" w:eastAsia="方正仿宋_GBK" w:cs="方正仿宋_GBK"/>
                <w:sz w:val="24"/>
                <w:szCs w:val="24"/>
                <w:highlight w:val="none"/>
              </w:rPr>
            </w:pPr>
          </w:p>
        </w:tc>
        <w:tc>
          <w:tcPr>
            <w:tcW w:w="4804" w:type="dxa"/>
            <w:vAlign w:val="center"/>
          </w:tcPr>
          <w:p>
            <w:pPr>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不安全因素的工程作业，须有安全措施。</w:t>
            </w:r>
          </w:p>
        </w:tc>
        <w:tc>
          <w:tcPr>
            <w:tcW w:w="2511" w:type="dxa"/>
            <w:gridSpan w:val="2"/>
            <w:vMerge w:val="continue"/>
            <w:vAlign w:val="center"/>
          </w:tcPr>
          <w:p>
            <w:pPr>
              <w:rPr>
                <w:rFonts w:hint="eastAsia" w:ascii="方正仿宋_GBK" w:hAnsi="方正仿宋_GBK" w:eastAsia="方正仿宋_GBK" w:cs="方正仿宋_GBK"/>
                <w:sz w:val="24"/>
                <w:szCs w:val="24"/>
                <w:highlight w:val="none"/>
              </w:rPr>
            </w:pPr>
          </w:p>
        </w:tc>
        <w:tc>
          <w:tcPr>
            <w:tcW w:w="548" w:type="dxa"/>
            <w:vMerge w:val="continue"/>
            <w:vAlign w:val="center"/>
          </w:tcPr>
          <w:p>
            <w:pPr>
              <w:jc w:val="center"/>
              <w:rPr>
                <w:rFonts w:hint="eastAsia" w:ascii="方正仿宋_GBK" w:hAnsi="方正仿宋_GBK" w:eastAsia="方正仿宋_GBK" w:cs="方正仿宋_GBK"/>
                <w:sz w:val="24"/>
                <w:szCs w:val="24"/>
                <w:highlight w:val="none"/>
              </w:rPr>
            </w:pPr>
          </w:p>
        </w:tc>
        <w:tc>
          <w:tcPr>
            <w:tcW w:w="425" w:type="dxa"/>
            <w:vMerge w:val="continue"/>
            <w:vAlign w:val="center"/>
          </w:tcPr>
          <w:p>
            <w:pPr>
              <w:jc w:val="center"/>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10355" w:type="dxa"/>
            <w:gridSpan w:val="7"/>
            <w:tcBorders>
              <w:left w:val="single" w:color="auto" w:sz="4" w:space="0"/>
            </w:tcBorders>
            <w:vAlign w:val="center"/>
          </w:tcPr>
          <w:p>
            <w:pPr>
              <w:jc w:val="lef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exact"/>
          <w:jc w:val="center"/>
        </w:trPr>
        <w:tc>
          <w:tcPr>
            <w:tcW w:w="10355" w:type="dxa"/>
            <w:gridSpan w:val="7"/>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4"/>
                <w:szCs w:val="32"/>
                <w:highlight w:val="none"/>
                <w:lang w:val="en-US" w:eastAsia="zh-CN"/>
              </w:rPr>
            </w:pPr>
            <w:r>
              <w:rPr>
                <w:rFonts w:hint="eastAsia" w:ascii="方正仿宋_GBK" w:hAnsi="方正仿宋_GBK" w:eastAsia="方正仿宋_GBK" w:cs="方正仿宋_GBK"/>
                <w:sz w:val="24"/>
                <w:szCs w:val="32"/>
                <w:highlight w:val="none"/>
              </w:rPr>
              <w:t>备注</w:t>
            </w:r>
            <w:r>
              <w:rPr>
                <w:rFonts w:hint="eastAsia" w:ascii="方正仿宋_GBK" w:hAnsi="方正仿宋_GBK" w:eastAsia="方正仿宋_GBK" w:cs="方正仿宋_GBK"/>
                <w:sz w:val="24"/>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ighlight w:val="none"/>
              </w:rPr>
            </w:pPr>
            <w:r>
              <w:rPr>
                <w:rFonts w:hint="eastAsia" w:ascii="方正仿宋_GBK" w:hAnsi="方正仿宋_GBK" w:eastAsia="方正仿宋_GBK" w:cs="方正仿宋_GBK"/>
                <w:sz w:val="24"/>
                <w:szCs w:val="32"/>
                <w:highlight w:val="none"/>
                <w:lang w:val="en-US" w:eastAsia="zh-CN"/>
              </w:rPr>
              <w:t>检查评定得分在95分及以上的，不扣除服务费。90-95（不含）分，每低1分扣除50元。得分在85-90（不含）分的，扣除当月服务费用的1%；得分在80-85(不含)分，扣除当月服务费用的5%。得分在80分以下，扣除当月服务费用的10%。</w:t>
            </w:r>
          </w:p>
        </w:tc>
      </w:tr>
    </w:tbl>
    <w:p>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方正仿宋_GBK" w:hAnsi="方正仿宋_GBK" w:eastAsia="方正仿宋_GBK" w:cs="方正仿宋_GBK"/>
          <w:b w:val="0"/>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color w:val="000000" w:themeColor="text1"/>
          <w:sz w:val="28"/>
          <w:szCs w:val="28"/>
          <w:highlight w:val="none"/>
          <w:lang w:val="en-US" w:eastAsia="zh-CN"/>
        </w:rPr>
        <w:t>甲 方</w:t>
      </w:r>
      <w:r>
        <w:rPr>
          <w:rFonts w:hint="eastAsia" w:ascii="方正仿宋_GBK" w:hAnsi="方正仿宋_GBK" w:eastAsia="方正仿宋_GBK" w:cs="方正仿宋_GBK"/>
          <w:b w:val="0"/>
          <w:bCs/>
          <w:color w:val="000000" w:themeColor="text1"/>
          <w:sz w:val="28"/>
          <w:szCs w:val="28"/>
          <w:highlight w:val="none"/>
        </w:rPr>
        <w:t xml:space="preserve">：   </w:t>
      </w:r>
      <w:r>
        <w:rPr>
          <w:rFonts w:hint="eastAsia" w:ascii="方正仿宋_GBK" w:hAnsi="方正仿宋_GBK" w:eastAsia="方正仿宋_GBK" w:cs="方正仿宋_GBK"/>
          <w:b w:val="0"/>
          <w:bCs/>
          <w:color w:val="000000" w:themeColor="text1"/>
          <w:sz w:val="28"/>
          <w:szCs w:val="28"/>
          <w:highlight w:val="none"/>
          <w:lang w:val="en-US" w:eastAsia="zh-CN"/>
        </w:rPr>
        <w:t xml:space="preserve">   </w:t>
      </w:r>
      <w:r>
        <w:rPr>
          <w:rFonts w:hint="eastAsia" w:ascii="方正仿宋_GBK" w:hAnsi="方正仿宋_GBK" w:eastAsia="方正仿宋_GBK" w:cs="方正仿宋_GBK"/>
          <w:b w:val="0"/>
          <w:bCs/>
          <w:sz w:val="28"/>
          <w:szCs w:val="28"/>
          <w:highlight w:val="none"/>
          <w:lang w:val="en-US" w:eastAsia="zh-CN"/>
        </w:rPr>
        <w:t xml:space="preserve">   </w:t>
      </w:r>
      <w:r>
        <w:rPr>
          <w:rFonts w:hint="eastAsia" w:ascii="方正仿宋_GBK" w:hAnsi="方正仿宋_GBK" w:eastAsia="方正仿宋_GBK" w:cs="方正仿宋_GBK"/>
          <w:b w:val="0"/>
          <w:bCs/>
          <w:sz w:val="28"/>
          <w:szCs w:val="28"/>
          <w:highlight w:val="none"/>
        </w:rPr>
        <w:t xml:space="preserve">  </w:t>
      </w:r>
      <w:r>
        <w:rPr>
          <w:rFonts w:hint="eastAsia" w:ascii="方正仿宋_GBK" w:hAnsi="方正仿宋_GBK" w:eastAsia="方正仿宋_GBK" w:cs="方正仿宋_GBK"/>
          <w:b w:val="0"/>
          <w:bCs/>
          <w:sz w:val="28"/>
          <w:szCs w:val="28"/>
          <w:highlight w:val="none"/>
          <w:lang w:val="en-US" w:eastAsia="zh-CN"/>
        </w:rPr>
        <w:t xml:space="preserve">                         乙方:</w:t>
      </w:r>
    </w:p>
    <w:p>
      <w:pPr>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p>
    <w:p>
      <w:pPr>
        <w:pStyle w:val="4"/>
        <w:rPr>
          <w:highlight w:val="none"/>
        </w:rPr>
        <w:sectPr>
          <w:pgSz w:w="11900" w:h="16840"/>
          <w:pgMar w:top="1440" w:right="1134" w:bottom="1440" w:left="1134" w:header="920" w:footer="0" w:gutter="0"/>
          <w:pgNumType w:fmt="decimal"/>
          <w:cols w:space="720" w:num="1"/>
          <w:docGrid w:type="lines" w:linePitch="0" w:charSpace="0"/>
        </w:sectPr>
      </w:pPr>
    </w:p>
    <w:p>
      <w:pPr>
        <w:spacing w:line="397"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附件</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w:t>
      </w:r>
    </w:p>
    <w:p>
      <w:pPr>
        <w:spacing w:line="560" w:lineRule="exact"/>
        <w:jc w:val="center"/>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外委单位安全管理协议</w:t>
      </w:r>
    </w:p>
    <w:p>
      <w:pPr>
        <w:pStyle w:val="2"/>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kern w:val="2"/>
          <w:sz w:val="28"/>
          <w:szCs w:val="28"/>
          <w:highlight w:val="none"/>
        </w:rPr>
      </w:pPr>
    </w:p>
    <w:p>
      <w:pPr>
        <w:pStyle w:val="2"/>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kern w:val="2"/>
          <w:sz w:val="28"/>
          <w:szCs w:val="28"/>
          <w:highlight w:val="none"/>
        </w:rPr>
      </w:pPr>
      <w:r>
        <w:rPr>
          <w:rFonts w:hint="eastAsia" w:ascii="方正仿宋_GBK" w:hAnsi="方正仿宋_GBK" w:eastAsia="方正仿宋_GBK" w:cs="方正仿宋_GBK"/>
          <w:kern w:val="2"/>
          <w:sz w:val="28"/>
          <w:szCs w:val="28"/>
          <w:highlight w:val="none"/>
        </w:rPr>
        <w:t>甲方:重庆通邑物业管理有限公司</w:t>
      </w:r>
    </w:p>
    <w:p>
      <w:pPr>
        <w:pStyle w:val="2"/>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kern w:val="2"/>
          <w:sz w:val="28"/>
          <w:szCs w:val="28"/>
          <w:highlight w:val="none"/>
        </w:rPr>
      </w:pPr>
      <w:r>
        <w:rPr>
          <w:rFonts w:hint="eastAsia" w:ascii="方正仿宋_GBK" w:hAnsi="方正仿宋_GBK" w:eastAsia="方正仿宋_GBK" w:cs="方正仿宋_GBK"/>
          <w:kern w:val="2"/>
          <w:sz w:val="28"/>
          <w:szCs w:val="28"/>
          <w:highlight w:val="none"/>
        </w:rPr>
        <w:t>乙方:</w:t>
      </w:r>
    </w:p>
    <w:p>
      <w:pPr>
        <w:pStyle w:val="2"/>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sz w:val="28"/>
          <w:szCs w:val="28"/>
          <w:highlight w:val="none"/>
        </w:rPr>
      </w:pP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为预防和减少各类安全风险及隐患，搞好项目的安全管理工作，根据《中华人民共和国民法典》、《中华人民共和国安全生产法》，甲乙双方经过协商达成以下协议。</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一、甲方权利与义务</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（一）发现违章违纪行为和安全隐患的，甲方有权责令乙方停工并要求限时整改，所造成的一切损失由乙方承担。               </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（二）对在现场安全工作中不称职的承包人项目经理、安全管理负责人，有权要求更换。</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（三）协助乙方办理进入甲方管理区域的相关手续，并对乙方进行安全交底。</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（四）协助乙方对其作业区域的安全、环境、防火管控措施进行监督检查。</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二、乙方权利与义务</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（一）乙方对作业人员的资质进行审查 ，确保作业人员具备相关资质。根据甲方的要求编制作业方案，完善作业手续。</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（二）乙方对其作业区域的安全、环境 、防火、治安等工作负全部责任并指派专人在现场负责其作业区域的安全监督管理工作，同时向甲方提供经乙方盖章的现场安全监督管理人员名单。乙方变更现场安全监督管理人员的，需提前向甲方告知并征得甲方同意。</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（三）根据作业特点制定安全管理措施，自备合格的安全设备、设施和劳保用品，做好作业人员安全教育和安全技术交底工作，并对作业范围内的乙方作业人员、甲方人员、第三人的人身安全和财产安全等负责。</w:t>
      </w:r>
    </w:p>
    <w:p>
      <w:pPr>
        <w:spacing w:line="56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pict>
          <v:rect id="矩形 8" o:spid="_x0000_s2057" o:spt="1" style="position:absolute;left:0pt;margin-left:592.2pt;margin-top:180.85pt;height:57pt;width:4pt;mso-position-horizontal-relative:page;z-index:-251654144;mso-width-relative:page;mso-height-relative:page;" filled="f" stroked="f" coordsize="21600,21600" o:gfxdata="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ISvIQvcAAAADQEAAA8AAAAAAAAAAQAgAAAA&#10;IgAAAGRycy9kb3ducmV2LnhtbFBLAQIUABQAAAAIAIdO4kC2VmyklQEAACMDAAAOAAAAAAAAAAEA&#10;IAAAACsBAABkcnMvZTJvRG9jLnhtbFBLBQYAAAAABgAGAFkBAAAyBQAAAAA=&#10;">
            <v:path/>
            <v:fill on="f" focussize="0,0"/>
            <v:stroke on="f"/>
            <v:imagedata o:title=""/>
            <o:lock v:ext="edit"/>
            <v:textbox inset="0mm,0mm,0mm,0mm">
              <w:txbxContent>
                <w:p>
                  <w:pPr>
                    <w:widowControl/>
                    <w:spacing w:line="1140" w:lineRule="atLeast"/>
                  </w:pPr>
                  <w:r>
                    <w:drawing>
                      <wp:inline distT="0" distB="0" distL="114300" distR="114300">
                        <wp:extent cx="4826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260" cy="722630"/>
                                </a:xfrm>
                                <a:prstGeom prst="rect">
                                  <a:avLst/>
                                </a:prstGeom>
                                <a:noFill/>
                                <a:ln>
                                  <a:noFill/>
                                </a:ln>
                              </pic:spPr>
                            </pic:pic>
                          </a:graphicData>
                        </a:graphic>
                      </wp:inline>
                    </w:drawing>
                  </w:r>
                </w:p>
                <w:p/>
              </w:txbxContent>
            </v:textbox>
          </v:rect>
        </w:pict>
      </w:r>
      <w:r>
        <w:rPr>
          <w:rFonts w:hint="eastAsia" w:ascii="方正仿宋_GBK" w:hAnsi="方正仿宋_GBK" w:eastAsia="方正仿宋_GBK" w:cs="方正仿宋_GBK"/>
          <w:sz w:val="28"/>
          <w:szCs w:val="28"/>
          <w:highlight w:val="none"/>
        </w:rPr>
        <w:t>（四）乙方进入作业区域前 ，应主动履行登记核验手续，因未履行登记手续带来的一切后果和责任由乙方全部承担。同时，乙方作业人员进入围挡（或其它隔离设施）后，应保持围挡（或其它隔离设施）处于锁闭良好状态。作业结束后，乙方作业人员须确认围挡（或其它隔离设施）处于锁闭良好状态，并主动履行销记手续，因未履行销记手续带来的一切后果和责任由乙方全部承担。</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（五）严格遵守甲方的相关的安全管理规定，承担因违反相关规定造成的损失和罚款。</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（六）按照甲方运营特点及要求，乙方合理安排具体实施方案并需经过甲方同意，不得影响甲方正常运营，承担影响甲方正常运行造成的损失和罚款。</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（七）严格按照甲方核准的作业区域和时间段实施作业，不得擅自扩大作业区域或延长作业时间、不得擅自进入未经甲方批准的管理区域，服从甲方的管理。</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（八）在作业过程中做好对甲方既有设施、设备的安全保护措施，不擅自动用或损坏甲方设施、设备，若有损坏照价赔偿，并按原设计功能要求如实恢复。</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（九）自觉接受甲方人员的安全监督，作业期间如发生影响甲方运营和生产安全的情况，需立即报告甲方，并积极采取应急救援措施。</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制定并落实乙方作业范围内安全管理制度，落实安全生产责任制，并承担实施过程中的全部安全、质量责任。实施过程中发生任何安全事故或质量事件，由乙方承担全部责任，给甲方造成经济损失的由乙方负全部赔偿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（十一）负责乙方作业区域内的消防安全管理工作，并按照相关法律法规配备消防安全器材。</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（十二）因乙方作业引起的客伤、投诉、舆情和信访等问题，由乙方及时有效进行处理，并承担全部责任。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（十三）由甲方供电的乙方所属设备，供电设备、线路以及用电安全等，由乙方自行负责，并保证安全用电。</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（十四）作业现场必须具有相关的安全标志牌，如因乙方对围挡设置不当或无警示标识引起客伤、投诉、舆情、信访和事故等问题，由乙方及时有效进行处理，并承担全部责任。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（十五）乙方在任何时候都应采取各种合理的预防措施，防止其员工发生任何违法、违禁、暴力或妨碍治安的行为。</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（十六）作业人员上岗，必须按规定穿戴防护用品。负责人和安全检查员应随时检查劳动防护用品的穿戴情况，不按规定穿戴防护用品的人员不得上岗。</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（十七）所有作业机具及安全设备设施均应定期检查，并有安全员的签字记录，保证其处于完好状态；不合格的机具、设备和劳动保护用品严禁使用。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八）乙方必须按照本项目特点，组织制定安全事故应急救援预案；如果发生安全事故，应按照《国务院关于特大安全事故行政责任追究的规定》以及其它有关规定，及时上报有关部门，并坚持“三不放过”的原则，严肃处理相关责任人。</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（十九）乙方必须积极主动配合甲方的各项防疫规定，严格遵守甲方《防疫防控手册》的各项要求。</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三、违约责任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（一）如作业过程甲方发现存在安全问题或隐患并向乙方提出整改，乙方未及时整改的，根据情况甲方有权处罚乙方合同金额1%至10%的违约金，并由乙方赔偿由此造成的一切损失；</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（二）如作业过程中因乙方原因发生安全事故，由乙方承担相关法律责任并赔偿由此产生的一切损失。根据事故损失及后果严重程度，甲方有权处罚乙方实际损失金额30%以上的违约金；</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（四）因乙方违约产生的违约金、赔偿金等，将直接从合同应付金额中扣除。如以上两种方式的金额不足以承担违约金、赔偿金时，甲方有权向乙方追偿。</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四、附则</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（一）本合同份数与主合同份数一致。</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（二）本协议自甲乙双方签字盖章之日起生效。</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（三）安全管理交底书作为该协议附件具有同等法律效力。</w:t>
      </w:r>
    </w:p>
    <w:p>
      <w:pPr>
        <w:snapToGrid w:val="0"/>
        <w:spacing w:line="560" w:lineRule="exact"/>
        <w:ind w:firstLine="210" w:firstLineChars="75"/>
        <w:rPr>
          <w:rFonts w:ascii="方正仿宋_GBK" w:hAnsi="方正仿宋_GBK" w:eastAsia="方正仿宋_GBK" w:cs="方正仿宋_GBK"/>
          <w:sz w:val="28"/>
          <w:szCs w:val="28"/>
          <w:highlight w:val="none"/>
        </w:rPr>
      </w:pPr>
    </w:p>
    <w:p>
      <w:pPr>
        <w:snapToGrid w:val="0"/>
        <w:spacing w:line="560" w:lineRule="exact"/>
        <w:ind w:firstLine="210" w:firstLineChars="75"/>
        <w:rPr>
          <w:rFonts w:ascii="方正仿宋_GBK" w:hAnsi="方正仿宋_GBK" w:eastAsia="方正仿宋_GBK" w:cs="方正仿宋_GBK"/>
          <w:sz w:val="28"/>
          <w:szCs w:val="28"/>
          <w:highlight w:val="none"/>
        </w:rPr>
      </w:pPr>
    </w:p>
    <w:p>
      <w:pPr>
        <w:snapToGrid w:val="0"/>
        <w:spacing w:line="560" w:lineRule="exact"/>
        <w:ind w:firstLine="210" w:firstLineChars="75"/>
        <w:rPr>
          <w:rFonts w:ascii="方正仿宋_GBK" w:hAnsi="方正仿宋_GBK" w:eastAsia="方正仿宋_GBK" w:cs="方正仿宋_GBK"/>
          <w:sz w:val="28"/>
          <w:szCs w:val="28"/>
          <w:highlight w:val="none"/>
        </w:rPr>
      </w:pPr>
    </w:p>
    <w:p>
      <w:pPr>
        <w:snapToGrid w:val="0"/>
        <w:spacing w:line="560" w:lineRule="exact"/>
        <w:ind w:firstLine="210" w:firstLineChars="75"/>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此页无正文</w:t>
      </w:r>
      <w:r>
        <w:rPr>
          <w:rFonts w:hint="eastAsia" w:ascii="方正仿宋_GBK" w:hAnsi="方正仿宋_GBK" w:eastAsia="方正仿宋_GBK" w:cs="方正仿宋_GBK"/>
          <w:sz w:val="28"/>
          <w:szCs w:val="28"/>
          <w:highlight w:val="none"/>
          <w:lang w:eastAsia="zh-CN"/>
        </w:rPr>
        <w:t>）</w:t>
      </w:r>
    </w:p>
    <w:p>
      <w:pPr>
        <w:pStyle w:val="4"/>
        <w:rPr>
          <w:rFonts w:hint="eastAsia" w:ascii="方正仿宋_GBK" w:hAnsi="方正仿宋_GBK" w:eastAsia="方正仿宋_GBK" w:cs="方正仿宋_GBK"/>
          <w:sz w:val="28"/>
          <w:szCs w:val="28"/>
          <w:highlight w:val="none"/>
          <w:lang w:eastAsia="zh-CN"/>
        </w:rPr>
      </w:pPr>
    </w:p>
    <w:p>
      <w:pPr>
        <w:rPr>
          <w:rFonts w:hint="eastAsia"/>
          <w:highlight w:val="none"/>
          <w:lang w:eastAsia="zh-CN"/>
        </w:rPr>
      </w:pPr>
    </w:p>
    <w:p>
      <w:pPr>
        <w:snapToGrid w:val="0"/>
        <w:spacing w:line="560" w:lineRule="exact"/>
        <w:ind w:firstLine="210" w:firstLineChars="75"/>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甲方：重庆通邑物业管理有限公司  乙方：      </w:t>
      </w:r>
    </w:p>
    <w:p>
      <w:pPr>
        <w:snapToGrid w:val="0"/>
        <w:spacing w:line="560" w:lineRule="exact"/>
        <w:ind w:firstLine="280" w:firstLineChars="1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经办人：            　　　    　经办人： </w:t>
      </w:r>
    </w:p>
    <w:p>
      <w:pPr>
        <w:snapToGrid w:val="0"/>
        <w:spacing w:line="560" w:lineRule="exact"/>
        <w:ind w:firstLine="280" w:firstLineChars="1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电话：                          电话：</w:t>
      </w:r>
    </w:p>
    <w:p>
      <w:pPr>
        <w:snapToGrid w:val="0"/>
        <w:spacing w:line="560" w:lineRule="exact"/>
        <w:ind w:firstLine="280" w:firstLineChars="1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年　　月　　日                  年    月    日</w:t>
      </w:r>
    </w:p>
    <w:p>
      <w:pPr>
        <w:snapToGrid w:val="0"/>
        <w:spacing w:line="560" w:lineRule="exact"/>
        <w:rPr>
          <w:rFonts w:eastAsia="方正仿宋_GBK"/>
          <w:highlight w:val="none"/>
        </w:rPr>
      </w:pPr>
      <w:r>
        <w:rPr>
          <w:rFonts w:hint="eastAsia" w:ascii="方正仿宋_GBK" w:hAnsi="方正仿宋_GBK" w:eastAsia="方正仿宋_GBK" w:cs="方正仿宋_GBK"/>
          <w:sz w:val="32"/>
          <w:szCs w:val="32"/>
          <w:highlight w:val="none"/>
        </w:rPr>
        <w:br w:type="page"/>
      </w:r>
    </w:p>
    <w:p>
      <w:pPr>
        <w:pStyle w:val="24"/>
        <w:spacing w:line="560" w:lineRule="exact"/>
        <w:ind w:firstLine="0" w:firstLineChars="0"/>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kern w:val="2"/>
          <w:sz w:val="28"/>
          <w:szCs w:val="28"/>
          <w:highlight w:val="none"/>
          <w:lang w:val="en-US" w:eastAsia="zh-CN" w:bidi="ar-SA"/>
        </w:rPr>
        <w:t>附件</w:t>
      </w:r>
      <w:r>
        <w:rPr>
          <w:rFonts w:hint="eastAsia" w:ascii="方正仿宋_GBK" w:hAnsi="方正仿宋_GBK" w:eastAsia="方正仿宋_GBK" w:cs="方正仿宋_GBK"/>
          <w:sz w:val="32"/>
          <w:szCs w:val="32"/>
          <w:highlight w:val="none"/>
        </w:rPr>
        <w:t>：</w:t>
      </w:r>
    </w:p>
    <w:p>
      <w:pPr>
        <w:pStyle w:val="24"/>
        <w:spacing w:line="560" w:lineRule="exact"/>
        <w:ind w:firstLine="0" w:firstLineChars="0"/>
        <w:jc w:val="cente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color w:val="000000"/>
          <w:sz w:val="32"/>
          <w:szCs w:val="32"/>
          <w:highlight w:val="none"/>
        </w:rPr>
        <w:t>外委单位安全交底书</w:t>
      </w:r>
    </w:p>
    <w:tbl>
      <w:tblPr>
        <w:tblStyle w:val="11"/>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4"/>
              <w:spacing w:line="560" w:lineRule="exact"/>
              <w:ind w:hanging="18" w:firstLineChars="0"/>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项目名称</w:t>
            </w:r>
          </w:p>
        </w:tc>
        <w:tc>
          <w:tcPr>
            <w:tcW w:w="6206" w:type="dxa"/>
            <w:vAlign w:val="top"/>
          </w:tcPr>
          <w:p>
            <w:pPr>
              <w:widowControl/>
              <w:spacing w:line="560" w:lineRule="exact"/>
              <w:jc w:val="center"/>
              <w:rPr>
                <w:rFonts w:ascii="方正仿宋_GBK" w:hAnsi="方正仿宋_GBK" w:eastAsia="方正仿宋_GBK" w:cs="方正仿宋_GBK"/>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4"/>
              <w:spacing w:line="560" w:lineRule="exact"/>
              <w:ind w:hanging="18" w:firstLineChars="0"/>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乙方单位名称</w:t>
            </w:r>
          </w:p>
        </w:tc>
        <w:tc>
          <w:tcPr>
            <w:tcW w:w="6206" w:type="dxa"/>
            <w:vAlign w:val="top"/>
          </w:tcPr>
          <w:p>
            <w:pPr>
              <w:pStyle w:val="24"/>
              <w:spacing w:line="560" w:lineRule="exact"/>
              <w:ind w:hanging="18" w:firstLineChars="0"/>
              <w:jc w:val="center"/>
              <w:rPr>
                <w:rFonts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Align w:val="top"/>
          </w:tcPr>
          <w:p>
            <w:pPr>
              <w:pStyle w:val="24"/>
              <w:spacing w:line="560" w:lineRule="exact"/>
              <w:ind w:hanging="18" w:firstLineChars="0"/>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甲方责任业务部门</w:t>
            </w:r>
          </w:p>
        </w:tc>
        <w:tc>
          <w:tcPr>
            <w:tcW w:w="6206" w:type="dxa"/>
            <w:vAlign w:val="top"/>
          </w:tcPr>
          <w:p>
            <w:pPr>
              <w:pStyle w:val="24"/>
              <w:spacing w:line="560" w:lineRule="exact"/>
              <w:ind w:hanging="18" w:firstLineChars="0"/>
              <w:jc w:val="center"/>
              <w:rPr>
                <w:rFonts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1" w:type="dxa"/>
            <w:gridSpan w:val="2"/>
            <w:vAlign w:val="top"/>
          </w:tcPr>
          <w:p>
            <w:pPr>
              <w:pStyle w:val="24"/>
              <w:spacing w:line="560" w:lineRule="exact"/>
              <w:ind w:hanging="18" w:firstLineChars="0"/>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安全交底内容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jc w:val="center"/>
        </w:trPr>
        <w:tc>
          <w:tcPr>
            <w:tcW w:w="9291" w:type="dxa"/>
            <w:gridSpan w:val="2"/>
          </w:tcPr>
          <w:p>
            <w:pPr>
              <w:pStyle w:val="24"/>
              <w:spacing w:line="560" w:lineRule="exact"/>
              <w:ind w:hanging="18" w:firstLineChars="0"/>
              <w:rPr>
                <w:rFonts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4"/>
              <w:spacing w:line="560" w:lineRule="exact"/>
              <w:ind w:hanging="18" w:firstLineChars="0"/>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重庆通邑物业管理有限公司（甲方）</w:t>
            </w:r>
          </w:p>
        </w:tc>
        <w:tc>
          <w:tcPr>
            <w:tcW w:w="6206" w:type="dxa"/>
            <w:vAlign w:val="center"/>
          </w:tcPr>
          <w:p>
            <w:pPr>
              <w:pStyle w:val="24"/>
              <w:spacing w:line="560" w:lineRule="exact"/>
              <w:ind w:hanging="18" w:firstLineChars="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szCs w:val="24"/>
                <w:highlight w:val="none"/>
              </w:rPr>
            </w:pPr>
          </w:p>
        </w:tc>
        <w:tc>
          <w:tcPr>
            <w:tcW w:w="6206" w:type="dxa"/>
            <w:vAlign w:val="center"/>
          </w:tcPr>
          <w:p>
            <w:pPr>
              <w:pStyle w:val="24"/>
              <w:spacing w:line="560" w:lineRule="exact"/>
              <w:ind w:hanging="18" w:firstLineChars="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szCs w:val="24"/>
                <w:highlight w:val="none"/>
              </w:rPr>
            </w:pPr>
          </w:p>
        </w:tc>
        <w:tc>
          <w:tcPr>
            <w:tcW w:w="6206" w:type="dxa"/>
            <w:vAlign w:val="center"/>
          </w:tcPr>
          <w:p>
            <w:pPr>
              <w:pStyle w:val="24"/>
              <w:spacing w:line="560" w:lineRule="exact"/>
              <w:ind w:hanging="18" w:firstLineChars="0"/>
              <w:jc w:val="righ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4"/>
              <w:spacing w:line="560" w:lineRule="exact"/>
              <w:ind w:hanging="18" w:firstLineChars="0"/>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乙方（盖章）</w:t>
            </w:r>
          </w:p>
        </w:tc>
        <w:tc>
          <w:tcPr>
            <w:tcW w:w="6206" w:type="dxa"/>
            <w:vAlign w:val="center"/>
          </w:tcPr>
          <w:p>
            <w:pPr>
              <w:pStyle w:val="24"/>
              <w:spacing w:line="560" w:lineRule="exact"/>
              <w:ind w:hanging="18" w:firstLineChars="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szCs w:val="24"/>
                <w:highlight w:val="none"/>
              </w:rPr>
            </w:pPr>
          </w:p>
        </w:tc>
        <w:tc>
          <w:tcPr>
            <w:tcW w:w="6206" w:type="dxa"/>
            <w:vAlign w:val="center"/>
          </w:tcPr>
          <w:p>
            <w:pPr>
              <w:pStyle w:val="24"/>
              <w:spacing w:line="560" w:lineRule="exact"/>
              <w:ind w:hanging="18" w:firstLineChars="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作业负责人签字：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szCs w:val="24"/>
                <w:highlight w:val="none"/>
              </w:rPr>
            </w:pPr>
          </w:p>
        </w:tc>
        <w:tc>
          <w:tcPr>
            <w:tcW w:w="6206" w:type="dxa"/>
            <w:vAlign w:val="center"/>
          </w:tcPr>
          <w:p>
            <w:pPr>
              <w:pStyle w:val="24"/>
              <w:spacing w:line="560" w:lineRule="exact"/>
              <w:ind w:hanging="18" w:firstLineChars="0"/>
              <w:jc w:val="righ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年    月   日</w:t>
            </w:r>
          </w:p>
        </w:tc>
      </w:tr>
    </w:tbl>
    <w:p>
      <w:pPr>
        <w:pStyle w:val="10"/>
        <w:spacing w:beforeAutospacing="0" w:afterAutospacing="0"/>
        <w:jc w:val="center"/>
        <w:rPr>
          <w:rFonts w:ascii="方正仿宋_GBK" w:hAnsi="方正仿宋_GBK" w:eastAsia="方正仿宋_GBK" w:cs="方正仿宋_GBK"/>
          <w:sz w:val="28"/>
          <w:szCs w:val="28"/>
          <w:highlight w:val="none"/>
        </w:rPr>
        <w:sectPr>
          <w:footerReference r:id="rId6" w:type="default"/>
          <w:pgSz w:w="11906" w:h="16838"/>
          <w:pgMar w:top="1440" w:right="1800" w:bottom="1440" w:left="1800" w:header="851" w:footer="992" w:gutter="0"/>
          <w:pgNumType w:fmt="decimal"/>
          <w:cols w:space="425" w:num="1"/>
          <w:docGrid w:type="lines" w:linePitch="312" w:charSpace="0"/>
        </w:sectPr>
      </w:pPr>
    </w:p>
    <w:p>
      <w:pPr>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附件</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 xml:space="preserve"> </w:t>
      </w:r>
    </w:p>
    <w:p>
      <w:pPr>
        <w:spacing w:line="600" w:lineRule="exact"/>
        <w:jc w:val="center"/>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疫情防控承诺书</w:t>
      </w:r>
    </w:p>
    <w:p>
      <w:pPr>
        <w:spacing w:line="600" w:lineRule="exact"/>
        <w:ind w:firstLine="560" w:firstLineChars="20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兹有我司</w:t>
      </w:r>
      <w:r>
        <w:rPr>
          <w:rFonts w:hint="eastAsia" w:ascii="方正仿宋_GBK" w:hAnsi="方正仿宋_GBK" w:eastAsia="方正仿宋_GBK" w:cs="方正仿宋_GBK"/>
          <w:sz w:val="28"/>
          <w:szCs w:val="28"/>
          <w:highlight w:val="none"/>
          <w:lang w:val="en-US" w:eastAsia="zh-CN"/>
        </w:rPr>
        <w:t>员工</w:t>
      </w:r>
    </w:p>
    <w:p>
      <w:pPr>
        <w:spacing w:line="600" w:lineRule="exact"/>
        <w:ind w:firstLine="560" w:firstLineChars="20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×××(姓名) </w:t>
      </w:r>
      <w:r>
        <w:rPr>
          <w:rFonts w:hint="eastAsia" w:ascii="方正仿宋_GBK" w:hAnsi="方正仿宋_GBK" w:eastAsia="方正仿宋_GBK" w:cs="方正仿宋_GBK"/>
          <w:sz w:val="28"/>
          <w:szCs w:val="28"/>
          <w:highlight w:val="none"/>
        </w:rPr>
        <w:t>500</w:t>
      </w:r>
      <w:r>
        <w:rPr>
          <w:rFonts w:hint="eastAsia" w:ascii="方正仿宋_GBK" w:hAnsi="方正仿宋_GBK" w:eastAsia="方正仿宋_GBK" w:cs="方正仿宋_GBK"/>
          <w:sz w:val="28"/>
          <w:szCs w:val="28"/>
          <w:highlight w:val="none"/>
          <w:lang w:val="en-US" w:eastAsia="zh-CN"/>
        </w:rPr>
        <w:t xml:space="preserve">×××××××××××××××(身份证) </w:t>
      </w:r>
    </w:p>
    <w:p>
      <w:pPr>
        <w:spacing w:line="600" w:lineRule="exact"/>
        <w:ind w:firstLine="560" w:firstLineChars="20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 xml:space="preserve">×××(姓名) </w:t>
      </w:r>
      <w:r>
        <w:rPr>
          <w:rFonts w:hint="eastAsia" w:ascii="方正仿宋_GBK" w:hAnsi="方正仿宋_GBK" w:eastAsia="方正仿宋_GBK" w:cs="方正仿宋_GBK"/>
          <w:sz w:val="28"/>
          <w:szCs w:val="28"/>
          <w:highlight w:val="none"/>
        </w:rPr>
        <w:t>500</w:t>
      </w:r>
      <w:r>
        <w:rPr>
          <w:rFonts w:hint="eastAsia" w:ascii="方正仿宋_GBK" w:hAnsi="方正仿宋_GBK" w:eastAsia="方正仿宋_GBK" w:cs="方正仿宋_GBK"/>
          <w:sz w:val="28"/>
          <w:szCs w:val="28"/>
          <w:highlight w:val="none"/>
          <w:lang w:val="en-US" w:eastAsia="zh-CN"/>
        </w:rPr>
        <w:t>×××××××××××××××(身份证)</w:t>
      </w:r>
    </w:p>
    <w:p>
      <w:pPr>
        <w:spacing w:line="600" w:lineRule="exact"/>
        <w:ind w:firstLine="560" w:firstLineChars="200"/>
        <w:jc w:val="both"/>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w:t>
      </w:r>
    </w:p>
    <w:p>
      <w:pPr>
        <w:spacing w:line="600" w:lineRule="exact"/>
        <w:ind w:firstLine="560" w:firstLineChars="20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于</w:t>
      </w:r>
      <w:r>
        <w:rPr>
          <w:rFonts w:hint="eastAsia" w:ascii="方正仿宋_GBK" w:hAnsi="方正仿宋_GBK" w:eastAsia="方正仿宋_GBK" w:cs="方正仿宋_GBK"/>
          <w:sz w:val="28"/>
          <w:szCs w:val="28"/>
          <w:highlight w:val="none"/>
        </w:rPr>
        <w:t>2022年</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日至2023年</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日需在贵单位</w:t>
      </w:r>
      <w:r>
        <w:rPr>
          <w:rFonts w:hint="eastAsia" w:ascii="方正仿宋_GBK" w:hAnsi="方正仿宋_GBK" w:eastAsia="方正仿宋_GBK" w:cs="方正仿宋_GBK"/>
          <w:sz w:val="28"/>
          <w:szCs w:val="28"/>
          <w:highlight w:val="none"/>
          <w:lang w:val="en-US" w:eastAsia="zh-CN"/>
        </w:rPr>
        <w:t>×项目</w:t>
      </w:r>
      <w:r>
        <w:rPr>
          <w:rFonts w:hint="eastAsia" w:ascii="方正仿宋_GBK" w:hAnsi="方正仿宋_GBK" w:eastAsia="方正仿宋_GBK" w:cs="方正仿宋_GBK"/>
          <w:sz w:val="28"/>
          <w:szCs w:val="28"/>
          <w:highlight w:val="none"/>
        </w:rPr>
        <w:t>辖区内进行</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作业，上述员工在返岗复工前14天内，未与疑似、确诊为新冠肺炎人员直接或间接接触，在这期间未发生发热、咳嗽等新冠病毒感染症状;或有发热、咳嗽等新冠病毒感染症状，但经医学机构证明为非新冠病毒感染。如因我司员工隐瞒不报，导致出现疫情或造成疫情扩散的，我司将承担有关民事和刑事责任。</w:t>
      </w:r>
    </w:p>
    <w:p>
      <w:pPr>
        <w:pStyle w:val="4"/>
        <w:rPr>
          <w:rFonts w:hint="eastAsia" w:ascii="方正仿宋_GBK" w:hAnsi="方正仿宋_GBK" w:eastAsia="方正仿宋_GBK" w:cs="方正仿宋_GBK"/>
          <w:sz w:val="28"/>
          <w:szCs w:val="28"/>
          <w:highlight w:val="none"/>
        </w:rPr>
      </w:pPr>
    </w:p>
    <w:p>
      <w:pPr>
        <w:rPr>
          <w:rFonts w:hint="eastAsia" w:ascii="方正仿宋_GBK" w:hAnsi="方正仿宋_GBK" w:eastAsia="方正仿宋_GBK" w:cs="方正仿宋_GBK"/>
          <w:sz w:val="28"/>
          <w:szCs w:val="28"/>
          <w:highlight w:val="none"/>
        </w:rPr>
      </w:pPr>
    </w:p>
    <w:p>
      <w:pPr>
        <w:pStyle w:val="4"/>
        <w:rPr>
          <w:rFonts w:hint="eastAsia" w:ascii="方正仿宋_GBK" w:hAnsi="方正仿宋_GBK" w:eastAsia="方正仿宋_GBK" w:cs="方正仿宋_GBK"/>
          <w:sz w:val="28"/>
          <w:szCs w:val="28"/>
          <w:highlight w:val="none"/>
        </w:rPr>
      </w:pPr>
    </w:p>
    <w:p>
      <w:pPr>
        <w:rPr>
          <w:rFonts w:hint="eastAsia" w:ascii="方正仿宋_GBK" w:hAnsi="方正仿宋_GBK" w:eastAsia="方正仿宋_GBK" w:cs="方正仿宋_GBK"/>
          <w:sz w:val="28"/>
          <w:szCs w:val="28"/>
          <w:highlight w:val="none"/>
        </w:rPr>
      </w:pPr>
    </w:p>
    <w:p>
      <w:pPr>
        <w:pStyle w:val="4"/>
        <w:rPr>
          <w:rFonts w:hint="eastAsia" w:ascii="方正仿宋_GBK" w:hAnsi="方正仿宋_GBK" w:eastAsia="方正仿宋_GBK" w:cs="方正仿宋_GBK"/>
          <w:sz w:val="28"/>
          <w:szCs w:val="28"/>
          <w:highlight w:val="none"/>
        </w:rPr>
      </w:pPr>
    </w:p>
    <w:p>
      <w:pPr>
        <w:spacing w:line="600" w:lineRule="exact"/>
        <w:ind w:firstLine="6300" w:firstLineChars="225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承诺公司：</w:t>
      </w:r>
    </w:p>
    <w:p>
      <w:pPr>
        <w:spacing w:line="600" w:lineRule="exact"/>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2022年</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日</w:t>
      </w:r>
    </w:p>
    <w:p>
      <w:pPr>
        <w:jc w:val="center"/>
        <w:rPr>
          <w:rFonts w:hint="eastAsia" w:ascii="方正仿宋_GBK" w:hAnsi="方正仿宋_GBK" w:eastAsia="方正仿宋_GBK" w:cs="方正仿宋_GBK"/>
          <w:b/>
          <w:bCs/>
          <w:sz w:val="28"/>
          <w:szCs w:val="28"/>
          <w:highlight w:val="none"/>
        </w:rPr>
      </w:pPr>
    </w:p>
    <w:p>
      <w:pPr>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bCs/>
          <w:sz w:val="28"/>
          <w:szCs w:val="28"/>
          <w:highlight w:val="none"/>
        </w:rPr>
        <w:t>疫情期间外单位进场人员登记表</w:t>
      </w:r>
    </w:p>
    <w:p>
      <w:pPr>
        <w:spacing w:line="600" w:lineRule="exact"/>
        <w:ind w:firstLine="560" w:firstLineChars="20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测量人：                                确认人： </w:t>
      </w:r>
    </w:p>
    <w:tbl>
      <w:tblPr>
        <w:tblStyle w:val="11"/>
        <w:tblpPr w:leftFromText="180" w:rightFromText="180" w:vertAnchor="text" w:horzAnchor="margin" w:tblpXSpec="center" w:tblpY="325"/>
        <w:tblW w:w="8697" w:type="dxa"/>
        <w:jc w:val="center"/>
        <w:tblLayout w:type="fixed"/>
        <w:tblCellMar>
          <w:top w:w="0" w:type="dxa"/>
          <w:left w:w="108" w:type="dxa"/>
          <w:bottom w:w="0" w:type="dxa"/>
          <w:right w:w="108" w:type="dxa"/>
        </w:tblCellMar>
      </w:tblPr>
      <w:tblGrid>
        <w:gridCol w:w="817"/>
        <w:gridCol w:w="1183"/>
        <w:gridCol w:w="3260"/>
        <w:gridCol w:w="940"/>
        <w:gridCol w:w="1107"/>
        <w:gridCol w:w="1390"/>
      </w:tblGrid>
      <w:tr>
        <w:tblPrEx>
          <w:tblCellMar>
            <w:top w:w="0" w:type="dxa"/>
            <w:left w:w="108" w:type="dxa"/>
            <w:bottom w:w="0" w:type="dxa"/>
            <w:right w:w="108" w:type="dxa"/>
          </w:tblCellMar>
        </w:tblPrEx>
        <w:trPr>
          <w:trHeight w:val="1416" w:hRule="atLeast"/>
          <w:jc w:val="center"/>
        </w:trPr>
        <w:tc>
          <w:tcPr>
            <w:tcW w:w="8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项目名称</w:t>
            </w:r>
          </w:p>
        </w:tc>
        <w:tc>
          <w:tcPr>
            <w:tcW w:w="4443" w:type="dxa"/>
            <w:gridSpan w:val="2"/>
            <w:tcBorders>
              <w:top w:val="single" w:color="000000" w:sz="8" w:space="0"/>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作业项目</w:t>
            </w:r>
          </w:p>
        </w:tc>
        <w:tc>
          <w:tcPr>
            <w:tcW w:w="940"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作业时间</w:t>
            </w:r>
          </w:p>
        </w:tc>
        <w:tc>
          <w:tcPr>
            <w:tcW w:w="2497" w:type="dxa"/>
            <w:gridSpan w:val="2"/>
            <w:tcBorders>
              <w:top w:val="single" w:color="000000" w:sz="8" w:space="0"/>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2022年×月×日至2023年×月×日</w:t>
            </w:r>
          </w:p>
        </w:tc>
      </w:tr>
      <w:tr>
        <w:tblPrEx>
          <w:tblCellMar>
            <w:top w:w="0" w:type="dxa"/>
            <w:left w:w="108" w:type="dxa"/>
            <w:bottom w:w="0" w:type="dxa"/>
            <w:right w:w="108" w:type="dxa"/>
          </w:tblCellMar>
        </w:tblPrEx>
        <w:trPr>
          <w:trHeight w:val="1013"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作业地点</w:t>
            </w:r>
          </w:p>
        </w:tc>
        <w:tc>
          <w:tcPr>
            <w:tcW w:w="4443" w:type="dxa"/>
            <w:gridSpan w:val="2"/>
            <w:tcBorders>
              <w:top w:val="nil"/>
              <w:left w:val="single" w:color="000000" w:sz="8" w:space="0"/>
              <w:bottom w:val="single" w:color="000000" w:sz="8" w:space="0"/>
              <w:right w:val="single" w:color="000000" w:sz="8" w:space="0"/>
            </w:tcBorders>
            <w:vAlign w:val="center"/>
          </w:tcPr>
          <w:p>
            <w:pPr>
              <w:jc w:val="both"/>
              <w:textAlignment w:val="center"/>
              <w:rPr>
                <w:rFonts w:hint="default" w:ascii="方正仿宋_GBK" w:hAnsi="方正仿宋_GBK" w:eastAsia="方正仿宋_GBK" w:cs="方正仿宋_GBK"/>
                <w:sz w:val="28"/>
                <w:szCs w:val="28"/>
                <w:highlight w:val="none"/>
                <w:lang w:val="en-US"/>
              </w:rPr>
            </w:pPr>
            <w:r>
              <w:rPr>
                <w:rFonts w:hint="eastAsia" w:ascii="方正仿宋_GBK" w:hAnsi="方正仿宋_GBK" w:eastAsia="方正仿宋_GBK" w:cs="方正仿宋_GBK"/>
                <w:sz w:val="28"/>
                <w:szCs w:val="28"/>
                <w:highlight w:val="none"/>
                <w:lang w:val="en-US" w:eastAsia="zh-CN"/>
              </w:rPr>
              <w:t>××项目</w:t>
            </w: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作业人数</w:t>
            </w:r>
          </w:p>
        </w:tc>
        <w:tc>
          <w:tcPr>
            <w:tcW w:w="2497" w:type="dxa"/>
            <w:gridSpan w:val="2"/>
            <w:tcBorders>
              <w:top w:val="nil"/>
              <w:left w:val="single" w:color="000000" w:sz="8" w:space="0"/>
              <w:bottom w:val="single" w:color="000000" w:sz="8" w:space="0"/>
              <w:right w:val="single" w:color="000000" w:sz="8" w:space="0"/>
            </w:tcBorders>
            <w:vAlign w:val="center"/>
          </w:tcPr>
          <w:p>
            <w:pPr>
              <w:jc w:val="both"/>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人</w:t>
            </w:r>
          </w:p>
        </w:tc>
      </w:tr>
      <w:tr>
        <w:tblPrEx>
          <w:tblCellMar>
            <w:top w:w="0" w:type="dxa"/>
            <w:left w:w="108" w:type="dxa"/>
            <w:bottom w:w="0" w:type="dxa"/>
            <w:right w:w="108" w:type="dxa"/>
          </w:tblCellMar>
        </w:tblPrEx>
        <w:trPr>
          <w:trHeight w:val="1493"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序号</w:t>
            </w: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名字</w:t>
            </w: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身份证号码</w:t>
            </w: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体温</w:t>
            </w: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渝康码正常情况</w:t>
            </w: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备注</w:t>
            </w: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440" w:firstLineChars="100"/>
              <w:textAlignment w:val="center"/>
              <w:rPr>
                <w:rFonts w:hint="eastAsia" w:ascii="方正仿宋_GBK" w:hAnsi="方正仿宋_GBK" w:eastAsia="方正仿宋_GBK" w:cs="方正仿宋_GBK"/>
                <w:sz w:val="44"/>
                <w:szCs w:val="44"/>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hint="eastAsia"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hint="eastAsia" w:ascii="方正仿宋_GBK" w:hAnsi="方正仿宋_GBK" w:eastAsia="方正仿宋_GBK" w:cs="方正仿宋_GBK"/>
                <w:sz w:val="28"/>
                <w:szCs w:val="28"/>
                <w:highlight w:val="none"/>
              </w:rPr>
            </w:pPr>
          </w:p>
        </w:tc>
      </w:tr>
    </w:tbl>
    <w:p>
      <w:pPr>
        <w:rPr>
          <w:highlight w:val="none"/>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9" o:spid="_x0000_s102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49</w:t>
                </w:r>
                <w:r>
                  <w:rPr>
                    <w:rFonts w:hint="eastAsia"/>
                  </w:rP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DCAD9"/>
    <w:multiLevelType w:val="singleLevel"/>
    <w:tmpl w:val="84FDCAD9"/>
    <w:lvl w:ilvl="0" w:tentative="0">
      <w:start w:val="2"/>
      <w:numFmt w:val="decimal"/>
      <w:lvlText w:val="(%1)"/>
      <w:lvlJc w:val="left"/>
      <w:pPr>
        <w:tabs>
          <w:tab w:val="left" w:pos="312"/>
        </w:tabs>
      </w:pPr>
    </w:lvl>
  </w:abstractNum>
  <w:abstractNum w:abstractNumId="1">
    <w:nsid w:val="887FDA89"/>
    <w:multiLevelType w:val="singleLevel"/>
    <w:tmpl w:val="887FDA89"/>
    <w:lvl w:ilvl="0" w:tentative="0">
      <w:start w:val="1"/>
      <w:numFmt w:val="decimal"/>
      <w:suff w:val="nothing"/>
      <w:lvlText w:val="%1、"/>
      <w:lvlJc w:val="left"/>
    </w:lvl>
  </w:abstractNum>
  <w:abstractNum w:abstractNumId="2">
    <w:nsid w:val="9DEC2140"/>
    <w:multiLevelType w:val="singleLevel"/>
    <w:tmpl w:val="9DEC2140"/>
    <w:lvl w:ilvl="0" w:tentative="0">
      <w:start w:val="1"/>
      <w:numFmt w:val="decimal"/>
      <w:suff w:val="nothing"/>
      <w:lvlText w:val="（%1）"/>
      <w:lvlJc w:val="left"/>
    </w:lvl>
  </w:abstractNum>
  <w:abstractNum w:abstractNumId="3">
    <w:nsid w:val="385FE189"/>
    <w:multiLevelType w:val="singleLevel"/>
    <w:tmpl w:val="385FE189"/>
    <w:lvl w:ilvl="0" w:tentative="0">
      <w:start w:val="1"/>
      <w:numFmt w:val="decimal"/>
      <w:suff w:val="nothing"/>
      <w:lvlText w:val="%1、"/>
      <w:lvlJc w:val="left"/>
    </w:lvl>
  </w:abstractNum>
  <w:abstractNum w:abstractNumId="4">
    <w:nsid w:val="4343D8FF"/>
    <w:multiLevelType w:val="singleLevel"/>
    <w:tmpl w:val="4343D8FF"/>
    <w:lvl w:ilvl="0" w:tentative="0">
      <w:start w:val="1"/>
      <w:numFmt w:val="decimal"/>
      <w:suff w:val="nothing"/>
      <w:lvlText w:val="（%1）"/>
      <w:lvlJc w:val="left"/>
    </w:lvl>
  </w:abstractNum>
  <w:abstractNum w:abstractNumId="5">
    <w:nsid w:val="45594AFB"/>
    <w:multiLevelType w:val="singleLevel"/>
    <w:tmpl w:val="45594AFB"/>
    <w:lvl w:ilvl="0" w:tentative="0">
      <w:start w:val="2"/>
      <w:numFmt w:val="chineseCounting"/>
      <w:suff w:val="space"/>
      <w:lvlText w:val="第%1章"/>
      <w:lvlJc w:val="left"/>
      <w:rPr>
        <w:rFonts w:hint="eastAsia"/>
      </w:rPr>
    </w:lvl>
  </w:abstractNum>
  <w:abstractNum w:abstractNumId="6">
    <w:nsid w:val="786BBCE0"/>
    <w:multiLevelType w:val="singleLevel"/>
    <w:tmpl w:val="786BBCE0"/>
    <w:lvl w:ilvl="0" w:tentative="0">
      <w:start w:val="1"/>
      <w:numFmt w:val="decimal"/>
      <w:suff w:val="nothing"/>
      <w:lvlText w:val="%1、"/>
      <w:lvlJc w:val="left"/>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g5NjZmYzY4OWZiMzgzNDQ4NzdmZjRlMmE2MjJkOWQifQ=="/>
  </w:docVars>
  <w:rsids>
    <w:rsidRoot w:val="61771F9D"/>
    <w:rsid w:val="00003797"/>
    <w:rsid w:val="00067E67"/>
    <w:rsid w:val="000B1F28"/>
    <w:rsid w:val="000F30E5"/>
    <w:rsid w:val="001077E4"/>
    <w:rsid w:val="00107BAA"/>
    <w:rsid w:val="0011062C"/>
    <w:rsid w:val="001232D0"/>
    <w:rsid w:val="00132E32"/>
    <w:rsid w:val="001546A4"/>
    <w:rsid w:val="00175DF9"/>
    <w:rsid w:val="001A00DC"/>
    <w:rsid w:val="001A30B2"/>
    <w:rsid w:val="001E23EF"/>
    <w:rsid w:val="00204ECB"/>
    <w:rsid w:val="00205991"/>
    <w:rsid w:val="00207F06"/>
    <w:rsid w:val="00222863"/>
    <w:rsid w:val="0024775E"/>
    <w:rsid w:val="00280E77"/>
    <w:rsid w:val="00283A7D"/>
    <w:rsid w:val="002C0FF6"/>
    <w:rsid w:val="002D5A85"/>
    <w:rsid w:val="0033260D"/>
    <w:rsid w:val="00333992"/>
    <w:rsid w:val="003553C6"/>
    <w:rsid w:val="003A28E5"/>
    <w:rsid w:val="003F23CE"/>
    <w:rsid w:val="00415922"/>
    <w:rsid w:val="004251D5"/>
    <w:rsid w:val="0043316F"/>
    <w:rsid w:val="00444F53"/>
    <w:rsid w:val="0047777E"/>
    <w:rsid w:val="004903BA"/>
    <w:rsid w:val="004C1A1E"/>
    <w:rsid w:val="004C65DD"/>
    <w:rsid w:val="004E21AB"/>
    <w:rsid w:val="00520318"/>
    <w:rsid w:val="0053718B"/>
    <w:rsid w:val="005758DD"/>
    <w:rsid w:val="005B53BD"/>
    <w:rsid w:val="005B7903"/>
    <w:rsid w:val="00615D35"/>
    <w:rsid w:val="00622BEE"/>
    <w:rsid w:val="00654F9A"/>
    <w:rsid w:val="00680497"/>
    <w:rsid w:val="006B0349"/>
    <w:rsid w:val="006B61FD"/>
    <w:rsid w:val="006C1B36"/>
    <w:rsid w:val="006D2829"/>
    <w:rsid w:val="006D6EC3"/>
    <w:rsid w:val="00727F80"/>
    <w:rsid w:val="00757FA1"/>
    <w:rsid w:val="007C457E"/>
    <w:rsid w:val="007E4DDF"/>
    <w:rsid w:val="00843586"/>
    <w:rsid w:val="008545A4"/>
    <w:rsid w:val="008C4886"/>
    <w:rsid w:val="008D0782"/>
    <w:rsid w:val="009049C5"/>
    <w:rsid w:val="00904E9C"/>
    <w:rsid w:val="009342FD"/>
    <w:rsid w:val="00934D34"/>
    <w:rsid w:val="009401CB"/>
    <w:rsid w:val="00955B1D"/>
    <w:rsid w:val="009946CA"/>
    <w:rsid w:val="0099482F"/>
    <w:rsid w:val="009C20A9"/>
    <w:rsid w:val="009C2110"/>
    <w:rsid w:val="009C7455"/>
    <w:rsid w:val="009E079C"/>
    <w:rsid w:val="009E7004"/>
    <w:rsid w:val="00A219C5"/>
    <w:rsid w:val="00A46464"/>
    <w:rsid w:val="00A704DC"/>
    <w:rsid w:val="00A76E61"/>
    <w:rsid w:val="00A952A7"/>
    <w:rsid w:val="00AC6057"/>
    <w:rsid w:val="00AD3861"/>
    <w:rsid w:val="00AE1EC1"/>
    <w:rsid w:val="00AE2DE8"/>
    <w:rsid w:val="00B135C8"/>
    <w:rsid w:val="00B331E1"/>
    <w:rsid w:val="00B33701"/>
    <w:rsid w:val="00B3556F"/>
    <w:rsid w:val="00B61012"/>
    <w:rsid w:val="00BA78F8"/>
    <w:rsid w:val="00BC0B22"/>
    <w:rsid w:val="00BD24A2"/>
    <w:rsid w:val="00BE06AC"/>
    <w:rsid w:val="00C25645"/>
    <w:rsid w:val="00C25F69"/>
    <w:rsid w:val="00C81724"/>
    <w:rsid w:val="00C86BCD"/>
    <w:rsid w:val="00CA23B5"/>
    <w:rsid w:val="00CA6E7F"/>
    <w:rsid w:val="00CD1246"/>
    <w:rsid w:val="00CF6424"/>
    <w:rsid w:val="00D0325D"/>
    <w:rsid w:val="00D3477B"/>
    <w:rsid w:val="00D461EF"/>
    <w:rsid w:val="00D5315D"/>
    <w:rsid w:val="00D671F1"/>
    <w:rsid w:val="00DA4EC7"/>
    <w:rsid w:val="00DE10AB"/>
    <w:rsid w:val="00E16F1E"/>
    <w:rsid w:val="00E2048E"/>
    <w:rsid w:val="00E245CA"/>
    <w:rsid w:val="00E36596"/>
    <w:rsid w:val="00E37EEA"/>
    <w:rsid w:val="00E42192"/>
    <w:rsid w:val="00E74126"/>
    <w:rsid w:val="00EC648F"/>
    <w:rsid w:val="00EE235A"/>
    <w:rsid w:val="00F016C9"/>
    <w:rsid w:val="00F711E0"/>
    <w:rsid w:val="00F76B58"/>
    <w:rsid w:val="00F80689"/>
    <w:rsid w:val="00F80C4F"/>
    <w:rsid w:val="00F87B63"/>
    <w:rsid w:val="00FB184A"/>
    <w:rsid w:val="00FE5412"/>
    <w:rsid w:val="01060DCA"/>
    <w:rsid w:val="0140411C"/>
    <w:rsid w:val="014A4869"/>
    <w:rsid w:val="015B6D94"/>
    <w:rsid w:val="0194674A"/>
    <w:rsid w:val="019B62D0"/>
    <w:rsid w:val="01C532E9"/>
    <w:rsid w:val="021B4929"/>
    <w:rsid w:val="023A4C78"/>
    <w:rsid w:val="02536887"/>
    <w:rsid w:val="026779BA"/>
    <w:rsid w:val="02814A82"/>
    <w:rsid w:val="028A507F"/>
    <w:rsid w:val="02AD48A7"/>
    <w:rsid w:val="02B74D65"/>
    <w:rsid w:val="02BB6AD5"/>
    <w:rsid w:val="02E470A8"/>
    <w:rsid w:val="02E628A1"/>
    <w:rsid w:val="02EB59EF"/>
    <w:rsid w:val="03192A63"/>
    <w:rsid w:val="034C6B09"/>
    <w:rsid w:val="03925627"/>
    <w:rsid w:val="039B4242"/>
    <w:rsid w:val="03C749B1"/>
    <w:rsid w:val="03D130C9"/>
    <w:rsid w:val="03D96696"/>
    <w:rsid w:val="03F83330"/>
    <w:rsid w:val="03F90456"/>
    <w:rsid w:val="03FC6E79"/>
    <w:rsid w:val="04093748"/>
    <w:rsid w:val="041A320C"/>
    <w:rsid w:val="04391ECE"/>
    <w:rsid w:val="04690990"/>
    <w:rsid w:val="048339CF"/>
    <w:rsid w:val="049820AD"/>
    <w:rsid w:val="049F6CCF"/>
    <w:rsid w:val="04AA055C"/>
    <w:rsid w:val="04AC2345"/>
    <w:rsid w:val="04FF7EFB"/>
    <w:rsid w:val="05112DC1"/>
    <w:rsid w:val="05224CF2"/>
    <w:rsid w:val="05894B19"/>
    <w:rsid w:val="05A6089F"/>
    <w:rsid w:val="05B2504B"/>
    <w:rsid w:val="05CE7E5C"/>
    <w:rsid w:val="05E749E3"/>
    <w:rsid w:val="06176A42"/>
    <w:rsid w:val="062E1B85"/>
    <w:rsid w:val="069C40D7"/>
    <w:rsid w:val="06A552A8"/>
    <w:rsid w:val="06BF6017"/>
    <w:rsid w:val="06EA6F3C"/>
    <w:rsid w:val="07007808"/>
    <w:rsid w:val="072B545A"/>
    <w:rsid w:val="07433EB8"/>
    <w:rsid w:val="075D751E"/>
    <w:rsid w:val="07870418"/>
    <w:rsid w:val="07A67451"/>
    <w:rsid w:val="07E35E27"/>
    <w:rsid w:val="07E47603"/>
    <w:rsid w:val="07EF601C"/>
    <w:rsid w:val="081F7AE1"/>
    <w:rsid w:val="08517452"/>
    <w:rsid w:val="08566507"/>
    <w:rsid w:val="08733722"/>
    <w:rsid w:val="088968DD"/>
    <w:rsid w:val="08A41020"/>
    <w:rsid w:val="08E958CE"/>
    <w:rsid w:val="092A7C70"/>
    <w:rsid w:val="09364C2E"/>
    <w:rsid w:val="0946657C"/>
    <w:rsid w:val="0992358D"/>
    <w:rsid w:val="09954E0D"/>
    <w:rsid w:val="099E3974"/>
    <w:rsid w:val="09A02D00"/>
    <w:rsid w:val="09AC5CCE"/>
    <w:rsid w:val="09B92DAF"/>
    <w:rsid w:val="09C6000F"/>
    <w:rsid w:val="09E01706"/>
    <w:rsid w:val="09EB6775"/>
    <w:rsid w:val="0A3D4649"/>
    <w:rsid w:val="0A5C592B"/>
    <w:rsid w:val="0A997300"/>
    <w:rsid w:val="0A9A26C8"/>
    <w:rsid w:val="0A9F0332"/>
    <w:rsid w:val="0AD44731"/>
    <w:rsid w:val="0B132166"/>
    <w:rsid w:val="0B256EDB"/>
    <w:rsid w:val="0B3476FB"/>
    <w:rsid w:val="0B36585D"/>
    <w:rsid w:val="0B8C627A"/>
    <w:rsid w:val="0B952CD5"/>
    <w:rsid w:val="0BA737DB"/>
    <w:rsid w:val="0BC916A9"/>
    <w:rsid w:val="0BCE544D"/>
    <w:rsid w:val="0C062AE9"/>
    <w:rsid w:val="0C2846F9"/>
    <w:rsid w:val="0C381612"/>
    <w:rsid w:val="0C5823BF"/>
    <w:rsid w:val="0C6531BD"/>
    <w:rsid w:val="0C7E2224"/>
    <w:rsid w:val="0CA41DB2"/>
    <w:rsid w:val="0CC30E22"/>
    <w:rsid w:val="0CD42F59"/>
    <w:rsid w:val="0CF22471"/>
    <w:rsid w:val="0CF87CA9"/>
    <w:rsid w:val="0D59270A"/>
    <w:rsid w:val="0D830E03"/>
    <w:rsid w:val="0D866AD9"/>
    <w:rsid w:val="0DA41AC3"/>
    <w:rsid w:val="0DA66E26"/>
    <w:rsid w:val="0DE21252"/>
    <w:rsid w:val="0DF11F32"/>
    <w:rsid w:val="0E0530C9"/>
    <w:rsid w:val="0E130CAA"/>
    <w:rsid w:val="0E4B0190"/>
    <w:rsid w:val="0E5406AA"/>
    <w:rsid w:val="0EBA3DB7"/>
    <w:rsid w:val="0ECA63D1"/>
    <w:rsid w:val="0EEE57A9"/>
    <w:rsid w:val="0F026AA1"/>
    <w:rsid w:val="0F0334AB"/>
    <w:rsid w:val="0F124B42"/>
    <w:rsid w:val="0F2B4570"/>
    <w:rsid w:val="0F400A83"/>
    <w:rsid w:val="0F4E7BAD"/>
    <w:rsid w:val="0F5358FC"/>
    <w:rsid w:val="0F59608B"/>
    <w:rsid w:val="0FBF6F8D"/>
    <w:rsid w:val="0FC20898"/>
    <w:rsid w:val="0FD83CA6"/>
    <w:rsid w:val="103E7E00"/>
    <w:rsid w:val="10441637"/>
    <w:rsid w:val="1054157E"/>
    <w:rsid w:val="105D7FFC"/>
    <w:rsid w:val="107373FC"/>
    <w:rsid w:val="107E2A9F"/>
    <w:rsid w:val="10B83C29"/>
    <w:rsid w:val="10F15212"/>
    <w:rsid w:val="11023A22"/>
    <w:rsid w:val="11077A75"/>
    <w:rsid w:val="111C022D"/>
    <w:rsid w:val="111F2C9C"/>
    <w:rsid w:val="112B2B23"/>
    <w:rsid w:val="112D2031"/>
    <w:rsid w:val="112E0F9F"/>
    <w:rsid w:val="113B1DB1"/>
    <w:rsid w:val="11627186"/>
    <w:rsid w:val="11717F0E"/>
    <w:rsid w:val="11910454"/>
    <w:rsid w:val="119B1453"/>
    <w:rsid w:val="11B65F65"/>
    <w:rsid w:val="11E14DA5"/>
    <w:rsid w:val="11FE0830"/>
    <w:rsid w:val="11FF551A"/>
    <w:rsid w:val="12063AB3"/>
    <w:rsid w:val="121B373E"/>
    <w:rsid w:val="121D1A18"/>
    <w:rsid w:val="1237792A"/>
    <w:rsid w:val="125E784D"/>
    <w:rsid w:val="12761766"/>
    <w:rsid w:val="12953ACD"/>
    <w:rsid w:val="12A460C1"/>
    <w:rsid w:val="12A55EF3"/>
    <w:rsid w:val="12C56763"/>
    <w:rsid w:val="12DA3BF0"/>
    <w:rsid w:val="12E3308D"/>
    <w:rsid w:val="1323348A"/>
    <w:rsid w:val="13531FC1"/>
    <w:rsid w:val="1359615B"/>
    <w:rsid w:val="137D5290"/>
    <w:rsid w:val="139132E8"/>
    <w:rsid w:val="13977D36"/>
    <w:rsid w:val="13DE0982"/>
    <w:rsid w:val="14044A9A"/>
    <w:rsid w:val="14140B44"/>
    <w:rsid w:val="143B4AAE"/>
    <w:rsid w:val="145D29CB"/>
    <w:rsid w:val="146934E0"/>
    <w:rsid w:val="14700951"/>
    <w:rsid w:val="14935774"/>
    <w:rsid w:val="14D7277E"/>
    <w:rsid w:val="14E65D3F"/>
    <w:rsid w:val="14EB7FD7"/>
    <w:rsid w:val="14F10372"/>
    <w:rsid w:val="150F6DF8"/>
    <w:rsid w:val="15453B8B"/>
    <w:rsid w:val="157D3325"/>
    <w:rsid w:val="15CA04E8"/>
    <w:rsid w:val="15CE3B81"/>
    <w:rsid w:val="1631651A"/>
    <w:rsid w:val="16391231"/>
    <w:rsid w:val="16425025"/>
    <w:rsid w:val="16556273"/>
    <w:rsid w:val="1664363B"/>
    <w:rsid w:val="1666040A"/>
    <w:rsid w:val="16664C4C"/>
    <w:rsid w:val="169346DC"/>
    <w:rsid w:val="16AE0866"/>
    <w:rsid w:val="16B10C01"/>
    <w:rsid w:val="16B207CA"/>
    <w:rsid w:val="16D316CE"/>
    <w:rsid w:val="170D5685"/>
    <w:rsid w:val="17391CF9"/>
    <w:rsid w:val="17617B1B"/>
    <w:rsid w:val="17734523"/>
    <w:rsid w:val="1789285E"/>
    <w:rsid w:val="17920C3F"/>
    <w:rsid w:val="17C74D2B"/>
    <w:rsid w:val="17DB3084"/>
    <w:rsid w:val="17F43647"/>
    <w:rsid w:val="183C11E5"/>
    <w:rsid w:val="18A250E7"/>
    <w:rsid w:val="18A30BC8"/>
    <w:rsid w:val="18ED051C"/>
    <w:rsid w:val="1922346A"/>
    <w:rsid w:val="195210D3"/>
    <w:rsid w:val="19682DA5"/>
    <w:rsid w:val="196B2B2C"/>
    <w:rsid w:val="19907A56"/>
    <w:rsid w:val="19BC6F4C"/>
    <w:rsid w:val="19BE5749"/>
    <w:rsid w:val="19DE0AF8"/>
    <w:rsid w:val="19F57841"/>
    <w:rsid w:val="1A114340"/>
    <w:rsid w:val="1A165AF6"/>
    <w:rsid w:val="1A3E0861"/>
    <w:rsid w:val="1A606510"/>
    <w:rsid w:val="1A717BD4"/>
    <w:rsid w:val="1A9D3E9F"/>
    <w:rsid w:val="1AB70F3D"/>
    <w:rsid w:val="1ABD46FF"/>
    <w:rsid w:val="1B187CCE"/>
    <w:rsid w:val="1BF02BE4"/>
    <w:rsid w:val="1C1E1EA4"/>
    <w:rsid w:val="1C9C4409"/>
    <w:rsid w:val="1CB34617"/>
    <w:rsid w:val="1CB7247E"/>
    <w:rsid w:val="1CD362C0"/>
    <w:rsid w:val="1CD85960"/>
    <w:rsid w:val="1D1207F7"/>
    <w:rsid w:val="1D2C1E54"/>
    <w:rsid w:val="1D38189B"/>
    <w:rsid w:val="1D9755AE"/>
    <w:rsid w:val="1DA62689"/>
    <w:rsid w:val="1DAA210E"/>
    <w:rsid w:val="1DE1074A"/>
    <w:rsid w:val="1E086AA1"/>
    <w:rsid w:val="1E5E314A"/>
    <w:rsid w:val="1E896DA3"/>
    <w:rsid w:val="1EE2244B"/>
    <w:rsid w:val="1EE43BB1"/>
    <w:rsid w:val="1EEE6D0E"/>
    <w:rsid w:val="1EF86E9C"/>
    <w:rsid w:val="1F187AFC"/>
    <w:rsid w:val="1F1F7ABA"/>
    <w:rsid w:val="1F394761"/>
    <w:rsid w:val="1F7F6794"/>
    <w:rsid w:val="1F85103B"/>
    <w:rsid w:val="1F9B4B7A"/>
    <w:rsid w:val="1FA55DB1"/>
    <w:rsid w:val="1FA83694"/>
    <w:rsid w:val="1FC65DC4"/>
    <w:rsid w:val="200054D9"/>
    <w:rsid w:val="20142AD8"/>
    <w:rsid w:val="201C35AB"/>
    <w:rsid w:val="202F16C0"/>
    <w:rsid w:val="20665917"/>
    <w:rsid w:val="206F2019"/>
    <w:rsid w:val="20700A81"/>
    <w:rsid w:val="20956523"/>
    <w:rsid w:val="20991071"/>
    <w:rsid w:val="20CF0D6B"/>
    <w:rsid w:val="212C3E51"/>
    <w:rsid w:val="215F46E1"/>
    <w:rsid w:val="21867A05"/>
    <w:rsid w:val="21E62814"/>
    <w:rsid w:val="21F842F8"/>
    <w:rsid w:val="22092E8E"/>
    <w:rsid w:val="22396B4F"/>
    <w:rsid w:val="225F444A"/>
    <w:rsid w:val="227E245D"/>
    <w:rsid w:val="228E2238"/>
    <w:rsid w:val="22DE55E3"/>
    <w:rsid w:val="23461AF7"/>
    <w:rsid w:val="23706277"/>
    <w:rsid w:val="23DA2C45"/>
    <w:rsid w:val="23FF6434"/>
    <w:rsid w:val="24003A9F"/>
    <w:rsid w:val="240A1E8A"/>
    <w:rsid w:val="240A70C8"/>
    <w:rsid w:val="243701FA"/>
    <w:rsid w:val="243F50BD"/>
    <w:rsid w:val="245F009A"/>
    <w:rsid w:val="248C5C1A"/>
    <w:rsid w:val="24AB2A1F"/>
    <w:rsid w:val="24D3190F"/>
    <w:rsid w:val="253523E4"/>
    <w:rsid w:val="254B252B"/>
    <w:rsid w:val="25524A00"/>
    <w:rsid w:val="258129BE"/>
    <w:rsid w:val="258535E4"/>
    <w:rsid w:val="258C3110"/>
    <w:rsid w:val="25A13AD9"/>
    <w:rsid w:val="25B53CA1"/>
    <w:rsid w:val="25D37972"/>
    <w:rsid w:val="260375B1"/>
    <w:rsid w:val="264D28A0"/>
    <w:rsid w:val="264F566B"/>
    <w:rsid w:val="26D37BDA"/>
    <w:rsid w:val="26E709E1"/>
    <w:rsid w:val="26E869F9"/>
    <w:rsid w:val="270F224B"/>
    <w:rsid w:val="271E72F7"/>
    <w:rsid w:val="27223C24"/>
    <w:rsid w:val="27687F9E"/>
    <w:rsid w:val="27851763"/>
    <w:rsid w:val="27D20132"/>
    <w:rsid w:val="27D532E6"/>
    <w:rsid w:val="27D65DBA"/>
    <w:rsid w:val="27DC0E40"/>
    <w:rsid w:val="27E3149F"/>
    <w:rsid w:val="27EA3965"/>
    <w:rsid w:val="27EC4E11"/>
    <w:rsid w:val="27ED115A"/>
    <w:rsid w:val="286D4FE2"/>
    <w:rsid w:val="2880658D"/>
    <w:rsid w:val="288A3B37"/>
    <w:rsid w:val="28A36794"/>
    <w:rsid w:val="28BD4603"/>
    <w:rsid w:val="28CE5EEB"/>
    <w:rsid w:val="29001E4B"/>
    <w:rsid w:val="290451B2"/>
    <w:rsid w:val="291A0FAE"/>
    <w:rsid w:val="29472C62"/>
    <w:rsid w:val="295C1403"/>
    <w:rsid w:val="29602110"/>
    <w:rsid w:val="2A0E767C"/>
    <w:rsid w:val="2A22119D"/>
    <w:rsid w:val="2A6117FF"/>
    <w:rsid w:val="2A731ED7"/>
    <w:rsid w:val="2A88034A"/>
    <w:rsid w:val="2A8A7353"/>
    <w:rsid w:val="2A8C3D3A"/>
    <w:rsid w:val="2ABC2E32"/>
    <w:rsid w:val="2ABF6EDE"/>
    <w:rsid w:val="2B0640B7"/>
    <w:rsid w:val="2B1E5499"/>
    <w:rsid w:val="2B395AE8"/>
    <w:rsid w:val="2B772072"/>
    <w:rsid w:val="2BDF5999"/>
    <w:rsid w:val="2BE23A8A"/>
    <w:rsid w:val="2C211938"/>
    <w:rsid w:val="2C291181"/>
    <w:rsid w:val="2C4209CD"/>
    <w:rsid w:val="2CF068A0"/>
    <w:rsid w:val="2D2A1307"/>
    <w:rsid w:val="2D2D4261"/>
    <w:rsid w:val="2D4131BA"/>
    <w:rsid w:val="2D4367AA"/>
    <w:rsid w:val="2D621327"/>
    <w:rsid w:val="2D856DA1"/>
    <w:rsid w:val="2D8C6D98"/>
    <w:rsid w:val="2DBC3DF2"/>
    <w:rsid w:val="2DBD4D07"/>
    <w:rsid w:val="2DD52E33"/>
    <w:rsid w:val="2DD613CD"/>
    <w:rsid w:val="2E6F49B1"/>
    <w:rsid w:val="2ECB4A29"/>
    <w:rsid w:val="2EF706EB"/>
    <w:rsid w:val="2EFD2C10"/>
    <w:rsid w:val="2F1A353B"/>
    <w:rsid w:val="2F894BD6"/>
    <w:rsid w:val="2F971030"/>
    <w:rsid w:val="2F9A34A9"/>
    <w:rsid w:val="2FAD56C0"/>
    <w:rsid w:val="2FC040E2"/>
    <w:rsid w:val="2FD15DDB"/>
    <w:rsid w:val="2FEF73D3"/>
    <w:rsid w:val="30156655"/>
    <w:rsid w:val="30191A45"/>
    <w:rsid w:val="30340320"/>
    <w:rsid w:val="303E3AC7"/>
    <w:rsid w:val="304C19DC"/>
    <w:rsid w:val="3053184D"/>
    <w:rsid w:val="30534B6F"/>
    <w:rsid w:val="308A7A18"/>
    <w:rsid w:val="30B84BA1"/>
    <w:rsid w:val="30DB4046"/>
    <w:rsid w:val="30E81B43"/>
    <w:rsid w:val="30F027A5"/>
    <w:rsid w:val="30F02839"/>
    <w:rsid w:val="311F7BC5"/>
    <w:rsid w:val="319770C5"/>
    <w:rsid w:val="31A13C71"/>
    <w:rsid w:val="31AA11CD"/>
    <w:rsid w:val="31AA706C"/>
    <w:rsid w:val="31AD353E"/>
    <w:rsid w:val="31C66DCA"/>
    <w:rsid w:val="31CD6F8B"/>
    <w:rsid w:val="321626E0"/>
    <w:rsid w:val="322A29BE"/>
    <w:rsid w:val="32755B3F"/>
    <w:rsid w:val="32910BFC"/>
    <w:rsid w:val="32F6606D"/>
    <w:rsid w:val="331B68F3"/>
    <w:rsid w:val="33264BA4"/>
    <w:rsid w:val="33584D17"/>
    <w:rsid w:val="336770DA"/>
    <w:rsid w:val="338342F2"/>
    <w:rsid w:val="338D077F"/>
    <w:rsid w:val="33B10912"/>
    <w:rsid w:val="33D95773"/>
    <w:rsid w:val="33E05883"/>
    <w:rsid w:val="33E31DEF"/>
    <w:rsid w:val="33FC76B3"/>
    <w:rsid w:val="34277A89"/>
    <w:rsid w:val="34875B58"/>
    <w:rsid w:val="34A26C26"/>
    <w:rsid w:val="34E95C5F"/>
    <w:rsid w:val="356467EB"/>
    <w:rsid w:val="35656C57"/>
    <w:rsid w:val="35675CD8"/>
    <w:rsid w:val="356E2833"/>
    <w:rsid w:val="3588095A"/>
    <w:rsid w:val="35A61F61"/>
    <w:rsid w:val="35CE7268"/>
    <w:rsid w:val="35CF3BED"/>
    <w:rsid w:val="361433EF"/>
    <w:rsid w:val="362D13B0"/>
    <w:rsid w:val="364E1B67"/>
    <w:rsid w:val="36783969"/>
    <w:rsid w:val="368608FD"/>
    <w:rsid w:val="36892348"/>
    <w:rsid w:val="36F86858"/>
    <w:rsid w:val="36FD3E6E"/>
    <w:rsid w:val="37187064"/>
    <w:rsid w:val="373652E3"/>
    <w:rsid w:val="374E6478"/>
    <w:rsid w:val="37777080"/>
    <w:rsid w:val="377C3731"/>
    <w:rsid w:val="37992BB5"/>
    <w:rsid w:val="38390CFC"/>
    <w:rsid w:val="38434674"/>
    <w:rsid w:val="38546116"/>
    <w:rsid w:val="3855231E"/>
    <w:rsid w:val="38672589"/>
    <w:rsid w:val="38A60A12"/>
    <w:rsid w:val="38BF2886"/>
    <w:rsid w:val="38CC58A6"/>
    <w:rsid w:val="38EA06D5"/>
    <w:rsid w:val="390F240C"/>
    <w:rsid w:val="392568B6"/>
    <w:rsid w:val="392D763B"/>
    <w:rsid w:val="393161C0"/>
    <w:rsid w:val="39561614"/>
    <w:rsid w:val="396204E0"/>
    <w:rsid w:val="396445F3"/>
    <w:rsid w:val="3982777E"/>
    <w:rsid w:val="39830A50"/>
    <w:rsid w:val="39AF1220"/>
    <w:rsid w:val="39D51D29"/>
    <w:rsid w:val="39EB2C44"/>
    <w:rsid w:val="3A0E0B1B"/>
    <w:rsid w:val="3A1F234D"/>
    <w:rsid w:val="3A6A6801"/>
    <w:rsid w:val="3A850CD2"/>
    <w:rsid w:val="3AA028C2"/>
    <w:rsid w:val="3AB52FE7"/>
    <w:rsid w:val="3AD4138A"/>
    <w:rsid w:val="3B190B4B"/>
    <w:rsid w:val="3B240146"/>
    <w:rsid w:val="3B4F37E8"/>
    <w:rsid w:val="3B5F4080"/>
    <w:rsid w:val="3B6F6B01"/>
    <w:rsid w:val="3B913177"/>
    <w:rsid w:val="3BAB0C87"/>
    <w:rsid w:val="3BBB2C26"/>
    <w:rsid w:val="3BBE2083"/>
    <w:rsid w:val="3BC42600"/>
    <w:rsid w:val="3BC907C3"/>
    <w:rsid w:val="3BD74C8E"/>
    <w:rsid w:val="3BDC6748"/>
    <w:rsid w:val="3C153A08"/>
    <w:rsid w:val="3C1C1182"/>
    <w:rsid w:val="3C33049F"/>
    <w:rsid w:val="3C423D71"/>
    <w:rsid w:val="3CBA0619"/>
    <w:rsid w:val="3CC71497"/>
    <w:rsid w:val="3CCA5F9E"/>
    <w:rsid w:val="3CD270D8"/>
    <w:rsid w:val="3CDC2262"/>
    <w:rsid w:val="3CF9616C"/>
    <w:rsid w:val="3D23633B"/>
    <w:rsid w:val="3D633DAF"/>
    <w:rsid w:val="3D7719D5"/>
    <w:rsid w:val="3D8817CF"/>
    <w:rsid w:val="3D8E5820"/>
    <w:rsid w:val="3DE73182"/>
    <w:rsid w:val="3DF124AE"/>
    <w:rsid w:val="3DF37D79"/>
    <w:rsid w:val="3E032EB7"/>
    <w:rsid w:val="3E287A22"/>
    <w:rsid w:val="3E293407"/>
    <w:rsid w:val="3E2D64A7"/>
    <w:rsid w:val="3E3D3C69"/>
    <w:rsid w:val="3E71651A"/>
    <w:rsid w:val="3E810EE1"/>
    <w:rsid w:val="3EE31D23"/>
    <w:rsid w:val="3F035D9A"/>
    <w:rsid w:val="3F156858"/>
    <w:rsid w:val="3F1D290D"/>
    <w:rsid w:val="3F20694C"/>
    <w:rsid w:val="3F304A3E"/>
    <w:rsid w:val="3F4907B2"/>
    <w:rsid w:val="3F68453B"/>
    <w:rsid w:val="3F88308A"/>
    <w:rsid w:val="3F8951C8"/>
    <w:rsid w:val="3F9966FE"/>
    <w:rsid w:val="3FDC7C1A"/>
    <w:rsid w:val="400D1685"/>
    <w:rsid w:val="403169DE"/>
    <w:rsid w:val="4083757B"/>
    <w:rsid w:val="408C635B"/>
    <w:rsid w:val="40D00267"/>
    <w:rsid w:val="40F33A82"/>
    <w:rsid w:val="410D065D"/>
    <w:rsid w:val="414D62D4"/>
    <w:rsid w:val="417040E6"/>
    <w:rsid w:val="41C6717D"/>
    <w:rsid w:val="41D55520"/>
    <w:rsid w:val="41E6476F"/>
    <w:rsid w:val="41E95468"/>
    <w:rsid w:val="41ED56F3"/>
    <w:rsid w:val="41F40ADF"/>
    <w:rsid w:val="41F7683F"/>
    <w:rsid w:val="420E4DBD"/>
    <w:rsid w:val="422468A6"/>
    <w:rsid w:val="42411516"/>
    <w:rsid w:val="427964C9"/>
    <w:rsid w:val="428B3D01"/>
    <w:rsid w:val="42CA4F2A"/>
    <w:rsid w:val="42F1180C"/>
    <w:rsid w:val="42FC5CEE"/>
    <w:rsid w:val="4318549D"/>
    <w:rsid w:val="433B572E"/>
    <w:rsid w:val="434B247F"/>
    <w:rsid w:val="43A10D69"/>
    <w:rsid w:val="443F1DF1"/>
    <w:rsid w:val="444A5A66"/>
    <w:rsid w:val="445157F9"/>
    <w:rsid w:val="4453331F"/>
    <w:rsid w:val="44842B9E"/>
    <w:rsid w:val="4498644C"/>
    <w:rsid w:val="44AD459D"/>
    <w:rsid w:val="44B51A44"/>
    <w:rsid w:val="44B813D4"/>
    <w:rsid w:val="44BA58C3"/>
    <w:rsid w:val="44DB35DF"/>
    <w:rsid w:val="45041475"/>
    <w:rsid w:val="451A1C4E"/>
    <w:rsid w:val="45207AE0"/>
    <w:rsid w:val="452679E7"/>
    <w:rsid w:val="453018B3"/>
    <w:rsid w:val="45460117"/>
    <w:rsid w:val="456F5F37"/>
    <w:rsid w:val="4589599E"/>
    <w:rsid w:val="45997458"/>
    <w:rsid w:val="45D43FEC"/>
    <w:rsid w:val="45F428E0"/>
    <w:rsid w:val="46004DE1"/>
    <w:rsid w:val="460B220E"/>
    <w:rsid w:val="46265402"/>
    <w:rsid w:val="46476E9C"/>
    <w:rsid w:val="466E6909"/>
    <w:rsid w:val="46847833"/>
    <w:rsid w:val="46900AC4"/>
    <w:rsid w:val="46920B5E"/>
    <w:rsid w:val="46AC535B"/>
    <w:rsid w:val="46CF0993"/>
    <w:rsid w:val="46DA5E1C"/>
    <w:rsid w:val="46E01EF3"/>
    <w:rsid w:val="46EF4D27"/>
    <w:rsid w:val="46FD57C4"/>
    <w:rsid w:val="471A1242"/>
    <w:rsid w:val="47503B46"/>
    <w:rsid w:val="475B5461"/>
    <w:rsid w:val="4760218C"/>
    <w:rsid w:val="477978BE"/>
    <w:rsid w:val="47A91DF7"/>
    <w:rsid w:val="47CB0DD4"/>
    <w:rsid w:val="47D876FB"/>
    <w:rsid w:val="48741AB6"/>
    <w:rsid w:val="488520C4"/>
    <w:rsid w:val="488A3088"/>
    <w:rsid w:val="48D0073C"/>
    <w:rsid w:val="48F64F31"/>
    <w:rsid w:val="491A58FE"/>
    <w:rsid w:val="4933103C"/>
    <w:rsid w:val="49455B8A"/>
    <w:rsid w:val="49773C28"/>
    <w:rsid w:val="497756A4"/>
    <w:rsid w:val="49802A32"/>
    <w:rsid w:val="4981448B"/>
    <w:rsid w:val="49C55ED9"/>
    <w:rsid w:val="49CF1E7A"/>
    <w:rsid w:val="49F11610"/>
    <w:rsid w:val="49F66BFE"/>
    <w:rsid w:val="4A0B073F"/>
    <w:rsid w:val="4A0F710F"/>
    <w:rsid w:val="4A2349E0"/>
    <w:rsid w:val="4A2A2120"/>
    <w:rsid w:val="4A611BAC"/>
    <w:rsid w:val="4ACF2C1E"/>
    <w:rsid w:val="4B035EF9"/>
    <w:rsid w:val="4B2348BD"/>
    <w:rsid w:val="4B6C4CC7"/>
    <w:rsid w:val="4B8464B4"/>
    <w:rsid w:val="4B9B025F"/>
    <w:rsid w:val="4BB94972"/>
    <w:rsid w:val="4BDA1F5B"/>
    <w:rsid w:val="4C0731BC"/>
    <w:rsid w:val="4C145AF5"/>
    <w:rsid w:val="4C2537F3"/>
    <w:rsid w:val="4C396AAB"/>
    <w:rsid w:val="4C5F726F"/>
    <w:rsid w:val="4C6A23F7"/>
    <w:rsid w:val="4CA36F96"/>
    <w:rsid w:val="4CAA1F4A"/>
    <w:rsid w:val="4CB70DEF"/>
    <w:rsid w:val="4CC0252A"/>
    <w:rsid w:val="4CEC421D"/>
    <w:rsid w:val="4CFD651E"/>
    <w:rsid w:val="4D2C6E03"/>
    <w:rsid w:val="4D37534E"/>
    <w:rsid w:val="4D587981"/>
    <w:rsid w:val="4D7A29D4"/>
    <w:rsid w:val="4D7F0800"/>
    <w:rsid w:val="4DCD4142"/>
    <w:rsid w:val="4DD1047D"/>
    <w:rsid w:val="4DD1180C"/>
    <w:rsid w:val="4DDC4EFC"/>
    <w:rsid w:val="4E1D0A20"/>
    <w:rsid w:val="4E2F710D"/>
    <w:rsid w:val="4E3450A1"/>
    <w:rsid w:val="4E592873"/>
    <w:rsid w:val="4E80158A"/>
    <w:rsid w:val="4E8862BB"/>
    <w:rsid w:val="4EA35B07"/>
    <w:rsid w:val="4EE40F3F"/>
    <w:rsid w:val="4F061E56"/>
    <w:rsid w:val="4F281AC6"/>
    <w:rsid w:val="4F36771D"/>
    <w:rsid w:val="4F4334DF"/>
    <w:rsid w:val="4F5D32A4"/>
    <w:rsid w:val="4F657A1A"/>
    <w:rsid w:val="4F750D72"/>
    <w:rsid w:val="4FD35689"/>
    <w:rsid w:val="500B0F52"/>
    <w:rsid w:val="504D1F7F"/>
    <w:rsid w:val="50771924"/>
    <w:rsid w:val="509E5922"/>
    <w:rsid w:val="50BF20D0"/>
    <w:rsid w:val="50CF6052"/>
    <w:rsid w:val="50D4714F"/>
    <w:rsid w:val="50FE5415"/>
    <w:rsid w:val="51204589"/>
    <w:rsid w:val="51880C4A"/>
    <w:rsid w:val="518B3894"/>
    <w:rsid w:val="51BC2CCE"/>
    <w:rsid w:val="51E533A2"/>
    <w:rsid w:val="51F45C15"/>
    <w:rsid w:val="520A1843"/>
    <w:rsid w:val="521C370F"/>
    <w:rsid w:val="5295561F"/>
    <w:rsid w:val="52964205"/>
    <w:rsid w:val="529A3098"/>
    <w:rsid w:val="52B137B9"/>
    <w:rsid w:val="52DE792F"/>
    <w:rsid w:val="52F61A46"/>
    <w:rsid w:val="536C1D08"/>
    <w:rsid w:val="53781719"/>
    <w:rsid w:val="53804D80"/>
    <w:rsid w:val="53981898"/>
    <w:rsid w:val="53AD456E"/>
    <w:rsid w:val="53B46CF8"/>
    <w:rsid w:val="53E478AB"/>
    <w:rsid w:val="53FC3DBB"/>
    <w:rsid w:val="54330A77"/>
    <w:rsid w:val="54401249"/>
    <w:rsid w:val="544E765F"/>
    <w:rsid w:val="54535AEF"/>
    <w:rsid w:val="54C87412"/>
    <w:rsid w:val="5501496A"/>
    <w:rsid w:val="550366C9"/>
    <w:rsid w:val="550F625D"/>
    <w:rsid w:val="5526220B"/>
    <w:rsid w:val="55340FFC"/>
    <w:rsid w:val="55822BB4"/>
    <w:rsid w:val="55833339"/>
    <w:rsid w:val="55F83D27"/>
    <w:rsid w:val="562C010C"/>
    <w:rsid w:val="564725B8"/>
    <w:rsid w:val="56A8491C"/>
    <w:rsid w:val="56B365F2"/>
    <w:rsid w:val="570F2CDF"/>
    <w:rsid w:val="57230D60"/>
    <w:rsid w:val="57280417"/>
    <w:rsid w:val="574B60D8"/>
    <w:rsid w:val="57551807"/>
    <w:rsid w:val="575B7984"/>
    <w:rsid w:val="57662666"/>
    <w:rsid w:val="576A56BE"/>
    <w:rsid w:val="578B6822"/>
    <w:rsid w:val="579728A1"/>
    <w:rsid w:val="583E2EB7"/>
    <w:rsid w:val="58615BB3"/>
    <w:rsid w:val="58722AC6"/>
    <w:rsid w:val="58727C79"/>
    <w:rsid w:val="587950DA"/>
    <w:rsid w:val="58BB6F2F"/>
    <w:rsid w:val="58C0021D"/>
    <w:rsid w:val="58CC74D7"/>
    <w:rsid w:val="58CD149A"/>
    <w:rsid w:val="58D25427"/>
    <w:rsid w:val="58D752B3"/>
    <w:rsid w:val="590029F6"/>
    <w:rsid w:val="59094D1F"/>
    <w:rsid w:val="590F7712"/>
    <w:rsid w:val="59320EE4"/>
    <w:rsid w:val="59374A89"/>
    <w:rsid w:val="593F6A60"/>
    <w:rsid w:val="59480B21"/>
    <w:rsid w:val="595762AF"/>
    <w:rsid w:val="59842292"/>
    <w:rsid w:val="598B2199"/>
    <w:rsid w:val="59A2059F"/>
    <w:rsid w:val="59CB1CFB"/>
    <w:rsid w:val="5A1739EC"/>
    <w:rsid w:val="5A28633E"/>
    <w:rsid w:val="5A607209"/>
    <w:rsid w:val="5A736BFA"/>
    <w:rsid w:val="5AAE0CBC"/>
    <w:rsid w:val="5AEB61C6"/>
    <w:rsid w:val="5AF213C3"/>
    <w:rsid w:val="5AFB3F4B"/>
    <w:rsid w:val="5AFD2B4C"/>
    <w:rsid w:val="5B153E68"/>
    <w:rsid w:val="5B500D5D"/>
    <w:rsid w:val="5B7F04E1"/>
    <w:rsid w:val="5B8F2A37"/>
    <w:rsid w:val="5B9D3B5E"/>
    <w:rsid w:val="5BD668B8"/>
    <w:rsid w:val="5BE00DEC"/>
    <w:rsid w:val="5BFD7D84"/>
    <w:rsid w:val="5C2A4CC2"/>
    <w:rsid w:val="5C450E55"/>
    <w:rsid w:val="5C9E3E76"/>
    <w:rsid w:val="5CA8471C"/>
    <w:rsid w:val="5CE43E71"/>
    <w:rsid w:val="5CF52363"/>
    <w:rsid w:val="5D221242"/>
    <w:rsid w:val="5D2F2193"/>
    <w:rsid w:val="5D5743EF"/>
    <w:rsid w:val="5D7B64BE"/>
    <w:rsid w:val="5D8B722E"/>
    <w:rsid w:val="5DA25B09"/>
    <w:rsid w:val="5DC00542"/>
    <w:rsid w:val="5DC93865"/>
    <w:rsid w:val="5DEB08BF"/>
    <w:rsid w:val="5DFD550E"/>
    <w:rsid w:val="5E194D96"/>
    <w:rsid w:val="5E73607C"/>
    <w:rsid w:val="5E7E3D05"/>
    <w:rsid w:val="5EA74983"/>
    <w:rsid w:val="5EB677B0"/>
    <w:rsid w:val="5F0039DE"/>
    <w:rsid w:val="5F434264"/>
    <w:rsid w:val="5F4D2B10"/>
    <w:rsid w:val="5F5322EC"/>
    <w:rsid w:val="5F5F6BC4"/>
    <w:rsid w:val="5F954394"/>
    <w:rsid w:val="5F9F3465"/>
    <w:rsid w:val="5FBE331A"/>
    <w:rsid w:val="5FC03B07"/>
    <w:rsid w:val="5FF13CC0"/>
    <w:rsid w:val="5FFD1B5F"/>
    <w:rsid w:val="60135765"/>
    <w:rsid w:val="602A6BFE"/>
    <w:rsid w:val="60C07B37"/>
    <w:rsid w:val="60E530F9"/>
    <w:rsid w:val="60E64D3E"/>
    <w:rsid w:val="614A2CE1"/>
    <w:rsid w:val="615F2EAC"/>
    <w:rsid w:val="616B35FF"/>
    <w:rsid w:val="61771F9D"/>
    <w:rsid w:val="61CA31E5"/>
    <w:rsid w:val="61EE4B9B"/>
    <w:rsid w:val="623460E6"/>
    <w:rsid w:val="624972BA"/>
    <w:rsid w:val="626A4F39"/>
    <w:rsid w:val="62832BCA"/>
    <w:rsid w:val="62CC7D62"/>
    <w:rsid w:val="630D51AB"/>
    <w:rsid w:val="6322733A"/>
    <w:rsid w:val="635F7193"/>
    <w:rsid w:val="63754B89"/>
    <w:rsid w:val="638D5C5B"/>
    <w:rsid w:val="63974B7F"/>
    <w:rsid w:val="63B70D7D"/>
    <w:rsid w:val="63E848B3"/>
    <w:rsid w:val="64253712"/>
    <w:rsid w:val="64450099"/>
    <w:rsid w:val="64624165"/>
    <w:rsid w:val="648275DD"/>
    <w:rsid w:val="649E1F3D"/>
    <w:rsid w:val="64AD03EB"/>
    <w:rsid w:val="64D23C9D"/>
    <w:rsid w:val="64E1547D"/>
    <w:rsid w:val="64FF62E8"/>
    <w:rsid w:val="65030AD7"/>
    <w:rsid w:val="65041975"/>
    <w:rsid w:val="65157690"/>
    <w:rsid w:val="651B617E"/>
    <w:rsid w:val="65984BDE"/>
    <w:rsid w:val="65A768AA"/>
    <w:rsid w:val="65B6655E"/>
    <w:rsid w:val="65E038BC"/>
    <w:rsid w:val="65F53EAC"/>
    <w:rsid w:val="6639016F"/>
    <w:rsid w:val="665E40FC"/>
    <w:rsid w:val="66606927"/>
    <w:rsid w:val="66B839E0"/>
    <w:rsid w:val="66E36A05"/>
    <w:rsid w:val="67251F61"/>
    <w:rsid w:val="672C0A07"/>
    <w:rsid w:val="67444D56"/>
    <w:rsid w:val="67705445"/>
    <w:rsid w:val="678D7C38"/>
    <w:rsid w:val="67A67140"/>
    <w:rsid w:val="67BF267F"/>
    <w:rsid w:val="67DA5838"/>
    <w:rsid w:val="680578CB"/>
    <w:rsid w:val="687D31D3"/>
    <w:rsid w:val="68D528AE"/>
    <w:rsid w:val="693B0729"/>
    <w:rsid w:val="69714EBB"/>
    <w:rsid w:val="697D6742"/>
    <w:rsid w:val="698135C6"/>
    <w:rsid w:val="69833262"/>
    <w:rsid w:val="69A12525"/>
    <w:rsid w:val="69AE67E4"/>
    <w:rsid w:val="69AF3E41"/>
    <w:rsid w:val="69EC29C3"/>
    <w:rsid w:val="69F66377"/>
    <w:rsid w:val="6A1102F9"/>
    <w:rsid w:val="6A242EE4"/>
    <w:rsid w:val="6A347FFD"/>
    <w:rsid w:val="6A68225A"/>
    <w:rsid w:val="6A771266"/>
    <w:rsid w:val="6A773860"/>
    <w:rsid w:val="6AA70ABD"/>
    <w:rsid w:val="6B0E19CD"/>
    <w:rsid w:val="6B1543A2"/>
    <w:rsid w:val="6B186BFE"/>
    <w:rsid w:val="6B2F1B41"/>
    <w:rsid w:val="6B40549D"/>
    <w:rsid w:val="6B514828"/>
    <w:rsid w:val="6BAE48F7"/>
    <w:rsid w:val="6BBF09B4"/>
    <w:rsid w:val="6BFB0CF9"/>
    <w:rsid w:val="6C0D5CDC"/>
    <w:rsid w:val="6C2C7E2E"/>
    <w:rsid w:val="6C353187"/>
    <w:rsid w:val="6C3E6CF8"/>
    <w:rsid w:val="6CBE06B9"/>
    <w:rsid w:val="6CD56718"/>
    <w:rsid w:val="6CDF30F3"/>
    <w:rsid w:val="6CF21078"/>
    <w:rsid w:val="6D514155"/>
    <w:rsid w:val="6D6E3B2D"/>
    <w:rsid w:val="6D811791"/>
    <w:rsid w:val="6DA305C4"/>
    <w:rsid w:val="6DD52747"/>
    <w:rsid w:val="6DEE5CE3"/>
    <w:rsid w:val="6DF1132F"/>
    <w:rsid w:val="6DF54E64"/>
    <w:rsid w:val="6E1A3D90"/>
    <w:rsid w:val="6E75594B"/>
    <w:rsid w:val="6E7F2E69"/>
    <w:rsid w:val="6E95110E"/>
    <w:rsid w:val="6EA11741"/>
    <w:rsid w:val="6EAE2FFB"/>
    <w:rsid w:val="6F3E4B01"/>
    <w:rsid w:val="6F452166"/>
    <w:rsid w:val="6F460600"/>
    <w:rsid w:val="6F596A43"/>
    <w:rsid w:val="6F5F0EF2"/>
    <w:rsid w:val="6F71097A"/>
    <w:rsid w:val="6F8010EF"/>
    <w:rsid w:val="6F806067"/>
    <w:rsid w:val="6F906926"/>
    <w:rsid w:val="6F984159"/>
    <w:rsid w:val="6FBE598A"/>
    <w:rsid w:val="6FBF710B"/>
    <w:rsid w:val="6FC63D40"/>
    <w:rsid w:val="700B48F7"/>
    <w:rsid w:val="703C61FB"/>
    <w:rsid w:val="708F0E3B"/>
    <w:rsid w:val="70AC2C1B"/>
    <w:rsid w:val="70B53AD2"/>
    <w:rsid w:val="70C76378"/>
    <w:rsid w:val="70DF3623"/>
    <w:rsid w:val="71191803"/>
    <w:rsid w:val="717E6A9E"/>
    <w:rsid w:val="71883F4B"/>
    <w:rsid w:val="71CA11ED"/>
    <w:rsid w:val="71F2645B"/>
    <w:rsid w:val="72591B25"/>
    <w:rsid w:val="729F75AC"/>
    <w:rsid w:val="72B548D5"/>
    <w:rsid w:val="72EC2202"/>
    <w:rsid w:val="73086FBB"/>
    <w:rsid w:val="73127C2B"/>
    <w:rsid w:val="73171D36"/>
    <w:rsid w:val="731D4230"/>
    <w:rsid w:val="73531308"/>
    <w:rsid w:val="736E6F7E"/>
    <w:rsid w:val="73A61967"/>
    <w:rsid w:val="73A9530B"/>
    <w:rsid w:val="73BE1CB4"/>
    <w:rsid w:val="73CA0659"/>
    <w:rsid w:val="73F46226"/>
    <w:rsid w:val="73FC1B7C"/>
    <w:rsid w:val="7431624A"/>
    <w:rsid w:val="74606D62"/>
    <w:rsid w:val="746565D3"/>
    <w:rsid w:val="74831CF5"/>
    <w:rsid w:val="74C432FA"/>
    <w:rsid w:val="74D27954"/>
    <w:rsid w:val="74FF4332"/>
    <w:rsid w:val="75397D84"/>
    <w:rsid w:val="754C45F9"/>
    <w:rsid w:val="7553467E"/>
    <w:rsid w:val="75580825"/>
    <w:rsid w:val="75625061"/>
    <w:rsid w:val="757F36C5"/>
    <w:rsid w:val="759B7FBA"/>
    <w:rsid w:val="75B613A7"/>
    <w:rsid w:val="75B94E29"/>
    <w:rsid w:val="75BF1D13"/>
    <w:rsid w:val="75D6455E"/>
    <w:rsid w:val="75E23F25"/>
    <w:rsid w:val="75E44C7A"/>
    <w:rsid w:val="75F61BD9"/>
    <w:rsid w:val="75F76EA1"/>
    <w:rsid w:val="763E3AFC"/>
    <w:rsid w:val="765039EF"/>
    <w:rsid w:val="765D5D80"/>
    <w:rsid w:val="767D2092"/>
    <w:rsid w:val="76932AB3"/>
    <w:rsid w:val="769514B8"/>
    <w:rsid w:val="76A14D31"/>
    <w:rsid w:val="76C842B2"/>
    <w:rsid w:val="7718792D"/>
    <w:rsid w:val="77302687"/>
    <w:rsid w:val="773F4EBA"/>
    <w:rsid w:val="7765083A"/>
    <w:rsid w:val="7775650A"/>
    <w:rsid w:val="77CA5B08"/>
    <w:rsid w:val="77CB4B31"/>
    <w:rsid w:val="77D91C05"/>
    <w:rsid w:val="77E36ED7"/>
    <w:rsid w:val="77E872FF"/>
    <w:rsid w:val="77F50BF2"/>
    <w:rsid w:val="77F739E6"/>
    <w:rsid w:val="78360DCA"/>
    <w:rsid w:val="78472812"/>
    <w:rsid w:val="78DB5DD4"/>
    <w:rsid w:val="78F0511E"/>
    <w:rsid w:val="78FA736A"/>
    <w:rsid w:val="793547C6"/>
    <w:rsid w:val="79440EAD"/>
    <w:rsid w:val="796E5F2A"/>
    <w:rsid w:val="79B84602"/>
    <w:rsid w:val="79E166FC"/>
    <w:rsid w:val="7A174C89"/>
    <w:rsid w:val="7A5769BE"/>
    <w:rsid w:val="7A6A04A0"/>
    <w:rsid w:val="7A717937"/>
    <w:rsid w:val="7A8507F7"/>
    <w:rsid w:val="7A907CEC"/>
    <w:rsid w:val="7A97325F"/>
    <w:rsid w:val="7ABC1D2D"/>
    <w:rsid w:val="7AEA15E0"/>
    <w:rsid w:val="7AFF419C"/>
    <w:rsid w:val="7B430CE9"/>
    <w:rsid w:val="7B4E79AB"/>
    <w:rsid w:val="7BA940FE"/>
    <w:rsid w:val="7BBC7867"/>
    <w:rsid w:val="7BCC50F8"/>
    <w:rsid w:val="7BD60EEC"/>
    <w:rsid w:val="7BDF6C2E"/>
    <w:rsid w:val="7BEF3F13"/>
    <w:rsid w:val="7C0001D6"/>
    <w:rsid w:val="7C1542B5"/>
    <w:rsid w:val="7C2F7435"/>
    <w:rsid w:val="7C3212A7"/>
    <w:rsid w:val="7C4915FB"/>
    <w:rsid w:val="7C5C6C22"/>
    <w:rsid w:val="7C7B6659"/>
    <w:rsid w:val="7C9E3927"/>
    <w:rsid w:val="7CCD4D16"/>
    <w:rsid w:val="7D3700C6"/>
    <w:rsid w:val="7D397A50"/>
    <w:rsid w:val="7D44147C"/>
    <w:rsid w:val="7D484F3D"/>
    <w:rsid w:val="7D693F8A"/>
    <w:rsid w:val="7D8345B4"/>
    <w:rsid w:val="7DBA7990"/>
    <w:rsid w:val="7DCC1471"/>
    <w:rsid w:val="7DD02CA3"/>
    <w:rsid w:val="7DFD78A1"/>
    <w:rsid w:val="7E03200E"/>
    <w:rsid w:val="7E2D1B69"/>
    <w:rsid w:val="7E420EFD"/>
    <w:rsid w:val="7E5566A4"/>
    <w:rsid w:val="7E817952"/>
    <w:rsid w:val="7E8D3F4D"/>
    <w:rsid w:val="7EA5419C"/>
    <w:rsid w:val="7EAB552B"/>
    <w:rsid w:val="7ED94380"/>
    <w:rsid w:val="7EF55B3A"/>
    <w:rsid w:val="7EFF3FD4"/>
    <w:rsid w:val="7F0D4DC1"/>
    <w:rsid w:val="7F3B222A"/>
    <w:rsid w:val="7F3C423F"/>
    <w:rsid w:val="7F717950"/>
    <w:rsid w:val="7F8C710A"/>
    <w:rsid w:val="7FC65583"/>
    <w:rsid w:val="7FCA0B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cs="Times New Roman"/>
      <w:kern w:val="0"/>
    </w:rPr>
  </w:style>
  <w:style w:type="paragraph" w:styleId="5">
    <w:name w:val="annotation text"/>
    <w:basedOn w:val="1"/>
    <w:link w:val="18"/>
    <w:semiHidden/>
    <w:unhideWhenUsed/>
    <w:qFormat/>
    <w:uiPriority w:val="0"/>
    <w:pPr>
      <w:jc w:val="left"/>
    </w:pPr>
    <w:rPr>
      <w:rFonts w:ascii="Calibri" w:hAnsi="Calibri" w:eastAsia="宋体" w:cs="Times New Roman"/>
    </w:rPr>
  </w:style>
  <w:style w:type="paragraph" w:styleId="6">
    <w:name w:val="Plain Text"/>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15">
    <w:name w:val="页眉 字符"/>
    <w:basedOn w:val="13"/>
    <w:link w:val="9"/>
    <w:qFormat/>
    <w:uiPriority w:val="0"/>
    <w:rPr>
      <w:rFonts w:asciiTheme="minorHAnsi" w:hAnsiTheme="minorHAnsi" w:eastAsiaTheme="minorEastAsia" w:cstheme="minorBidi"/>
      <w:kern w:val="2"/>
      <w:sz w:val="18"/>
      <w:szCs w:val="18"/>
    </w:rPr>
  </w:style>
  <w:style w:type="character" w:customStyle="1" w:styleId="16">
    <w:name w:val="font31"/>
    <w:basedOn w:val="13"/>
    <w:qFormat/>
    <w:uiPriority w:val="0"/>
    <w:rPr>
      <w:rFonts w:hint="eastAsia" w:ascii="宋体" w:hAnsi="宋体" w:eastAsia="宋体" w:cs="宋体"/>
      <w:b/>
      <w:color w:val="000000"/>
      <w:sz w:val="18"/>
      <w:szCs w:val="18"/>
      <w:u w:val="none"/>
    </w:rPr>
  </w:style>
  <w:style w:type="character" w:customStyle="1" w:styleId="17">
    <w:name w:val="font11"/>
    <w:basedOn w:val="13"/>
    <w:qFormat/>
    <w:uiPriority w:val="0"/>
    <w:rPr>
      <w:rFonts w:hint="eastAsia" w:ascii="宋体" w:hAnsi="宋体" w:eastAsia="宋体" w:cs="宋体"/>
      <w:color w:val="000000"/>
      <w:sz w:val="21"/>
      <w:szCs w:val="21"/>
      <w:u w:val="none"/>
    </w:rPr>
  </w:style>
  <w:style w:type="character" w:customStyle="1" w:styleId="18">
    <w:name w:val="批注文字 字符"/>
    <w:basedOn w:val="13"/>
    <w:link w:val="5"/>
    <w:qFormat/>
    <w:uiPriority w:val="0"/>
    <w:rPr>
      <w:rFonts w:hint="default" w:ascii="Calibri" w:hAnsi="Calibri" w:eastAsia="宋体" w:cs="Times New Roman"/>
      <w:kern w:val="2"/>
      <w:sz w:val="21"/>
      <w:szCs w:val="24"/>
    </w:rPr>
  </w:style>
  <w:style w:type="character" w:customStyle="1" w:styleId="19">
    <w:name w:val="批注框文本 字符"/>
    <w:basedOn w:val="13"/>
    <w:link w:val="7"/>
    <w:qFormat/>
    <w:uiPriority w:val="0"/>
    <w:rPr>
      <w:rFonts w:asciiTheme="minorHAnsi" w:hAnsiTheme="minorHAnsi" w:eastAsiaTheme="minorEastAsia" w:cstheme="minorBidi"/>
      <w:kern w:val="2"/>
      <w:sz w:val="18"/>
      <w:szCs w:val="18"/>
    </w:rPr>
  </w:style>
  <w:style w:type="character" w:customStyle="1" w:styleId="20">
    <w:name w:val="标题 3 字符"/>
    <w:basedOn w:val="13"/>
    <w:link w:val="4"/>
    <w:qFormat/>
    <w:uiPriority w:val="0"/>
    <w:rPr>
      <w:rFonts w:hint="default" w:ascii="Calibri" w:hAnsi="Calibri" w:eastAsia="宋体" w:cs="Times New Roman"/>
      <w:b/>
      <w:kern w:val="2"/>
      <w:sz w:val="32"/>
      <w:szCs w:val="32"/>
    </w:rPr>
  </w:style>
  <w:style w:type="character" w:customStyle="1" w:styleId="21">
    <w:name w:val="font41"/>
    <w:basedOn w:val="13"/>
    <w:qFormat/>
    <w:uiPriority w:val="0"/>
    <w:rPr>
      <w:rFonts w:hint="eastAsia" w:ascii="方正仿宋_GBK" w:hAnsi="方正仿宋_GBK" w:eastAsia="方正仿宋_GBK" w:cs="方正仿宋_GBK"/>
      <w:b/>
      <w:bCs/>
      <w:color w:val="000000"/>
      <w:sz w:val="20"/>
      <w:szCs w:val="20"/>
      <w:u w:val="none"/>
    </w:rPr>
  </w:style>
  <w:style w:type="character" w:customStyle="1" w:styleId="22">
    <w:name w:val="font51"/>
    <w:basedOn w:val="13"/>
    <w:qFormat/>
    <w:uiPriority w:val="0"/>
    <w:rPr>
      <w:rFonts w:ascii="Symbol" w:hAnsi="Symbol" w:cs="Symbol"/>
      <w:color w:val="000000"/>
      <w:sz w:val="20"/>
      <w:szCs w:val="20"/>
      <w:u w:val="none"/>
    </w:rPr>
  </w:style>
  <w:style w:type="character" w:customStyle="1" w:styleId="23">
    <w:name w:val="font01"/>
    <w:basedOn w:val="13"/>
    <w:qFormat/>
    <w:uiPriority w:val="0"/>
    <w:rPr>
      <w:rFonts w:hint="eastAsia" w:ascii="方正仿宋_GBK" w:hAnsi="方正仿宋_GBK" w:eastAsia="方正仿宋_GBK" w:cs="方正仿宋_GBK"/>
      <w:color w:val="000000"/>
      <w:sz w:val="20"/>
      <w:szCs w:val="20"/>
      <w:u w:val="none"/>
    </w:rPr>
  </w:style>
  <w:style w:type="paragraph" w:customStyle="1" w:styleId="24">
    <w:name w:val="列出段落1"/>
    <w:basedOn w:val="1"/>
    <w:unhideWhenUsed/>
    <w:qFormat/>
    <w:uiPriority w:val="99"/>
    <w:pPr>
      <w:ind w:firstLine="420" w:firstLineChars="200"/>
    </w:pPr>
  </w:style>
  <w:style w:type="paragraph" w:customStyle="1" w:styleId="25">
    <w:name w:val="BodyText"/>
    <w:basedOn w:val="1"/>
    <w:qFormat/>
    <w:uiPriority w:val="99"/>
    <w:pPr>
      <w:textAlignment w:val="baseline"/>
    </w:pPr>
    <w:rPr>
      <w:rFonts w:ascii="仿宋_GB2312" w:eastAsia="仿宋_GB2312"/>
      <w:sz w:val="32"/>
    </w:rPr>
  </w:style>
  <w:style w:type="paragraph" w:customStyle="1" w:styleId="26">
    <w:name w:val="正文文本缩进 34"/>
    <w:basedOn w:val="1"/>
    <w:qFormat/>
    <w:uiPriority w:val="0"/>
    <w:pPr>
      <w:spacing w:after="120"/>
      <w:ind w:left="420" w:leftChars="200"/>
    </w:pPr>
    <w:rPr>
      <w:rFonts w:ascii="Times New Roman" w:hAnsi="Times New Roman"/>
      <w:kern w:val="0"/>
      <w:sz w:val="16"/>
      <w:szCs w:val="16"/>
    </w:rPr>
  </w:style>
  <w:style w:type="paragraph" w:customStyle="1" w:styleId="27">
    <w:name w:val="Body Text Indent 3"/>
    <w:basedOn w:val="1"/>
    <w:qFormat/>
    <w:uiPriority w:val="0"/>
    <w:pPr>
      <w:spacing w:after="120"/>
      <w:ind w:left="420" w:leftChars="200"/>
    </w:pPr>
    <w:rPr>
      <w:rFonts w:ascii="Times New Roman" w:hAnsi="Times New Roman"/>
      <w:kern w:val="0"/>
      <w:sz w:val="16"/>
      <w:szCs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5"/>
    <customShpInfo spid="_x0000_s1027"/>
    <customShpInfo spid="_x0000_s1028"/>
    <customShpInfo spid="_x0000_s1029" textRotate="1"/>
    <customShpInfo spid="_x0000_s2062"/>
    <customShpInfo spid="_x0000_s2058"/>
    <customShpInfo spid="_x0000_s2059"/>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19899</Words>
  <Characters>20338</Characters>
  <Lines>115</Lines>
  <Paragraphs>32</Paragraphs>
  <TotalTime>1</TotalTime>
  <ScaleCrop>false</ScaleCrop>
  <LinksUpToDate>false</LinksUpToDate>
  <CharactersWithSpaces>21665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2022-08-19T05:09:00Z</dcterms:created>
  <dc:creator>Administrator</dc:creator>
  <cp:lastModifiedBy>丫雯</cp:lastModifiedBy>
  <cp:lastPrinted>2021-12-15T07:01:00Z</cp:lastPrinted>
  <dcterms:modified xsi:type="dcterms:W3CDTF">2022-12-05T06:30:15Z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1146097076_btnclosed</vt:lpwstr>
  </property>
  <property fmtid="{D5CDD505-2E9C-101B-9397-08002B2CF9AE}" pid="4" name="ICV">
    <vt:lpwstr>C11DE75873A54819A2992327EEC9959D</vt:lpwstr>
  </property>
</Properties>
</file>