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488"/>
        </w:tabs>
        <w:ind w:right="611" w:rightChars="291"/>
        <w:jc w:val="center"/>
        <w:rPr>
          <w:rFonts w:ascii="方正小标宋_GBK" w:hAnsi="仿宋_GB2312" w:eastAsia="方正小标宋_GBK" w:cs="仿宋_GB2312"/>
          <w:b/>
          <w:bCs/>
          <w:sz w:val="36"/>
          <w:szCs w:val="36"/>
        </w:rPr>
      </w:pPr>
      <w:r>
        <w:rPr>
          <w:rFonts w:ascii="方正小标宋_GBK" w:hAnsi="仿宋_GB2312" w:eastAsia="方正小标宋_GBK" w:cs="仿宋_GB2312"/>
          <w:b/>
          <w:bCs/>
          <w:sz w:val="36"/>
          <w:szCs w:val="36"/>
        </w:rPr>
        <w:t xml:space="preserve">    </w:t>
      </w:r>
      <w:r>
        <w:rPr>
          <w:rFonts w:hint="eastAsia" w:ascii="方正小标宋_GBK" w:hAnsi="仿宋_GB2312" w:eastAsia="方正小标宋_GBK" w:cs="仿宋_GB2312"/>
          <w:b/>
          <w:bCs/>
          <w:sz w:val="36"/>
          <w:szCs w:val="36"/>
          <w:lang w:val="en-US" w:eastAsia="zh-CN"/>
        </w:rPr>
        <w:t>重庆东站项目开成路经开立交绿化迁移施工</w:t>
      </w:r>
    </w:p>
    <w:p>
      <w:pPr>
        <w:tabs>
          <w:tab w:val="left" w:pos="-7488"/>
        </w:tabs>
        <w:ind w:right="611" w:rightChars="291"/>
        <w:jc w:val="center"/>
        <w:rPr>
          <w:rFonts w:ascii="方正小标宋_GBK" w:hAnsi="仿宋_GB2312" w:eastAsia="方正小标宋_GBK" w:cs="仿宋_GB2312"/>
          <w:b/>
          <w:bCs/>
          <w:sz w:val="36"/>
          <w:szCs w:val="36"/>
        </w:rPr>
      </w:pPr>
      <w:r>
        <w:rPr>
          <w:rFonts w:hint="eastAsia" w:ascii="方正小标宋_GBK" w:hAnsi="仿宋_GB2312" w:eastAsia="方正小标宋_GBK" w:cs="仿宋_GB2312"/>
          <w:b/>
          <w:bCs/>
          <w:sz w:val="36"/>
          <w:szCs w:val="36"/>
          <w:lang w:val="en-US" w:eastAsia="zh-CN"/>
        </w:rPr>
        <w:t>比选</w:t>
      </w:r>
      <w:r>
        <w:rPr>
          <w:rFonts w:hint="eastAsia" w:ascii="方正小标宋_GBK" w:hAnsi="仿宋_GB2312" w:eastAsia="方正小标宋_GBK" w:cs="仿宋_GB2312"/>
          <w:b/>
          <w:bCs/>
          <w:sz w:val="36"/>
          <w:szCs w:val="36"/>
        </w:rPr>
        <w:t>文件</w:t>
      </w:r>
      <w:bookmarkStart w:id="1" w:name="_GoBack"/>
      <w:bookmarkEnd w:id="1"/>
    </w:p>
    <w:p>
      <w:pPr>
        <w:rPr>
          <w:rFonts w:ascii="仿宋_GB2312" w:hAnsi="仿宋_GB2312" w:eastAsia="仿宋_GB2312" w:cs="仿宋_GB2312"/>
          <w:sz w:val="28"/>
          <w:szCs w:val="28"/>
        </w:rPr>
      </w:pPr>
      <w:r>
        <w:rPr>
          <w:rFonts w:hint="eastAsia" w:ascii="仿宋_GB2312" w:hAnsi="仿宋_GB2312" w:eastAsia="仿宋_GB2312" w:cs="仿宋_GB2312"/>
          <w:sz w:val="28"/>
          <w:szCs w:val="28"/>
          <w:u w:val="single"/>
          <w:lang w:val="en-US" w:eastAsia="zh-CN"/>
        </w:rPr>
        <w:t>各单位</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pPr>
        <w:jc w:val="left"/>
        <w:rPr>
          <w:rFonts w:ascii="方正仿宋_GBK" w:hAnsi="仿宋_GB2312" w:eastAsia="方正仿宋_GBK" w:cs="仿宋_GB2312"/>
          <w:sz w:val="28"/>
          <w:szCs w:val="28"/>
        </w:rPr>
      </w:pPr>
      <w:r>
        <w:rPr>
          <w:rFonts w:ascii="仿宋_GB2312" w:hAnsi="仿宋_GB2312" w:eastAsia="仿宋_GB2312" w:cs="仿宋_GB2312"/>
          <w:sz w:val="28"/>
          <w:szCs w:val="28"/>
        </w:rPr>
        <w:t xml:space="preserve">    </w:t>
      </w:r>
      <w:r>
        <w:rPr>
          <w:rFonts w:ascii="方正仿宋_GBK" w:hAnsi="仿宋_GB2312" w:eastAsia="方正仿宋_GBK" w:cs="仿宋_GB2312"/>
          <w:sz w:val="28"/>
          <w:szCs w:val="28"/>
        </w:rPr>
        <w:t xml:space="preserve"> </w:t>
      </w:r>
      <w:r>
        <w:rPr>
          <w:rFonts w:hint="eastAsia" w:ascii="方正仿宋_GBK" w:hAnsi="仿宋_GB2312" w:eastAsia="方正仿宋_GBK" w:cs="仿宋_GB2312"/>
          <w:sz w:val="28"/>
          <w:szCs w:val="28"/>
        </w:rPr>
        <w:t>我司拟开展</w:t>
      </w:r>
      <w:r>
        <w:rPr>
          <w:rFonts w:ascii="方正仿宋_GBK" w:hAnsi="仿宋_GB2312" w:eastAsia="方正仿宋_GBK" w:cs="仿宋_GB2312"/>
          <w:sz w:val="28"/>
          <w:szCs w:val="28"/>
          <w:u w:val="single"/>
        </w:rPr>
        <w:t xml:space="preserve"> </w:t>
      </w:r>
      <w:r>
        <w:rPr>
          <w:rFonts w:hint="eastAsia" w:ascii="方正仿宋_GBK" w:hAnsi="仿宋_GB2312" w:eastAsia="方正仿宋_GBK" w:cs="仿宋_GB2312"/>
          <w:b w:val="0"/>
          <w:bCs w:val="0"/>
          <w:sz w:val="28"/>
          <w:szCs w:val="28"/>
          <w:u w:val="single"/>
          <w:lang w:val="en-US" w:eastAsia="zh-CN"/>
        </w:rPr>
        <w:t>重庆东站项目开成路经开立交绿化迁移施工比选</w:t>
      </w:r>
      <w:r>
        <w:rPr>
          <w:rFonts w:hint="eastAsia" w:ascii="方正仿宋_GBK" w:hAnsi="仿宋_GB2312" w:eastAsia="方正仿宋_GBK" w:cs="仿宋_GB2312"/>
          <w:sz w:val="28"/>
          <w:szCs w:val="28"/>
        </w:rPr>
        <w:t>工作，本次</w:t>
      </w:r>
      <w:r>
        <w:rPr>
          <w:rFonts w:hint="eastAsia" w:ascii="方正仿宋_GBK" w:hAnsi="仿宋_GB2312" w:eastAsia="方正仿宋_GBK" w:cs="仿宋_GB2312"/>
          <w:b w:val="0"/>
          <w:bCs w:val="0"/>
          <w:sz w:val="28"/>
          <w:szCs w:val="28"/>
          <w:u w:val="single"/>
          <w:lang w:val="en-US" w:eastAsia="zh-CN"/>
        </w:rPr>
        <w:t>开成路经开立交</w:t>
      </w:r>
      <w:r>
        <w:rPr>
          <w:rFonts w:hint="eastAsia" w:ascii="方正仿宋_GBK" w:hAnsi="仿宋_GB2312" w:eastAsia="方正仿宋_GBK" w:cs="仿宋_GB2312"/>
          <w:sz w:val="28"/>
          <w:szCs w:val="28"/>
          <w:u w:val="single"/>
          <w:lang w:val="en-US" w:eastAsia="zh-CN"/>
        </w:rPr>
        <w:t>绿化迁移施工</w:t>
      </w:r>
      <w:r>
        <w:rPr>
          <w:rFonts w:hint="eastAsia" w:ascii="方正仿宋_GBK" w:hAnsi="仿宋_GB2312" w:eastAsia="方正仿宋_GBK" w:cs="仿宋_GB2312"/>
          <w:sz w:val="28"/>
          <w:szCs w:val="28"/>
        </w:rPr>
        <w:t>实施单位的确定将采用</w:t>
      </w:r>
      <w:r>
        <w:rPr>
          <w:rFonts w:hint="eastAsia" w:ascii="方正仿宋_GBK" w:hAnsi="仿宋_GB2312" w:eastAsia="方正仿宋_GBK" w:cs="仿宋_GB2312"/>
          <w:sz w:val="28"/>
          <w:szCs w:val="28"/>
          <w:lang w:val="en-US" w:eastAsia="zh-CN"/>
        </w:rPr>
        <w:t>竞争性</w:t>
      </w:r>
      <w:r>
        <w:rPr>
          <w:rFonts w:hint="eastAsia" w:ascii="方正仿宋_GBK" w:hAnsi="仿宋_GB2312" w:eastAsia="方正仿宋_GBK" w:cs="仿宋_GB2312"/>
          <w:sz w:val="28"/>
          <w:szCs w:val="28"/>
        </w:rPr>
        <w:t>比选方式进行。请</w:t>
      </w:r>
      <w:r>
        <w:rPr>
          <w:rFonts w:hint="eastAsia" w:ascii="方正仿宋_GBK" w:hAnsi="仿宋_GB2312" w:eastAsia="方正仿宋_GBK" w:cs="仿宋_GB2312"/>
          <w:sz w:val="28"/>
          <w:szCs w:val="28"/>
          <w:lang w:val="en-US" w:eastAsia="zh-CN"/>
        </w:rPr>
        <w:t>满足比选要求的各</w:t>
      </w:r>
      <w:r>
        <w:rPr>
          <w:rFonts w:hint="eastAsia" w:ascii="方正仿宋_GBK" w:hAnsi="仿宋_GB2312" w:eastAsia="方正仿宋_GBK" w:cs="仿宋_GB2312"/>
          <w:sz w:val="28"/>
          <w:szCs w:val="28"/>
        </w:rPr>
        <w:t>单位参加报价和比选。具体项目情况如下：</w:t>
      </w:r>
      <w:r>
        <w:rPr>
          <w:rFonts w:ascii="方正仿宋_GBK" w:hAnsi="仿宋_GB2312" w:eastAsia="方正仿宋_GBK" w:cs="仿宋_GB2312"/>
          <w:sz w:val="28"/>
          <w:szCs w:val="28"/>
        </w:rPr>
        <w:t xml:space="preserve"> </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9"/>
        <w:gridCol w:w="6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22" w:type="dxa"/>
            <w:gridSpan w:val="2"/>
            <w:vAlign w:val="center"/>
          </w:tcPr>
          <w:p>
            <w:pPr>
              <w:keepNext w:val="0"/>
              <w:keepLines w:val="0"/>
              <w:suppressLineNumbers w:val="0"/>
              <w:spacing w:before="0" w:beforeAutospacing="0" w:after="0" w:afterAutospacing="0"/>
              <w:ind w:left="0" w:right="0"/>
              <w:rPr>
                <w:rFonts w:hint="default"/>
                <w:sz w:val="24"/>
                <w:szCs w:val="24"/>
              </w:rPr>
            </w:pPr>
            <w:r>
              <w:rPr>
                <w:rFonts w:hint="eastAsia" w:ascii="仿宋_GB2312" w:hAnsi="仿宋_GB2312" w:eastAsia="仿宋_GB2312" w:cs="仿宋_GB2312"/>
                <w:sz w:val="24"/>
                <w:szCs w:val="24"/>
              </w:rPr>
              <w:t>一、</w:t>
            </w:r>
            <w:r>
              <w:rPr>
                <w:rFonts w:hint="eastAsia" w:ascii="方正仿宋_GBK" w:hAnsi="仿宋_GB2312" w:eastAsia="方正仿宋_GBK" w:cs="仿宋_GB2312"/>
                <w:sz w:val="24"/>
                <w:szCs w:val="24"/>
              </w:rPr>
              <w:t>项目概况</w:t>
            </w:r>
            <w:r>
              <w:rPr>
                <w:rFonts w:hint="default" w:ascii="方正仿宋_GBK" w:hAnsi="仿宋_GB2312" w:eastAsia="方正仿宋_GBK" w:cs="仿宋_GB2312"/>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29" w:type="dxa"/>
            <w:vAlign w:val="center"/>
          </w:tcPr>
          <w:p>
            <w:pPr>
              <w:keepNext w:val="0"/>
              <w:keepLines w:val="0"/>
              <w:suppressLineNumbers w:val="0"/>
              <w:spacing w:before="0" w:beforeAutospacing="0" w:after="0" w:afterAutospacing="0"/>
              <w:ind w:left="0" w:right="0"/>
              <w:rPr>
                <w:rFonts w:hint="default"/>
                <w:sz w:val="24"/>
                <w:szCs w:val="24"/>
              </w:rPr>
            </w:pPr>
            <w:r>
              <w:rPr>
                <w:rFonts w:hint="eastAsia" w:ascii="方正仿宋_GBK" w:hAnsi="仿宋_GB2312" w:eastAsia="方正仿宋_GBK" w:cs="仿宋_GB2312"/>
                <w:sz w:val="24"/>
                <w:szCs w:val="24"/>
              </w:rPr>
              <w:t>项目名称</w:t>
            </w:r>
          </w:p>
        </w:tc>
        <w:tc>
          <w:tcPr>
            <w:tcW w:w="6293" w:type="dxa"/>
            <w:vAlign w:val="center"/>
          </w:tcPr>
          <w:p>
            <w:pPr>
              <w:keepNext w:val="0"/>
              <w:keepLines w:val="0"/>
              <w:suppressLineNumbers w:val="0"/>
              <w:spacing w:before="0" w:beforeAutospacing="0" w:after="0" w:afterAutospacing="0"/>
              <w:ind w:left="0" w:right="0"/>
              <w:rPr>
                <w:rFonts w:hint="eastAsia" w:ascii="方正仿宋_GBK" w:hAnsi="仿宋_GB2312" w:eastAsia="方正仿宋_GBK" w:cs="仿宋_GB2312"/>
                <w:sz w:val="24"/>
                <w:szCs w:val="24"/>
              </w:rPr>
            </w:pPr>
            <w:r>
              <w:rPr>
                <w:rFonts w:hint="default" w:ascii="方正仿宋_GBK" w:hAnsi="仿宋_GB2312" w:eastAsia="方正仿宋_GBK" w:cs="仿宋_GB2312"/>
                <w:b w:val="0"/>
                <w:bCs w:val="0"/>
                <w:sz w:val="24"/>
                <w:szCs w:val="24"/>
                <w:u w:val="none"/>
                <w:lang w:val="en-US" w:eastAsia="zh-CN"/>
              </w:rPr>
              <w:t>重庆东站项目开成路经开立交绿化迁移施工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29" w:type="dxa"/>
            <w:vAlign w:val="center"/>
          </w:tcPr>
          <w:p>
            <w:pPr>
              <w:keepNext w:val="0"/>
              <w:keepLines w:val="0"/>
              <w:suppressLineNumbers w:val="0"/>
              <w:spacing w:before="0" w:beforeAutospacing="0" w:after="0" w:afterAutospacing="0"/>
              <w:ind w:left="0" w:right="0"/>
              <w:rPr>
                <w:rFonts w:hint="default"/>
                <w:sz w:val="24"/>
                <w:szCs w:val="24"/>
              </w:rPr>
            </w:pPr>
            <w:r>
              <w:rPr>
                <w:rFonts w:hint="eastAsia" w:ascii="方正仿宋_GBK" w:hAnsi="仿宋_GB2312" w:eastAsia="方正仿宋_GBK" w:cs="仿宋_GB2312"/>
                <w:sz w:val="24"/>
                <w:szCs w:val="24"/>
              </w:rPr>
              <w:t>项目投资</w:t>
            </w:r>
          </w:p>
        </w:tc>
        <w:tc>
          <w:tcPr>
            <w:tcW w:w="6293" w:type="dxa"/>
            <w:vAlign w:val="center"/>
          </w:tcPr>
          <w:p>
            <w:pPr>
              <w:keepNext w:val="0"/>
              <w:keepLines w:val="0"/>
              <w:suppressLineNumbers w:val="0"/>
              <w:spacing w:before="0" w:beforeAutospacing="0" w:after="0" w:afterAutospacing="0"/>
              <w:ind w:left="0" w:right="0"/>
              <w:rPr>
                <w:rFonts w:hint="default" w:ascii="方正仿宋_GBK" w:hAnsi="仿宋_GB2312" w:eastAsia="方正仿宋_GBK" w:cs="仿宋_GB2312"/>
                <w:sz w:val="24"/>
                <w:szCs w:val="24"/>
                <w:lang w:val="en-US" w:eastAsia="zh-CN"/>
              </w:rPr>
            </w:pPr>
            <w:r>
              <w:rPr>
                <w:rFonts w:hint="eastAsia" w:ascii="方正仿宋_GBK" w:hAnsi="仿宋_GB2312" w:eastAsia="方正仿宋_GBK" w:cs="仿宋_GB2312"/>
                <w:sz w:val="24"/>
                <w:szCs w:val="24"/>
                <w:lang w:val="en-US" w:eastAsia="zh-CN"/>
              </w:rPr>
              <w:t>项目建安费约59万元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29" w:type="dxa"/>
            <w:vAlign w:val="center"/>
          </w:tcPr>
          <w:p>
            <w:pPr>
              <w:keepNext w:val="0"/>
              <w:keepLines w:val="0"/>
              <w:suppressLineNumbers w:val="0"/>
              <w:spacing w:before="0" w:beforeAutospacing="0" w:after="0" w:afterAutospacing="0"/>
              <w:ind w:left="0" w:right="0"/>
              <w:rPr>
                <w:rFonts w:hint="default"/>
                <w:sz w:val="24"/>
                <w:szCs w:val="24"/>
              </w:rPr>
            </w:pPr>
            <w:r>
              <w:rPr>
                <w:rFonts w:hint="eastAsia" w:ascii="方正仿宋_GBK" w:hAnsi="仿宋_GB2312" w:eastAsia="方正仿宋_GBK" w:cs="仿宋_GB2312"/>
                <w:sz w:val="24"/>
                <w:szCs w:val="24"/>
              </w:rPr>
              <w:t>项目具体概况</w:t>
            </w:r>
          </w:p>
        </w:tc>
        <w:tc>
          <w:tcPr>
            <w:tcW w:w="6293" w:type="dxa"/>
            <w:vAlign w:val="center"/>
          </w:tcPr>
          <w:p>
            <w:pPr>
              <w:keepNext w:val="0"/>
              <w:keepLines w:val="0"/>
              <w:suppressLineNumbers w:val="0"/>
              <w:spacing w:before="0" w:beforeAutospacing="0" w:after="0" w:afterAutospacing="0" w:line="240" w:lineRule="auto"/>
              <w:ind w:left="0" w:right="0" w:firstLine="480" w:firstLineChars="200"/>
              <w:rPr>
                <w:rFonts w:hint="default" w:ascii="方正仿宋_GBK" w:hAnsi="仿宋_GB2312" w:eastAsia="方正仿宋_GBK" w:cs="仿宋_GB2312"/>
                <w:sz w:val="24"/>
                <w:szCs w:val="24"/>
                <w:lang w:val="en-US" w:eastAsia="zh-CN"/>
              </w:rPr>
            </w:pPr>
            <w:r>
              <w:rPr>
                <w:rFonts w:hint="default" w:ascii="方正仿宋_GBK" w:hAnsi="仿宋_GB2312" w:eastAsia="方正仿宋_GBK" w:cs="仿宋_GB2312"/>
                <w:sz w:val="24"/>
                <w:szCs w:val="24"/>
              </w:rPr>
              <w:t>本项目对现状开成路主线、C匝道、F匝道局部接顺，其中C匝道新建段长232.738m、改造段长度约22m，F匝道新建段长度284.937m，开成路主线改造段长130.292m、</w:t>
            </w:r>
            <w:r>
              <w:rPr>
                <w:rFonts w:hint="default" w:ascii="方正仿宋_GBK" w:hAnsi="仿宋_GB2312" w:eastAsia="方正仿宋_GBK" w:cs="仿宋_GB2312"/>
                <w:sz w:val="24"/>
                <w:szCs w:val="24"/>
                <w:lang w:val="en-US" w:eastAsia="zh-CN"/>
              </w:rPr>
              <w:t>开成路</w:t>
            </w:r>
            <w:r>
              <w:rPr>
                <w:rFonts w:hint="default" w:ascii="方正仿宋_GBK" w:hAnsi="仿宋_GB2312" w:eastAsia="方正仿宋_GBK" w:cs="仿宋_GB2312"/>
                <w:sz w:val="24"/>
                <w:szCs w:val="24"/>
              </w:rPr>
              <w:t>K12+283.375以南均为新建。</w:t>
            </w:r>
            <w:r>
              <w:rPr>
                <w:rFonts w:hint="default" w:ascii="方正仿宋_GBK" w:hAnsi="仿宋_GB2312" w:eastAsia="方正仿宋_GBK" w:cs="仿宋_GB2312"/>
                <w:sz w:val="24"/>
                <w:szCs w:val="24"/>
                <w:lang w:val="en-US" w:eastAsia="zh-CN"/>
              </w:rPr>
              <w:t>经开立交C、F匝道及主线实施过程中需先行对C、F匝道与现状环圈匝道及主线围合区域内进行绿化移植并场地平整，该区域</w:t>
            </w:r>
            <w:r>
              <w:rPr>
                <w:rFonts w:hint="default" w:ascii="方正仿宋_GBK" w:hAnsi="仿宋_GB2312" w:eastAsia="方正仿宋_GBK" w:cs="仿宋_GB2312"/>
                <w:b w:val="0"/>
                <w:bCs w:val="0"/>
                <w:sz w:val="24"/>
                <w:szCs w:val="24"/>
                <w:lang w:val="en-US" w:eastAsia="zh-CN"/>
              </w:rPr>
              <w:t>位于经开区，</w:t>
            </w:r>
            <w:r>
              <w:rPr>
                <w:rFonts w:hint="default" w:ascii="方正仿宋_GBK" w:hAnsi="仿宋_GB2312" w:eastAsia="方正仿宋_GBK" w:cs="仿宋_GB2312"/>
                <w:sz w:val="24"/>
                <w:szCs w:val="24"/>
                <w:lang w:val="en-US" w:eastAsia="zh-CN"/>
              </w:rPr>
              <w:t>绿化迁移栾树等乔木228株，灌木1465㎡。具体工程量详附件。</w:t>
            </w:r>
          </w:p>
          <w:p>
            <w:pPr>
              <w:keepNext w:val="0"/>
              <w:keepLines w:val="0"/>
              <w:suppressLineNumbers w:val="0"/>
              <w:spacing w:before="0" w:beforeAutospacing="0" w:after="0" w:afterAutospacing="0"/>
              <w:ind w:left="0" w:right="0" w:firstLine="480" w:firstLineChars="200"/>
              <w:rPr>
                <w:rFonts w:hint="default"/>
                <w:szCs w:val="20"/>
                <w:lang w:val="en-US" w:eastAsia="zh-CN"/>
              </w:rPr>
            </w:pPr>
            <w:r>
              <w:rPr>
                <w:rFonts w:hint="default" w:ascii="方正仿宋_GBK" w:hAnsi="仿宋_GB2312" w:eastAsia="方正仿宋_GBK" w:cs="仿宋_GB2312"/>
                <w:sz w:val="24"/>
                <w:szCs w:val="24"/>
                <w:lang w:val="en-US" w:eastAsia="zh-CN"/>
              </w:rPr>
              <w:t>本项目</w:t>
            </w:r>
            <w:r>
              <w:rPr>
                <w:rFonts w:hint="eastAsia" w:ascii="方正仿宋_GBK" w:hAnsi="仿宋_GB2312" w:eastAsia="方正仿宋_GBK" w:cs="仿宋_GB2312"/>
                <w:sz w:val="24"/>
                <w:szCs w:val="24"/>
                <w:lang w:val="en-US" w:eastAsia="zh-CN"/>
              </w:rPr>
              <w:t>部分工程</w:t>
            </w:r>
            <w:r>
              <w:rPr>
                <w:rFonts w:hint="default" w:ascii="方正仿宋_GBK" w:hAnsi="仿宋_GB2312" w:eastAsia="方正仿宋_GBK" w:cs="仿宋_GB2312"/>
                <w:sz w:val="24"/>
                <w:szCs w:val="24"/>
                <w:lang w:val="en-US" w:eastAsia="zh-CN"/>
              </w:rPr>
              <w:t>为经开区</w:t>
            </w:r>
            <w:r>
              <w:rPr>
                <w:rFonts w:hint="eastAsia" w:ascii="方正仿宋_GBK" w:hAnsi="仿宋_GB2312" w:eastAsia="方正仿宋_GBK" w:cs="仿宋_GB2312"/>
                <w:sz w:val="24"/>
                <w:szCs w:val="24"/>
                <w:lang w:val="en-US" w:eastAsia="zh-CN"/>
              </w:rPr>
              <w:t>委托发包人</w:t>
            </w:r>
            <w:r>
              <w:rPr>
                <w:rFonts w:hint="default" w:ascii="方正仿宋_GBK" w:hAnsi="仿宋_GB2312" w:eastAsia="方正仿宋_GBK" w:cs="仿宋_GB2312"/>
                <w:sz w:val="24"/>
                <w:szCs w:val="24"/>
                <w:lang w:val="en-US" w:eastAsia="zh-CN"/>
              </w:rPr>
              <w:t>代建</w:t>
            </w:r>
            <w:r>
              <w:rPr>
                <w:rFonts w:hint="eastAsia" w:ascii="方正仿宋_GBK" w:hAnsi="仿宋_GB2312" w:eastAsia="方正仿宋_GBK" w:cs="仿宋_GB2312"/>
                <w:sz w:val="24"/>
                <w:szCs w:val="24"/>
                <w:lang w:val="en-US" w:eastAsia="zh-CN"/>
              </w:rPr>
              <w:t>工程</w:t>
            </w:r>
            <w:r>
              <w:rPr>
                <w:rFonts w:hint="default" w:ascii="方正仿宋_GBK" w:hAnsi="仿宋_GB2312" w:eastAsia="方正仿宋_GBK" w:cs="仿宋_GB2312"/>
                <w:sz w:val="24"/>
                <w:szCs w:val="24"/>
                <w:lang w:val="en-US" w:eastAsia="zh-CN"/>
              </w:rPr>
              <w:t>，</w:t>
            </w:r>
            <w:r>
              <w:rPr>
                <w:rFonts w:hint="default" w:ascii="方正仿宋_GBK" w:hAnsi="仿宋_GB2312" w:eastAsia="方正仿宋_GBK" w:cs="仿宋_GB2312"/>
                <w:sz w:val="24"/>
                <w:szCs w:val="24"/>
              </w:rPr>
              <w:t>合同签订后,具体施工范围,以委托代建协议及发包人书面通知为准。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29" w:type="dxa"/>
            <w:vAlign w:val="center"/>
          </w:tcPr>
          <w:p>
            <w:pPr>
              <w:keepNext w:val="0"/>
              <w:keepLines w:val="0"/>
              <w:suppressLineNumbers w:val="0"/>
              <w:spacing w:before="0" w:beforeAutospacing="0" w:after="0" w:afterAutospacing="0"/>
              <w:ind w:left="0" w:right="0"/>
              <w:rPr>
                <w:rFonts w:hint="default" w:ascii="方正仿宋_GBK" w:hAnsi="仿宋_GB2312" w:eastAsia="方正仿宋_GBK" w:cs="仿宋_GB2312"/>
                <w:sz w:val="24"/>
                <w:szCs w:val="24"/>
              </w:rPr>
            </w:pPr>
            <w:r>
              <w:rPr>
                <w:rFonts w:hint="eastAsia" w:ascii="方正仿宋_GBK" w:hAnsi="仿宋_GB2312" w:eastAsia="方正仿宋_GBK" w:cs="仿宋_GB2312"/>
                <w:sz w:val="24"/>
                <w:szCs w:val="24"/>
              </w:rPr>
              <w:t>服务工期：</w:t>
            </w:r>
          </w:p>
        </w:tc>
        <w:tc>
          <w:tcPr>
            <w:tcW w:w="6293" w:type="dxa"/>
            <w:vAlign w:val="center"/>
          </w:tcPr>
          <w:p>
            <w:pPr>
              <w:keepNext w:val="0"/>
              <w:keepLines w:val="0"/>
              <w:suppressLineNumbers w:val="0"/>
              <w:spacing w:before="0" w:beforeAutospacing="0" w:after="0" w:afterAutospacing="0"/>
              <w:ind w:left="0" w:right="0"/>
              <w:rPr>
                <w:rFonts w:hint="default" w:ascii="方正仿宋_GBK" w:hAnsi="仿宋_GB2312" w:eastAsia="方正仿宋_GBK" w:cs="仿宋_GB2312"/>
                <w:sz w:val="24"/>
                <w:szCs w:val="24"/>
              </w:rPr>
            </w:pPr>
            <w:r>
              <w:rPr>
                <w:rFonts w:hint="eastAsia" w:ascii="方正仿宋_GBK" w:hAnsi="仿宋_GB2312" w:eastAsia="方正仿宋_GBK" w:cs="仿宋_GB2312"/>
                <w:sz w:val="24"/>
                <w:szCs w:val="24"/>
                <w:lang w:val="en-US" w:eastAsia="zh-CN"/>
              </w:rPr>
              <w:t>35</w:t>
            </w:r>
            <w:r>
              <w:rPr>
                <w:rFonts w:hint="eastAsia" w:ascii="方正仿宋_GBK" w:hAnsi="仿宋_GB2312" w:eastAsia="方正仿宋_GBK" w:cs="仿宋_GB2312"/>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22" w:type="dxa"/>
            <w:gridSpan w:val="2"/>
            <w:vAlign w:val="center"/>
          </w:tcPr>
          <w:p>
            <w:pPr>
              <w:keepNext w:val="0"/>
              <w:keepLines w:val="0"/>
              <w:suppressLineNumbers w:val="0"/>
              <w:spacing w:before="0" w:beforeAutospacing="0" w:after="0" w:afterAutospacing="0"/>
              <w:ind w:left="0" w:right="0"/>
              <w:rPr>
                <w:rFonts w:hint="default" w:ascii="方正仿宋_GBK" w:hAnsi="仿宋_GB2312" w:eastAsia="方正仿宋_GBK" w:cs="仿宋_GB2312"/>
                <w:sz w:val="24"/>
                <w:szCs w:val="24"/>
              </w:rPr>
            </w:pPr>
            <w:r>
              <w:rPr>
                <w:rFonts w:hint="eastAsia" w:ascii="方正仿宋_GBK" w:hAnsi="仿宋_GB2312" w:eastAsia="方正仿宋_GBK" w:cs="仿宋_GB2312"/>
                <w:sz w:val="24"/>
                <w:szCs w:val="24"/>
              </w:rPr>
              <w:t>二、比选被邀请人须知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29" w:type="dxa"/>
            <w:vAlign w:val="center"/>
          </w:tcPr>
          <w:p>
            <w:pPr>
              <w:keepNext w:val="0"/>
              <w:keepLines w:val="0"/>
              <w:suppressLineNumbers w:val="0"/>
              <w:spacing w:before="0" w:beforeAutospacing="0" w:after="0" w:afterAutospacing="0"/>
              <w:ind w:left="0" w:right="0"/>
              <w:rPr>
                <w:rFonts w:hint="default"/>
                <w:sz w:val="24"/>
                <w:szCs w:val="24"/>
              </w:rPr>
            </w:pPr>
            <w:r>
              <w:rPr>
                <w:rFonts w:hint="eastAsia" w:ascii="方正仿宋_GBK" w:hAnsi="仿宋_GB2312" w:eastAsia="方正仿宋_GBK" w:cs="仿宋_GB2312"/>
                <w:sz w:val="24"/>
                <w:szCs w:val="24"/>
              </w:rPr>
              <w:t>比选范围及内容</w:t>
            </w:r>
          </w:p>
        </w:tc>
        <w:tc>
          <w:tcPr>
            <w:tcW w:w="6293" w:type="dxa"/>
            <w:vAlign w:val="center"/>
          </w:tcPr>
          <w:p>
            <w:pPr>
              <w:keepNext w:val="0"/>
              <w:keepLines w:val="0"/>
              <w:suppressLineNumbers w:val="0"/>
              <w:spacing w:before="0" w:beforeAutospacing="0" w:after="0" w:afterAutospacing="0"/>
              <w:ind w:left="0" w:right="0" w:firstLine="480" w:firstLineChars="200"/>
              <w:rPr>
                <w:rFonts w:hint="eastAsia" w:ascii="方正仿宋_GBK" w:hAnsi="仿宋_GB2312" w:eastAsia="方正仿宋_GBK" w:cs="仿宋_GB2312"/>
                <w:b w:val="0"/>
                <w:bCs w:val="0"/>
                <w:sz w:val="24"/>
                <w:szCs w:val="24"/>
                <w:lang w:val="en-US" w:eastAsia="zh-CN"/>
              </w:rPr>
            </w:pPr>
            <w:r>
              <w:rPr>
                <w:rFonts w:hint="eastAsia" w:ascii="方正仿宋_GBK" w:hAnsi="仿宋_GB2312" w:eastAsia="方正仿宋_GBK" w:cs="仿宋_GB2312"/>
                <w:sz w:val="24"/>
                <w:szCs w:val="24"/>
              </w:rPr>
              <w:t>本项目</w:t>
            </w:r>
            <w:r>
              <w:rPr>
                <w:rFonts w:hint="eastAsia" w:ascii="方正仿宋_GBK" w:hAnsi="仿宋_GB2312" w:eastAsia="方正仿宋_GBK" w:cs="仿宋_GB2312"/>
                <w:sz w:val="24"/>
                <w:szCs w:val="24"/>
                <w:lang w:val="en-US" w:eastAsia="zh-CN"/>
              </w:rPr>
              <w:t>绿化迁移工程</w:t>
            </w:r>
            <w:r>
              <w:rPr>
                <w:rFonts w:hint="eastAsia" w:ascii="方正仿宋_GBK" w:hAnsi="仿宋_GB2312" w:eastAsia="方正仿宋_GBK" w:cs="仿宋_GB2312"/>
                <w:sz w:val="24"/>
                <w:szCs w:val="24"/>
              </w:rPr>
              <w:t>，各</w:t>
            </w:r>
            <w:r>
              <w:rPr>
                <w:rFonts w:hint="eastAsia" w:ascii="方正仿宋_GBK" w:hAnsi="仿宋_GB2312" w:eastAsia="方正仿宋_GBK" w:cs="仿宋_GB2312"/>
                <w:sz w:val="24"/>
                <w:szCs w:val="24"/>
                <w:lang w:eastAsia="zh-CN"/>
              </w:rPr>
              <w:t>比选被邀请人</w:t>
            </w:r>
            <w:r>
              <w:rPr>
                <w:rFonts w:hint="eastAsia" w:ascii="方正仿宋_GBK" w:hAnsi="仿宋_GB2312" w:eastAsia="方正仿宋_GBK" w:cs="仿宋_GB2312"/>
                <w:sz w:val="24"/>
                <w:szCs w:val="24"/>
              </w:rPr>
              <w:t>需按重庆市相关验收规范标准保证项目</w:t>
            </w:r>
            <w:r>
              <w:rPr>
                <w:rFonts w:hint="eastAsia" w:ascii="方正仿宋_GBK" w:hAnsi="仿宋_GB2312" w:eastAsia="方正仿宋_GBK" w:cs="仿宋_GB2312"/>
                <w:b w:val="0"/>
                <w:bCs w:val="0"/>
                <w:sz w:val="24"/>
                <w:szCs w:val="24"/>
                <w:lang w:val="en-US" w:eastAsia="zh-CN"/>
              </w:rPr>
              <w:t>质量验收合格</w:t>
            </w:r>
            <w:r>
              <w:rPr>
                <w:rFonts w:hint="eastAsia" w:ascii="方正仿宋_GBK" w:hAnsi="仿宋_GB2312" w:eastAsia="方正仿宋_GBK" w:cs="仿宋_GB2312"/>
                <w:sz w:val="24"/>
                <w:szCs w:val="24"/>
              </w:rPr>
              <w:t>，包括但不限于：</w:t>
            </w:r>
            <w:r>
              <w:rPr>
                <w:rFonts w:hint="eastAsia" w:ascii="方正仿宋_GBK" w:hAnsi="仿宋_GB2312" w:eastAsia="方正仿宋_GBK" w:cs="仿宋_GB2312"/>
                <w:sz w:val="24"/>
                <w:szCs w:val="24"/>
                <w:lang w:val="en-US" w:eastAsia="zh-CN"/>
              </w:rPr>
              <w:t>绿化植物的移栽，弃渣外运，植物养护及配套措施等（以工程量清单为准）。</w:t>
            </w:r>
          </w:p>
          <w:p>
            <w:pPr>
              <w:keepNext w:val="0"/>
              <w:keepLines w:val="0"/>
              <w:suppressLineNumbers w:val="0"/>
              <w:spacing w:before="0" w:beforeAutospacing="0" w:after="0" w:afterAutospacing="0"/>
              <w:ind w:left="0" w:right="0" w:firstLine="480" w:firstLineChars="200"/>
              <w:rPr>
                <w:rFonts w:hint="default"/>
                <w:szCs w:val="20"/>
              </w:rPr>
            </w:pPr>
            <w:r>
              <w:rPr>
                <w:rFonts w:hint="eastAsia" w:ascii="方正仿宋_GBK" w:hAnsi="仿宋_GB2312" w:eastAsia="方正仿宋_GBK" w:cs="仿宋_GB2312"/>
                <w:b w:val="0"/>
                <w:bCs w:val="0"/>
                <w:sz w:val="24"/>
                <w:szCs w:val="24"/>
                <w:lang w:val="en-US" w:eastAsia="zh-CN"/>
              </w:rPr>
              <w:t>注：</w:t>
            </w:r>
            <w:r>
              <w:rPr>
                <w:rFonts w:hint="eastAsia" w:ascii="方正仿宋_GBK" w:hAnsi="仿宋_GB2312" w:eastAsia="方正仿宋_GBK" w:cs="仿宋_GB2312"/>
                <w:spacing w:val="0"/>
                <w:kern w:val="2"/>
                <w:sz w:val="24"/>
                <w:szCs w:val="24"/>
                <w:lang w:val="en-US" w:eastAsia="zh-CN" w:bidi="ar"/>
              </w:rPr>
              <w:t>移植树木运输距离根据经开区市政园林管理部门要求按运距15km考虑</w:t>
            </w:r>
            <w:r>
              <w:rPr>
                <w:rFonts w:hint="eastAsia" w:ascii="方正仿宋_GBK" w:hAnsi="仿宋_GB2312" w:eastAsia="方正仿宋_GBK" w:cs="仿宋_GB2312"/>
                <w:b w:val="0"/>
                <w:bCs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29" w:type="dxa"/>
            <w:vAlign w:val="center"/>
          </w:tcPr>
          <w:p>
            <w:pPr>
              <w:keepNext w:val="0"/>
              <w:keepLines w:val="0"/>
              <w:suppressLineNumbers w:val="0"/>
              <w:spacing w:before="0" w:beforeAutospacing="0" w:after="0" w:afterAutospacing="0" w:line="440" w:lineRule="exact"/>
              <w:ind w:left="0" w:right="0"/>
              <w:rPr>
                <w:rFonts w:hint="default"/>
                <w:sz w:val="24"/>
                <w:szCs w:val="24"/>
              </w:rPr>
            </w:pPr>
            <w:r>
              <w:rPr>
                <w:rFonts w:hint="eastAsia" w:ascii="方正仿宋_GBK" w:hAnsi="仿宋_GB2312" w:eastAsia="方正仿宋_GBK" w:cs="仿宋_GB2312"/>
                <w:sz w:val="24"/>
                <w:szCs w:val="24"/>
              </w:rPr>
              <w:t>比选被邀请人资格要求</w:t>
            </w:r>
          </w:p>
        </w:tc>
        <w:tc>
          <w:tcPr>
            <w:tcW w:w="6293" w:type="dxa"/>
            <w:vAlign w:val="center"/>
          </w:tcPr>
          <w:p>
            <w:pPr>
              <w:keepNext w:val="0"/>
              <w:keepLines w:val="0"/>
              <w:suppressLineNumbers w:val="0"/>
              <w:spacing w:before="0" w:beforeAutospacing="0" w:after="0" w:afterAutospacing="0"/>
              <w:ind w:left="0" w:right="0"/>
              <w:rPr>
                <w:rFonts w:hint="default" w:ascii="方正仿宋_GBK" w:hAnsi="仿宋_GB2312" w:eastAsia="方正仿宋_GBK" w:cs="仿宋_GB2312"/>
                <w:sz w:val="24"/>
                <w:szCs w:val="24"/>
              </w:rPr>
            </w:pPr>
            <w:r>
              <w:rPr>
                <w:rFonts w:hint="eastAsia" w:ascii="方正仿宋_GBK" w:hAnsi="仿宋_GB2312" w:eastAsia="方正仿宋_GBK" w:cs="仿宋_GB2312"/>
                <w:sz w:val="24"/>
                <w:szCs w:val="24"/>
              </w:rPr>
              <w:t>1、资质要求</w:t>
            </w:r>
          </w:p>
          <w:p>
            <w:pPr>
              <w:keepNext w:val="0"/>
              <w:keepLines w:val="0"/>
              <w:suppressLineNumbers w:val="0"/>
              <w:spacing w:before="0" w:beforeAutospacing="0" w:after="0" w:afterAutospacing="0"/>
              <w:ind w:left="0" w:right="0"/>
              <w:rPr>
                <w:rFonts w:hint="default" w:ascii="方正仿宋_GBK" w:hAnsi="仿宋_GB2312" w:eastAsia="方正仿宋_GBK" w:cs="仿宋_GB2312"/>
                <w:sz w:val="24"/>
                <w:szCs w:val="24"/>
              </w:rPr>
            </w:pPr>
            <w:r>
              <w:rPr>
                <w:rFonts w:hint="eastAsia" w:ascii="方正仿宋_GBK" w:hAnsi="仿宋_GB2312" w:eastAsia="方正仿宋_GBK" w:cs="仿宋_GB2312"/>
                <w:sz w:val="24"/>
                <w:szCs w:val="24"/>
              </w:rPr>
              <w:t>（</w:t>
            </w:r>
            <w:r>
              <w:rPr>
                <w:rFonts w:hint="eastAsia" w:ascii="方正仿宋_GBK" w:hAnsi="仿宋_GB2312" w:eastAsia="方正仿宋_GBK" w:cs="仿宋_GB2312"/>
                <w:sz w:val="24"/>
                <w:szCs w:val="24"/>
                <w:lang w:val="en-US" w:eastAsia="zh-CN"/>
              </w:rPr>
              <w:t>1</w:t>
            </w:r>
            <w:r>
              <w:rPr>
                <w:rFonts w:hint="eastAsia" w:ascii="方正仿宋_GBK" w:hAnsi="仿宋_GB2312" w:eastAsia="方正仿宋_GBK" w:cs="仿宋_GB2312"/>
                <w:sz w:val="24"/>
                <w:szCs w:val="24"/>
              </w:rPr>
              <w:t>）具备独立法人资格，具备有效的营业执照</w:t>
            </w:r>
          </w:p>
          <w:p>
            <w:pPr>
              <w:keepNext w:val="0"/>
              <w:keepLines w:val="0"/>
              <w:suppressLineNumbers w:val="0"/>
              <w:spacing w:before="0" w:beforeAutospacing="0" w:after="0" w:afterAutospacing="0"/>
              <w:ind w:left="0" w:right="0"/>
              <w:rPr>
                <w:rFonts w:hint="default" w:ascii="方正仿宋_GBK" w:hAnsi="仿宋_GB2312" w:eastAsia="方正仿宋_GBK" w:cs="仿宋_GB2312"/>
                <w:sz w:val="24"/>
                <w:szCs w:val="24"/>
              </w:rPr>
            </w:pPr>
            <w:r>
              <w:rPr>
                <w:rFonts w:hint="eastAsia" w:ascii="方正仿宋_GBK" w:hAnsi="仿宋_GB2312" w:eastAsia="方正仿宋_GBK" w:cs="仿宋_GB2312"/>
                <w:sz w:val="24"/>
                <w:szCs w:val="24"/>
              </w:rPr>
              <w:t>（须提供有效的营业执照复印件，并加盖比选被邀请人单位公章。）</w:t>
            </w:r>
          </w:p>
          <w:p>
            <w:pPr>
              <w:keepNext w:val="0"/>
              <w:keepLines w:val="0"/>
              <w:suppressLineNumbers w:val="0"/>
              <w:spacing w:before="0" w:beforeAutospacing="0" w:after="0" w:afterAutospacing="0"/>
              <w:ind w:left="0" w:right="0"/>
              <w:rPr>
                <w:rFonts w:hint="eastAsia" w:ascii="方正仿宋_GBK" w:hAnsi="仿宋_GB2312" w:eastAsia="方正仿宋_GBK" w:cs="仿宋_GB2312"/>
                <w:sz w:val="24"/>
                <w:szCs w:val="24"/>
                <w:lang w:val="en-US" w:eastAsia="zh-CN"/>
              </w:rPr>
            </w:pPr>
            <w:r>
              <w:rPr>
                <w:rFonts w:hint="eastAsia" w:ascii="方正仿宋_GBK" w:hAnsi="仿宋_GB2312" w:eastAsia="方正仿宋_GBK" w:cs="仿宋_GB2312"/>
                <w:sz w:val="24"/>
                <w:szCs w:val="24"/>
              </w:rPr>
              <w:t>（</w:t>
            </w:r>
            <w:r>
              <w:rPr>
                <w:rFonts w:hint="eastAsia" w:ascii="方正仿宋_GBK" w:hAnsi="仿宋_GB2312" w:eastAsia="方正仿宋_GBK" w:cs="仿宋_GB2312"/>
                <w:sz w:val="24"/>
                <w:szCs w:val="24"/>
                <w:lang w:val="en-US" w:eastAsia="zh-CN"/>
              </w:rPr>
              <w:t>2</w:t>
            </w:r>
            <w:r>
              <w:rPr>
                <w:rFonts w:hint="eastAsia" w:ascii="方正仿宋_GBK" w:hAnsi="仿宋_GB2312" w:eastAsia="方正仿宋_GBK" w:cs="仿宋_GB2312"/>
                <w:sz w:val="24"/>
                <w:szCs w:val="24"/>
              </w:rPr>
              <w:t>）具备有效的</w:t>
            </w:r>
            <w:r>
              <w:rPr>
                <w:rFonts w:hint="eastAsia" w:ascii="方正仿宋_GBK" w:hAnsi="仿宋_GB2312" w:eastAsia="方正仿宋_GBK" w:cs="仿宋_GB2312"/>
                <w:sz w:val="24"/>
                <w:szCs w:val="24"/>
                <w:lang w:val="en-US" w:eastAsia="zh-CN"/>
              </w:rPr>
              <w:t>安全生产许可证</w:t>
            </w:r>
          </w:p>
          <w:p>
            <w:pPr>
              <w:keepNext w:val="0"/>
              <w:keepLines w:val="0"/>
              <w:suppressLineNumbers w:val="0"/>
              <w:spacing w:before="0" w:beforeAutospacing="0" w:after="0" w:afterAutospacing="0"/>
              <w:ind w:left="0" w:right="0"/>
              <w:rPr>
                <w:rFonts w:hint="eastAsia" w:ascii="方正仿宋_GBK" w:hAnsi="仿宋_GB2312" w:eastAsia="方正仿宋_GBK" w:cs="仿宋_GB2312"/>
                <w:sz w:val="24"/>
                <w:szCs w:val="24"/>
                <w:lang w:val="en-US" w:eastAsia="zh-CN"/>
              </w:rPr>
            </w:pPr>
            <w:r>
              <w:rPr>
                <w:rFonts w:hint="eastAsia" w:ascii="方正仿宋_GBK" w:hAnsi="仿宋_GB2312" w:eastAsia="方正仿宋_GBK" w:cs="仿宋_GB2312"/>
                <w:sz w:val="24"/>
                <w:szCs w:val="24"/>
              </w:rPr>
              <w:t>（须提供有效的</w:t>
            </w:r>
            <w:r>
              <w:rPr>
                <w:rFonts w:hint="eastAsia" w:ascii="方正仿宋_GBK" w:hAnsi="仿宋_GB2312" w:eastAsia="方正仿宋_GBK" w:cs="仿宋_GB2312"/>
                <w:sz w:val="24"/>
                <w:szCs w:val="24"/>
                <w:lang w:val="en-US" w:eastAsia="zh-CN"/>
              </w:rPr>
              <w:t>安全生产许可证</w:t>
            </w:r>
            <w:r>
              <w:rPr>
                <w:rFonts w:hint="eastAsia" w:ascii="方正仿宋_GBK" w:hAnsi="仿宋_GB2312" w:eastAsia="方正仿宋_GBK" w:cs="仿宋_GB2312"/>
                <w:sz w:val="24"/>
                <w:szCs w:val="24"/>
              </w:rPr>
              <w:t>复印件，并加盖比选被邀请人单位公章。）</w:t>
            </w:r>
          </w:p>
          <w:p>
            <w:pPr>
              <w:keepNext w:val="0"/>
              <w:keepLines w:val="0"/>
              <w:suppressLineNumbers w:val="0"/>
              <w:spacing w:before="0" w:beforeAutospacing="0" w:after="0" w:afterAutospacing="0"/>
              <w:ind w:left="0" w:right="0"/>
              <w:rPr>
                <w:rFonts w:hint="default" w:ascii="方正仿宋_GBK" w:hAnsi="仿宋_GB2312" w:eastAsia="方正仿宋_GBK" w:cs="仿宋_GB2312"/>
                <w:sz w:val="24"/>
                <w:szCs w:val="24"/>
              </w:rPr>
            </w:pPr>
            <w:r>
              <w:rPr>
                <w:rFonts w:hint="eastAsia" w:ascii="方正仿宋_GBK" w:hAnsi="仿宋_GB2312" w:eastAsia="方正仿宋_GBK" w:cs="仿宋_GB2312"/>
                <w:sz w:val="24"/>
                <w:szCs w:val="24"/>
              </w:rPr>
              <w:t>（</w:t>
            </w:r>
            <w:r>
              <w:rPr>
                <w:rFonts w:hint="eastAsia" w:ascii="方正仿宋_GBK" w:hAnsi="仿宋_GB2312" w:eastAsia="方正仿宋_GBK" w:cs="仿宋_GB2312"/>
                <w:sz w:val="24"/>
                <w:szCs w:val="24"/>
                <w:lang w:val="en-US" w:eastAsia="zh-CN"/>
              </w:rPr>
              <w:t>3</w:t>
            </w:r>
            <w:r>
              <w:rPr>
                <w:rFonts w:hint="eastAsia" w:ascii="方正仿宋_GBK" w:hAnsi="仿宋_GB2312" w:eastAsia="方正仿宋_GBK" w:cs="仿宋_GB2312"/>
                <w:sz w:val="24"/>
                <w:szCs w:val="24"/>
              </w:rPr>
              <w:t>）</w:t>
            </w:r>
            <w:r>
              <w:rPr>
                <w:rFonts w:hint="eastAsia" w:ascii="方正仿宋_GBK" w:hAnsi="仿宋_GB2312" w:eastAsia="方正仿宋_GBK" w:cs="仿宋_GB2312"/>
                <w:b w:val="0"/>
                <w:bCs w:val="0"/>
                <w:sz w:val="24"/>
                <w:szCs w:val="24"/>
                <w:lang w:val="en-US" w:eastAsia="zh-CN"/>
              </w:rPr>
              <w:t>市政公用工程施工总承包三级及以上。</w:t>
            </w:r>
          </w:p>
          <w:p>
            <w:pPr>
              <w:keepNext w:val="0"/>
              <w:keepLines w:val="0"/>
              <w:suppressLineNumbers w:val="0"/>
              <w:spacing w:before="0" w:beforeAutospacing="0" w:after="0" w:afterAutospacing="0"/>
              <w:ind w:left="0" w:right="0"/>
              <w:rPr>
                <w:rFonts w:hint="default" w:ascii="方正仿宋_GBK" w:hAnsi="仿宋_GB2312" w:eastAsia="方正仿宋_GBK" w:cs="仿宋_GB2312"/>
                <w:sz w:val="24"/>
                <w:szCs w:val="24"/>
              </w:rPr>
            </w:pPr>
            <w:r>
              <w:rPr>
                <w:rFonts w:hint="eastAsia" w:ascii="方正仿宋_GBK" w:hAnsi="仿宋_GB2312" w:eastAsia="方正仿宋_GBK" w:cs="仿宋_GB2312"/>
                <w:sz w:val="24"/>
                <w:szCs w:val="24"/>
              </w:rPr>
              <w:t>（须提供有效的资质证书副本复印件，并加盖比选被邀请人单位公章。）</w:t>
            </w:r>
          </w:p>
          <w:p>
            <w:pPr>
              <w:keepNext w:val="0"/>
              <w:keepLines w:val="0"/>
              <w:suppressLineNumbers w:val="0"/>
              <w:spacing w:before="0" w:beforeAutospacing="0" w:after="0" w:afterAutospacing="0"/>
              <w:ind w:left="0" w:right="0"/>
              <w:rPr>
                <w:rFonts w:hint="default" w:ascii="方正仿宋_GBK" w:hAnsi="仿宋_GB2312" w:eastAsia="方正仿宋_GBK" w:cs="仿宋_GB2312"/>
                <w:sz w:val="24"/>
                <w:szCs w:val="24"/>
              </w:rPr>
            </w:pPr>
            <w:r>
              <w:rPr>
                <w:rFonts w:hint="eastAsia" w:ascii="方正仿宋_GBK" w:hAnsi="仿宋_GB2312" w:eastAsia="方正仿宋_GBK" w:cs="仿宋_GB2312"/>
                <w:sz w:val="24"/>
                <w:szCs w:val="24"/>
              </w:rPr>
              <w:t>2、业绩要求</w:t>
            </w:r>
          </w:p>
          <w:p>
            <w:pPr>
              <w:keepNext w:val="0"/>
              <w:keepLines w:val="0"/>
              <w:suppressLineNumbers w:val="0"/>
              <w:spacing w:before="0" w:beforeAutospacing="0" w:after="0" w:afterAutospacing="0"/>
              <w:ind w:left="0" w:right="0"/>
              <w:rPr>
                <w:rFonts w:hint="default" w:ascii="方正仿宋_GBK" w:hAnsi="仿宋_GB2312" w:eastAsia="方正仿宋_GBK" w:cs="仿宋_GB2312"/>
                <w:sz w:val="24"/>
                <w:szCs w:val="24"/>
                <w:lang w:val="en-US"/>
              </w:rPr>
            </w:pPr>
            <w:r>
              <w:rPr>
                <w:rFonts w:hint="eastAsia" w:ascii="方正仿宋_GBK" w:hAnsi="仿宋_GB2312" w:eastAsia="方正仿宋_GBK" w:cs="仿宋_GB2312"/>
                <w:sz w:val="24"/>
                <w:szCs w:val="24"/>
              </w:rPr>
              <w:t>201</w:t>
            </w:r>
            <w:r>
              <w:rPr>
                <w:rFonts w:hint="default" w:ascii="方正仿宋_GBK" w:hAnsi="仿宋_GB2312" w:eastAsia="方正仿宋_GBK" w:cs="仿宋_GB2312"/>
                <w:sz w:val="24"/>
                <w:szCs w:val="24"/>
              </w:rPr>
              <w:t>7</w:t>
            </w:r>
            <w:r>
              <w:rPr>
                <w:rFonts w:hint="eastAsia" w:ascii="方正仿宋_GBK" w:hAnsi="仿宋_GB2312" w:eastAsia="方正仿宋_GBK" w:cs="仿宋_GB2312"/>
                <w:sz w:val="24"/>
                <w:szCs w:val="24"/>
              </w:rPr>
              <w:t>年1月1日至比选截止日，比选被邀请人应具有</w:t>
            </w:r>
            <w:r>
              <w:rPr>
                <w:rFonts w:hint="eastAsia" w:ascii="方正仿宋_GBK" w:hAnsi="仿宋_GB2312" w:eastAsia="方正仿宋_GBK" w:cs="仿宋_GB2312"/>
                <w:sz w:val="24"/>
                <w:szCs w:val="24"/>
                <w:lang w:val="en-US" w:eastAsia="zh-CN"/>
              </w:rPr>
              <w:t>1</w:t>
            </w:r>
            <w:r>
              <w:rPr>
                <w:rFonts w:hint="eastAsia" w:ascii="方正仿宋_GBK" w:hAnsi="仿宋_GB2312" w:eastAsia="方正仿宋_GBK" w:cs="仿宋_GB2312"/>
                <w:sz w:val="24"/>
                <w:szCs w:val="24"/>
              </w:rPr>
              <w:t>个</w:t>
            </w:r>
            <w:r>
              <w:rPr>
                <w:rFonts w:hint="eastAsia" w:ascii="方正仿宋_GBK" w:hAnsi="仿宋_GB2312" w:eastAsia="方正仿宋_GBK" w:cs="仿宋_GB2312"/>
                <w:sz w:val="24"/>
                <w:szCs w:val="24"/>
                <w:lang w:val="en-US" w:eastAsia="zh-CN"/>
              </w:rPr>
              <w:t>金</w:t>
            </w:r>
            <w:r>
              <w:rPr>
                <w:rFonts w:hint="eastAsia" w:ascii="方正仿宋_GBK" w:hAnsi="仿宋_GB2312" w:eastAsia="方正仿宋_GBK" w:cs="仿宋_GB2312"/>
                <w:b w:val="0"/>
                <w:bCs w:val="0"/>
                <w:sz w:val="24"/>
                <w:szCs w:val="24"/>
                <w:lang w:val="en-US" w:eastAsia="zh-CN"/>
              </w:rPr>
              <w:t>额40万及以上（以合同金额为准）的绿化工程</w:t>
            </w:r>
            <w:r>
              <w:rPr>
                <w:rFonts w:hint="eastAsia" w:ascii="方正仿宋_GBK" w:hAnsi="仿宋_GB2312" w:eastAsia="方正仿宋_GBK" w:cs="仿宋_GB2312"/>
                <w:sz w:val="24"/>
                <w:szCs w:val="24"/>
              </w:rPr>
              <w:t>。</w:t>
            </w:r>
            <w:r>
              <w:rPr>
                <w:rFonts w:hint="eastAsia" w:ascii="方正仿宋_GBK" w:hAnsi="仿宋_GB2312" w:eastAsia="方正仿宋_GBK" w:cs="仿宋_GB2312"/>
                <w:b w:val="0"/>
                <w:bCs w:val="0"/>
                <w:sz w:val="24"/>
                <w:szCs w:val="24"/>
                <w:lang w:val="en-US" w:eastAsia="zh-CN"/>
              </w:rPr>
              <w:t>绿化工程业绩为单独的绿化工程合同，或包含于市政工程、房屋建筑工程等合同中的绿化工程。</w:t>
            </w:r>
          </w:p>
          <w:p>
            <w:pPr>
              <w:keepNext w:val="0"/>
              <w:keepLines w:val="0"/>
              <w:suppressLineNumbers w:val="0"/>
              <w:spacing w:before="0" w:beforeAutospacing="0" w:after="0" w:afterAutospacing="0"/>
              <w:ind w:left="0" w:right="0"/>
              <w:rPr>
                <w:rFonts w:hint="eastAsia" w:ascii="方正仿宋_GBK" w:hAnsi="仿宋_GB2312" w:eastAsia="方正仿宋_GBK" w:cs="仿宋_GB2312"/>
                <w:sz w:val="24"/>
                <w:szCs w:val="24"/>
                <w:lang w:eastAsia="zh-CN"/>
              </w:rPr>
            </w:pPr>
            <w:r>
              <w:rPr>
                <w:rFonts w:hint="eastAsia" w:ascii="方正仿宋_GBK" w:hAnsi="仿宋_GB2312" w:eastAsia="方正仿宋_GBK" w:cs="仿宋_GB2312"/>
                <w:sz w:val="24"/>
                <w:szCs w:val="24"/>
                <w:lang w:eastAsia="zh-CN"/>
              </w:rPr>
              <w:t>（</w:t>
            </w:r>
            <w:r>
              <w:rPr>
                <w:rFonts w:hint="eastAsia" w:ascii="方正仿宋_GBK" w:hAnsi="仿宋_GB2312" w:eastAsia="方正仿宋_GBK" w:cs="仿宋_GB2312"/>
                <w:sz w:val="24"/>
                <w:szCs w:val="24"/>
              </w:rPr>
              <w:t>须提供中选通知书或合同协议书的复印件，并加盖比选人单位公章</w:t>
            </w:r>
            <w:r>
              <w:rPr>
                <w:rFonts w:hint="eastAsia" w:ascii="方正仿宋_GBK" w:hAnsi="仿宋_GB2312" w:eastAsia="方正仿宋_GBK" w:cs="仿宋_GB2312"/>
                <w:sz w:val="24"/>
                <w:szCs w:val="24"/>
                <w:lang w:eastAsia="zh-CN"/>
              </w:rPr>
              <w:t>。</w:t>
            </w:r>
          </w:p>
          <w:p>
            <w:pPr>
              <w:keepNext w:val="0"/>
              <w:keepLines w:val="0"/>
              <w:suppressLineNumbers w:val="0"/>
              <w:spacing w:before="0" w:beforeAutospacing="0" w:after="0" w:afterAutospacing="0"/>
              <w:ind w:left="0" w:right="0"/>
              <w:rPr>
                <w:rFonts w:hint="default"/>
                <w:sz w:val="24"/>
                <w:szCs w:val="24"/>
              </w:rPr>
            </w:pPr>
            <w:r>
              <w:rPr>
                <w:rFonts w:hint="eastAsia" w:ascii="方正仿宋_GBK" w:hAnsi="仿宋_GB2312" w:eastAsia="方正仿宋_GBK" w:cs="仿宋_GB2312"/>
                <w:b w:val="0"/>
                <w:bCs w:val="0"/>
                <w:sz w:val="24"/>
                <w:szCs w:val="24"/>
                <w:lang w:val="en-US" w:eastAsia="zh-CN"/>
              </w:rPr>
              <w:t>若业绩为包含于市政工程、房屋建筑工程等合同中的绿化工程需提供工程量清单，且清单绿化工程金额部分应满足要求。</w:t>
            </w:r>
            <w:r>
              <w:rPr>
                <w:rFonts w:hint="eastAsia" w:ascii="方正仿宋_GBK" w:hAnsi="仿宋_GB2312" w:eastAsia="方正仿宋_GBK"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trPr>
        <w:tc>
          <w:tcPr>
            <w:tcW w:w="2229" w:type="dxa"/>
            <w:vAlign w:val="center"/>
          </w:tcPr>
          <w:p>
            <w:pPr>
              <w:keepNext w:val="0"/>
              <w:keepLines w:val="0"/>
              <w:suppressLineNumbers w:val="0"/>
              <w:spacing w:before="0" w:beforeAutospacing="0" w:after="0" w:afterAutospacing="0" w:line="440" w:lineRule="exact"/>
              <w:ind w:left="0" w:right="0"/>
              <w:rPr>
                <w:rFonts w:hint="default"/>
                <w:sz w:val="24"/>
                <w:szCs w:val="24"/>
              </w:rPr>
            </w:pPr>
            <w:r>
              <w:rPr>
                <w:rFonts w:hint="eastAsia" w:ascii="方正仿宋_GBK" w:hAnsi="仿宋_GB2312" w:eastAsia="方正仿宋_GBK" w:cs="仿宋_GB2312"/>
                <w:sz w:val="24"/>
                <w:szCs w:val="24"/>
              </w:rPr>
              <w:t>比选文件递交时间、地点及比选文件份数</w:t>
            </w:r>
          </w:p>
        </w:tc>
        <w:tc>
          <w:tcPr>
            <w:tcW w:w="6293" w:type="dxa"/>
            <w:vAlign w:val="center"/>
          </w:tcPr>
          <w:p>
            <w:pPr>
              <w:keepNext w:val="0"/>
              <w:keepLines w:val="0"/>
              <w:suppressLineNumbers w:val="0"/>
              <w:spacing w:before="0" w:beforeAutospacing="0" w:after="0" w:afterAutospacing="0" w:line="440" w:lineRule="exact"/>
              <w:ind w:left="0" w:right="0" w:firstLine="480" w:firstLineChars="200"/>
              <w:rPr>
                <w:rFonts w:hint="default" w:ascii="方正仿宋_GBK" w:hAnsi="仿宋_GB2312" w:eastAsia="方正仿宋_GBK" w:cs="仿宋_GB2312"/>
                <w:sz w:val="24"/>
                <w:szCs w:val="24"/>
              </w:rPr>
            </w:pPr>
            <w:r>
              <w:rPr>
                <w:rFonts w:hint="eastAsia" w:ascii="方正仿宋_GBK" w:hAnsi="仿宋_GB2312" w:eastAsia="方正仿宋_GBK" w:cs="仿宋_GB2312"/>
                <w:sz w:val="24"/>
                <w:szCs w:val="24"/>
              </w:rPr>
              <w:t>递交时间：</w:t>
            </w:r>
            <w:r>
              <w:rPr>
                <w:rFonts w:hint="default" w:ascii="方正仿宋_GBK" w:hAnsi="仿宋_GB2312" w:eastAsia="方正仿宋_GBK" w:cs="仿宋_GB2312"/>
                <w:sz w:val="24"/>
                <w:szCs w:val="24"/>
              </w:rPr>
              <w:t xml:space="preserve"> </w:t>
            </w:r>
            <w:r>
              <w:rPr>
                <w:rFonts w:hint="eastAsia" w:ascii="方正仿宋_GBK" w:hAnsi="仿宋_GB2312" w:eastAsia="方正仿宋_GBK" w:cs="仿宋_GB2312"/>
                <w:sz w:val="24"/>
                <w:szCs w:val="24"/>
              </w:rPr>
              <w:t>于</w:t>
            </w:r>
            <w:r>
              <w:rPr>
                <w:rFonts w:hint="default" w:ascii="方正仿宋_GBK" w:hAnsi="仿宋_GB2312" w:eastAsia="方正仿宋_GBK" w:cs="仿宋_GB2312"/>
                <w:sz w:val="24"/>
                <w:szCs w:val="24"/>
              </w:rPr>
              <w:t>202</w:t>
            </w:r>
            <w:r>
              <w:rPr>
                <w:rFonts w:hint="eastAsia" w:ascii="方正仿宋_GBK" w:hAnsi="仿宋_GB2312" w:eastAsia="方正仿宋_GBK" w:cs="仿宋_GB2312"/>
                <w:sz w:val="24"/>
                <w:szCs w:val="24"/>
                <w:lang w:val="en-US" w:eastAsia="zh-CN"/>
              </w:rPr>
              <w:t>2</w:t>
            </w:r>
            <w:r>
              <w:rPr>
                <w:rFonts w:hint="eastAsia" w:ascii="方正仿宋_GBK" w:hAnsi="仿宋_GB2312" w:eastAsia="方正仿宋_GBK" w:cs="仿宋_GB2312"/>
                <w:sz w:val="24"/>
                <w:szCs w:val="24"/>
              </w:rPr>
              <w:t>年</w:t>
            </w:r>
            <w:r>
              <w:rPr>
                <w:rFonts w:hint="eastAsia" w:ascii="方正仿宋_GBK" w:hAnsi="仿宋_GB2312" w:eastAsia="方正仿宋_GBK" w:cs="仿宋_GB2312"/>
                <w:sz w:val="24"/>
                <w:szCs w:val="24"/>
                <w:lang w:val="en-US" w:eastAsia="zh-CN"/>
              </w:rPr>
              <w:t>9</w:t>
            </w:r>
            <w:r>
              <w:rPr>
                <w:rFonts w:hint="eastAsia" w:ascii="方正仿宋_GBK" w:hAnsi="仿宋_GB2312" w:eastAsia="方正仿宋_GBK" w:cs="仿宋_GB2312"/>
                <w:sz w:val="24"/>
                <w:szCs w:val="24"/>
              </w:rPr>
              <w:t>月</w:t>
            </w:r>
            <w:r>
              <w:rPr>
                <w:rFonts w:hint="eastAsia" w:ascii="方正仿宋_GBK" w:hAnsi="仿宋_GB2312" w:eastAsia="方正仿宋_GBK" w:cs="仿宋_GB2312"/>
                <w:sz w:val="24"/>
                <w:szCs w:val="24"/>
                <w:lang w:val="en-US" w:eastAsia="zh-CN"/>
              </w:rPr>
              <w:t>28</w:t>
            </w:r>
            <w:r>
              <w:rPr>
                <w:rFonts w:hint="eastAsia" w:ascii="方正仿宋_GBK" w:hAnsi="仿宋_GB2312" w:eastAsia="方正仿宋_GBK" w:cs="仿宋_GB2312"/>
                <w:sz w:val="24"/>
                <w:szCs w:val="24"/>
              </w:rPr>
              <w:t>日</w:t>
            </w:r>
            <w:r>
              <w:rPr>
                <w:rFonts w:hint="eastAsia" w:ascii="方正仿宋_GBK" w:hAnsi="仿宋_GB2312" w:eastAsia="方正仿宋_GBK" w:cs="仿宋_GB2312"/>
                <w:sz w:val="24"/>
                <w:szCs w:val="24"/>
                <w:lang w:val="en-US" w:eastAsia="zh-CN"/>
              </w:rPr>
              <w:t>上午9时30分至10</w:t>
            </w:r>
            <w:r>
              <w:rPr>
                <w:rFonts w:hint="eastAsia" w:ascii="方正仿宋_GBK" w:hAnsi="仿宋_GB2312" w:eastAsia="方正仿宋_GBK" w:cs="仿宋_GB2312"/>
                <w:sz w:val="24"/>
                <w:szCs w:val="24"/>
              </w:rPr>
              <w:t>时</w:t>
            </w:r>
            <w:r>
              <w:rPr>
                <w:rFonts w:hint="eastAsia" w:ascii="方正仿宋_GBK" w:hAnsi="仿宋_GB2312" w:eastAsia="方正仿宋_GBK" w:cs="仿宋_GB2312"/>
                <w:sz w:val="24"/>
                <w:szCs w:val="24"/>
                <w:lang w:val="en-US" w:eastAsia="zh-CN"/>
              </w:rPr>
              <w:t>0</w:t>
            </w:r>
            <w:r>
              <w:rPr>
                <w:rFonts w:hint="default" w:ascii="方正仿宋_GBK" w:hAnsi="仿宋_GB2312" w:eastAsia="方正仿宋_GBK" w:cs="仿宋_GB2312"/>
                <w:sz w:val="24"/>
                <w:szCs w:val="24"/>
              </w:rPr>
              <w:t>0</w:t>
            </w:r>
            <w:r>
              <w:rPr>
                <w:rFonts w:hint="eastAsia" w:ascii="方正仿宋_GBK" w:hAnsi="仿宋_GB2312" w:eastAsia="方正仿宋_GBK" w:cs="仿宋_GB2312"/>
                <w:sz w:val="24"/>
                <w:szCs w:val="24"/>
              </w:rPr>
              <w:t>分截止。</w:t>
            </w:r>
            <w:r>
              <w:rPr>
                <w:rFonts w:hint="default" w:ascii="方正仿宋_GBK" w:hAnsi="仿宋_GB2312" w:eastAsia="方正仿宋_GBK" w:cs="仿宋_GB2312"/>
                <w:sz w:val="24"/>
                <w:szCs w:val="24"/>
              </w:rPr>
              <w:t xml:space="preserve">    </w:t>
            </w:r>
          </w:p>
          <w:p>
            <w:pPr>
              <w:keepNext w:val="0"/>
              <w:keepLines w:val="0"/>
              <w:suppressLineNumbers w:val="0"/>
              <w:spacing w:before="0" w:beforeAutospacing="0" w:after="0" w:afterAutospacing="0" w:line="440" w:lineRule="exact"/>
              <w:ind w:left="479" w:leftChars="228" w:right="0" w:firstLine="0" w:firstLineChars="0"/>
              <w:rPr>
                <w:rFonts w:hint="default" w:ascii="方正仿宋_GBK" w:hAnsi="仿宋_GB2312" w:eastAsia="方正仿宋_GBK" w:cs="仿宋_GB2312"/>
                <w:sz w:val="24"/>
                <w:szCs w:val="24"/>
              </w:rPr>
            </w:pPr>
            <w:r>
              <w:rPr>
                <w:rFonts w:hint="eastAsia" w:ascii="方正仿宋_GBK" w:hAnsi="仿宋_GB2312" w:eastAsia="方正仿宋_GBK" w:cs="仿宋_GB2312"/>
                <w:sz w:val="24"/>
                <w:szCs w:val="24"/>
              </w:rPr>
              <w:t>递交地点：重庆市</w:t>
            </w:r>
            <w:r>
              <w:rPr>
                <w:rFonts w:hint="eastAsia" w:ascii="方正仿宋_GBK" w:hAnsi="仿宋_GB2312" w:eastAsia="方正仿宋_GBK" w:cs="仿宋_GB2312"/>
                <w:sz w:val="24"/>
                <w:szCs w:val="24"/>
                <w:lang w:val="en-US" w:eastAsia="zh-CN"/>
              </w:rPr>
              <w:t>茶园金隅时代之星A座10楼会议室</w:t>
            </w:r>
            <w:r>
              <w:rPr>
                <w:rFonts w:hint="eastAsia" w:ascii="方正仿宋_GBK" w:hAnsi="仿宋_GB2312" w:eastAsia="方正仿宋_GBK" w:cs="仿宋_GB2312"/>
                <w:sz w:val="24"/>
                <w:szCs w:val="24"/>
              </w:rPr>
              <w:t>比选时间：</w:t>
            </w:r>
            <w:r>
              <w:rPr>
                <w:rFonts w:hint="default" w:ascii="方正仿宋_GBK" w:hAnsi="仿宋_GB2312" w:eastAsia="方正仿宋_GBK" w:cs="仿宋_GB2312"/>
                <w:sz w:val="24"/>
                <w:szCs w:val="24"/>
              </w:rPr>
              <w:t xml:space="preserve"> </w:t>
            </w:r>
            <w:r>
              <w:rPr>
                <w:rFonts w:hint="eastAsia" w:ascii="方正仿宋_GBK" w:hAnsi="仿宋_GB2312" w:eastAsia="方正仿宋_GBK" w:cs="仿宋_GB2312"/>
                <w:sz w:val="24"/>
                <w:szCs w:val="24"/>
              </w:rPr>
              <w:t>于</w:t>
            </w:r>
            <w:r>
              <w:rPr>
                <w:rFonts w:hint="default" w:ascii="方正仿宋_GBK" w:hAnsi="仿宋_GB2312" w:eastAsia="方正仿宋_GBK" w:cs="仿宋_GB2312"/>
                <w:sz w:val="24"/>
                <w:szCs w:val="24"/>
              </w:rPr>
              <w:t>202</w:t>
            </w:r>
            <w:r>
              <w:rPr>
                <w:rFonts w:hint="eastAsia" w:ascii="方正仿宋_GBK" w:hAnsi="仿宋_GB2312" w:eastAsia="方正仿宋_GBK" w:cs="仿宋_GB2312"/>
                <w:sz w:val="24"/>
                <w:szCs w:val="24"/>
                <w:lang w:val="en-US" w:eastAsia="zh-CN"/>
              </w:rPr>
              <w:t>2</w:t>
            </w:r>
            <w:r>
              <w:rPr>
                <w:rFonts w:hint="eastAsia" w:ascii="方正仿宋_GBK" w:hAnsi="仿宋_GB2312" w:eastAsia="方正仿宋_GBK" w:cs="仿宋_GB2312"/>
                <w:sz w:val="24"/>
                <w:szCs w:val="24"/>
              </w:rPr>
              <w:t>年</w:t>
            </w:r>
            <w:r>
              <w:rPr>
                <w:rFonts w:hint="default" w:ascii="方正仿宋_GBK" w:hAnsi="仿宋_GB2312" w:eastAsia="方正仿宋_GBK" w:cs="仿宋_GB2312"/>
                <w:sz w:val="24"/>
                <w:szCs w:val="24"/>
              </w:rPr>
              <w:t xml:space="preserve"> </w:t>
            </w:r>
            <w:r>
              <w:rPr>
                <w:rFonts w:hint="eastAsia" w:ascii="方正仿宋_GBK" w:hAnsi="仿宋_GB2312" w:eastAsia="方正仿宋_GBK" w:cs="仿宋_GB2312"/>
                <w:sz w:val="24"/>
                <w:szCs w:val="24"/>
                <w:lang w:val="en-US" w:eastAsia="zh-CN"/>
              </w:rPr>
              <w:t>9</w:t>
            </w:r>
            <w:r>
              <w:rPr>
                <w:rFonts w:hint="eastAsia" w:ascii="方正仿宋_GBK" w:hAnsi="仿宋_GB2312" w:eastAsia="方正仿宋_GBK" w:cs="仿宋_GB2312"/>
                <w:sz w:val="24"/>
                <w:szCs w:val="24"/>
              </w:rPr>
              <w:t>月</w:t>
            </w:r>
            <w:r>
              <w:rPr>
                <w:rFonts w:hint="eastAsia" w:ascii="方正仿宋_GBK" w:hAnsi="仿宋_GB2312" w:eastAsia="方正仿宋_GBK" w:cs="仿宋_GB2312"/>
                <w:sz w:val="24"/>
                <w:szCs w:val="24"/>
                <w:lang w:val="en-US" w:eastAsia="zh-CN"/>
              </w:rPr>
              <w:t>28</w:t>
            </w:r>
            <w:r>
              <w:rPr>
                <w:rFonts w:hint="eastAsia" w:ascii="方正仿宋_GBK" w:hAnsi="仿宋_GB2312" w:eastAsia="方正仿宋_GBK" w:cs="仿宋_GB2312"/>
                <w:sz w:val="24"/>
                <w:szCs w:val="24"/>
              </w:rPr>
              <w:t>日</w:t>
            </w:r>
            <w:r>
              <w:rPr>
                <w:rFonts w:hint="eastAsia" w:ascii="方正仿宋_GBK" w:hAnsi="仿宋_GB2312" w:eastAsia="方正仿宋_GBK" w:cs="仿宋_GB2312"/>
                <w:sz w:val="24"/>
                <w:szCs w:val="24"/>
                <w:lang w:val="en-US" w:eastAsia="zh-CN"/>
              </w:rPr>
              <w:t>上午</w:t>
            </w:r>
            <w:r>
              <w:rPr>
                <w:rFonts w:hint="default" w:ascii="方正仿宋_GBK" w:hAnsi="仿宋_GB2312" w:eastAsia="方正仿宋_GBK" w:cs="仿宋_GB2312"/>
                <w:sz w:val="24"/>
                <w:szCs w:val="24"/>
              </w:rPr>
              <w:t xml:space="preserve"> </w:t>
            </w:r>
            <w:r>
              <w:rPr>
                <w:rFonts w:hint="eastAsia" w:ascii="方正仿宋_GBK" w:hAnsi="仿宋_GB2312" w:eastAsia="方正仿宋_GBK" w:cs="仿宋_GB2312"/>
                <w:sz w:val="24"/>
                <w:szCs w:val="24"/>
                <w:lang w:val="en-US" w:eastAsia="zh-CN"/>
              </w:rPr>
              <w:t>10</w:t>
            </w:r>
            <w:r>
              <w:rPr>
                <w:rFonts w:hint="default" w:ascii="方正仿宋_GBK" w:hAnsi="仿宋_GB2312" w:eastAsia="方正仿宋_GBK" w:cs="仿宋_GB2312"/>
                <w:sz w:val="24"/>
                <w:szCs w:val="24"/>
              </w:rPr>
              <w:t xml:space="preserve"> </w:t>
            </w:r>
            <w:r>
              <w:rPr>
                <w:rFonts w:hint="eastAsia" w:ascii="方正仿宋_GBK" w:hAnsi="仿宋_GB2312" w:eastAsia="方正仿宋_GBK" w:cs="仿宋_GB2312"/>
                <w:sz w:val="24"/>
                <w:szCs w:val="24"/>
              </w:rPr>
              <w:t>时</w:t>
            </w:r>
            <w:r>
              <w:rPr>
                <w:rFonts w:hint="eastAsia" w:ascii="方正仿宋_GBK" w:hAnsi="仿宋_GB2312" w:eastAsia="方正仿宋_GBK" w:cs="仿宋_GB2312"/>
                <w:sz w:val="24"/>
                <w:szCs w:val="24"/>
                <w:lang w:val="en-US" w:eastAsia="zh-CN"/>
              </w:rPr>
              <w:t>0</w:t>
            </w:r>
            <w:r>
              <w:rPr>
                <w:rFonts w:hint="default" w:ascii="方正仿宋_GBK" w:hAnsi="仿宋_GB2312" w:eastAsia="方正仿宋_GBK" w:cs="仿宋_GB2312"/>
                <w:sz w:val="24"/>
                <w:szCs w:val="24"/>
              </w:rPr>
              <w:t xml:space="preserve">0 </w:t>
            </w:r>
            <w:r>
              <w:rPr>
                <w:rFonts w:hint="eastAsia" w:ascii="方正仿宋_GBK" w:hAnsi="仿宋_GB2312" w:eastAsia="方正仿宋_GBK" w:cs="仿宋_GB2312"/>
                <w:sz w:val="24"/>
                <w:szCs w:val="24"/>
              </w:rPr>
              <w:t>分</w:t>
            </w:r>
          </w:p>
          <w:p>
            <w:pPr>
              <w:keepNext w:val="0"/>
              <w:keepLines w:val="0"/>
              <w:suppressLineNumbers w:val="0"/>
              <w:spacing w:before="0" w:beforeAutospacing="0" w:after="0" w:afterAutospacing="0" w:line="440" w:lineRule="exact"/>
              <w:ind w:left="0" w:right="0"/>
              <w:rPr>
                <w:rFonts w:hint="default" w:eastAsia="方正仿宋_GBK"/>
                <w:sz w:val="24"/>
                <w:szCs w:val="24"/>
                <w:lang w:val="en-US" w:eastAsia="zh-CN"/>
              </w:rPr>
            </w:pPr>
            <w:r>
              <w:rPr>
                <w:rFonts w:hint="default" w:ascii="方正仿宋_GBK" w:hAnsi="仿宋_GB2312" w:eastAsia="方正仿宋_GBK" w:cs="仿宋_GB2312"/>
                <w:sz w:val="24"/>
                <w:szCs w:val="24"/>
              </w:rPr>
              <w:t xml:space="preserve">    </w:t>
            </w:r>
            <w:r>
              <w:rPr>
                <w:rFonts w:hint="eastAsia" w:ascii="方正仿宋_GBK" w:hAnsi="仿宋_GB2312" w:eastAsia="方正仿宋_GBK" w:cs="仿宋_GB2312"/>
                <w:sz w:val="24"/>
                <w:szCs w:val="24"/>
              </w:rPr>
              <w:t>比选文件份数：正本</w:t>
            </w:r>
            <w:r>
              <w:rPr>
                <w:rFonts w:hint="default" w:ascii="方正仿宋_GBK" w:hAnsi="仿宋_GB2312" w:eastAsia="方正仿宋_GBK" w:cs="仿宋_GB2312"/>
                <w:sz w:val="24"/>
                <w:szCs w:val="24"/>
              </w:rPr>
              <w:t>1</w:t>
            </w:r>
            <w:r>
              <w:rPr>
                <w:rFonts w:hint="eastAsia" w:ascii="方正仿宋_GBK" w:hAnsi="仿宋_GB2312" w:eastAsia="方正仿宋_GBK" w:cs="仿宋_GB2312"/>
                <w:sz w:val="24"/>
                <w:szCs w:val="24"/>
              </w:rPr>
              <w:t>份</w:t>
            </w:r>
            <w:r>
              <w:rPr>
                <w:rFonts w:hint="eastAsia" w:ascii="方正仿宋_GBK" w:hAnsi="仿宋_GB2312" w:eastAsia="方正仿宋_GBK" w:cs="仿宋_GB2312"/>
                <w:sz w:val="24"/>
                <w:szCs w:val="24"/>
                <w:lang w:eastAsia="zh-CN"/>
              </w:rPr>
              <w:t>，</w:t>
            </w:r>
            <w:r>
              <w:rPr>
                <w:rFonts w:hint="eastAsia" w:ascii="方正仿宋_GBK" w:hAnsi="仿宋_GB2312" w:eastAsia="方正仿宋_GBK" w:cs="仿宋_GB2312"/>
                <w:sz w:val="24"/>
                <w:szCs w:val="24"/>
                <w:lang w:val="en-US" w:eastAsia="zh-CN"/>
              </w:rPr>
              <w:t>副本1份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2" w:hRule="atLeast"/>
        </w:trPr>
        <w:tc>
          <w:tcPr>
            <w:tcW w:w="2229" w:type="dxa"/>
            <w:vAlign w:val="center"/>
          </w:tcPr>
          <w:p>
            <w:pPr>
              <w:keepNext w:val="0"/>
              <w:keepLines w:val="0"/>
              <w:suppressLineNumbers w:val="0"/>
              <w:spacing w:before="0" w:beforeAutospacing="0" w:after="0" w:afterAutospacing="0" w:line="440" w:lineRule="exact"/>
              <w:ind w:left="0" w:right="0"/>
              <w:rPr>
                <w:rFonts w:hint="default"/>
                <w:sz w:val="24"/>
                <w:szCs w:val="24"/>
              </w:rPr>
            </w:pPr>
            <w:r>
              <w:rPr>
                <w:rFonts w:hint="eastAsia" w:ascii="方正仿宋_GBK" w:hAnsi="仿宋_GB2312" w:eastAsia="方正仿宋_GBK" w:cs="仿宋_GB2312"/>
                <w:sz w:val="24"/>
                <w:szCs w:val="24"/>
                <w:highlight w:val="none"/>
              </w:rPr>
              <w:t>限价及比选报价要求</w:t>
            </w:r>
          </w:p>
        </w:tc>
        <w:tc>
          <w:tcPr>
            <w:tcW w:w="6293" w:type="dxa"/>
            <w:vAlign w:val="center"/>
          </w:tcPr>
          <w:p>
            <w:pPr>
              <w:keepNext w:val="0"/>
              <w:keepLines w:val="0"/>
              <w:widowControl/>
              <w:suppressLineNumbers w:val="0"/>
              <w:spacing w:before="0" w:beforeAutospacing="0" w:after="0" w:afterAutospacing="0"/>
              <w:ind w:left="0" w:right="0" w:firstLine="480" w:firstLineChars="200"/>
              <w:jc w:val="left"/>
              <w:rPr>
                <w:rFonts w:hint="eastAsia" w:ascii="方正仿宋_GBK" w:hAnsi="仿宋_GB2312" w:eastAsia="方正仿宋_GBK" w:cs="仿宋_GB2312"/>
                <w:sz w:val="24"/>
                <w:szCs w:val="24"/>
                <w:lang w:val="en-US" w:eastAsia="zh-CN"/>
              </w:rPr>
            </w:pPr>
            <w:r>
              <w:rPr>
                <w:rFonts w:hint="eastAsia" w:ascii="方正仿宋_GBK" w:hAnsi="仿宋_GB2312" w:eastAsia="方正仿宋_GBK" w:cs="仿宋_GB2312"/>
                <w:sz w:val="24"/>
                <w:szCs w:val="24"/>
                <w:u w:val="none"/>
                <w:lang w:val="en-US" w:eastAsia="zh-CN" w:bidi="ar"/>
              </w:rPr>
              <w:t>本项目采用</w:t>
            </w:r>
            <w:r>
              <w:rPr>
                <w:rFonts w:hint="eastAsia" w:ascii="方正仿宋_GBK" w:hAnsi="仿宋_GB2312" w:eastAsia="方正仿宋_GBK" w:cs="仿宋_GB2312"/>
                <w:sz w:val="24"/>
                <w:szCs w:val="24"/>
                <w:u w:val="none"/>
                <w:lang w:bidi="ar"/>
              </w:rPr>
              <w:t>全费用固定单价</w:t>
            </w:r>
            <w:r>
              <w:rPr>
                <w:rFonts w:hint="eastAsia" w:ascii="方正仿宋_GBK" w:hAnsi="仿宋_GB2312" w:eastAsia="方正仿宋_GBK" w:cs="仿宋_GB2312"/>
                <w:sz w:val="24"/>
                <w:szCs w:val="24"/>
                <w:u w:val="none"/>
                <w:lang w:eastAsia="zh-CN" w:bidi="ar"/>
              </w:rPr>
              <w:t>，</w:t>
            </w:r>
            <w:r>
              <w:rPr>
                <w:rFonts w:hint="eastAsia" w:ascii="方正仿宋_GBK" w:hAnsi="仿宋_GB2312" w:eastAsia="方正仿宋_GBK" w:cs="仿宋_GB2312"/>
                <w:sz w:val="24"/>
                <w:szCs w:val="24"/>
              </w:rPr>
              <w:t>本次比选报价</w:t>
            </w:r>
            <w:bookmarkStart w:id="0" w:name="_Hlk65601600"/>
            <w:r>
              <w:rPr>
                <w:rFonts w:hint="eastAsia" w:ascii="方正仿宋_GBK" w:hAnsi="仿宋_GB2312" w:eastAsia="方正仿宋_GBK" w:cs="仿宋_GB2312"/>
                <w:sz w:val="24"/>
                <w:szCs w:val="24"/>
                <w:lang w:val="en-US" w:eastAsia="zh-CN"/>
              </w:rPr>
              <w:t>设单价限价和</w:t>
            </w:r>
            <w:r>
              <w:rPr>
                <w:rFonts w:hint="eastAsia" w:ascii="方正仿宋_GBK" w:hAnsi="仿宋_GB2312" w:eastAsia="方正仿宋_GBK" w:cs="仿宋_GB2312"/>
                <w:sz w:val="24"/>
                <w:szCs w:val="24"/>
              </w:rPr>
              <w:t>总限价</w:t>
            </w:r>
            <w:r>
              <w:rPr>
                <w:rFonts w:hint="eastAsia" w:ascii="方正仿宋_GBK" w:hAnsi="仿宋_GB2312" w:eastAsia="方正仿宋_GBK" w:cs="仿宋_GB2312"/>
                <w:sz w:val="24"/>
                <w:szCs w:val="24"/>
                <w:lang w:eastAsia="zh-CN"/>
              </w:rPr>
              <w:t>，</w:t>
            </w:r>
            <w:r>
              <w:rPr>
                <w:rFonts w:hint="eastAsia" w:ascii="方正仿宋_GBK" w:hAnsi="仿宋_GB2312" w:eastAsia="方正仿宋_GBK" w:cs="仿宋_GB2312"/>
                <w:sz w:val="24"/>
                <w:szCs w:val="24"/>
                <w:lang w:val="en-US" w:eastAsia="zh-CN"/>
              </w:rPr>
              <w:t>总限价</w:t>
            </w:r>
            <w:r>
              <w:rPr>
                <w:rFonts w:hint="eastAsia" w:ascii="方正仿宋_GBK" w:hAnsi="仿宋_GB2312" w:eastAsia="方正仿宋_GBK" w:cs="仿宋_GB2312"/>
                <w:spacing w:val="0"/>
                <w:kern w:val="2"/>
                <w:sz w:val="24"/>
                <w:szCs w:val="24"/>
                <w:lang w:val="en-US" w:eastAsia="zh-CN" w:bidi="ar"/>
              </w:rPr>
              <w:t>584289.52</w:t>
            </w:r>
            <w:r>
              <w:rPr>
                <w:rFonts w:hint="eastAsia" w:ascii="方正仿宋_GBK" w:hAnsi="仿宋_GB2312" w:eastAsia="方正仿宋_GBK" w:cs="仿宋_GB2312"/>
                <w:sz w:val="24"/>
                <w:szCs w:val="24"/>
              </w:rPr>
              <w:t>元</w:t>
            </w:r>
            <w:r>
              <w:rPr>
                <w:rFonts w:hint="eastAsia" w:ascii="方正仿宋_GBK" w:hAnsi="仿宋_GB2312" w:eastAsia="方正仿宋_GBK" w:cs="仿宋_GB2312"/>
                <w:sz w:val="24"/>
                <w:szCs w:val="24"/>
                <w:lang w:eastAsia="zh-CN"/>
              </w:rPr>
              <w:t>（</w:t>
            </w:r>
            <w:r>
              <w:rPr>
                <w:rFonts w:hint="eastAsia" w:ascii="方正仿宋_GBK" w:hAnsi="仿宋_GB2312" w:eastAsia="方正仿宋_GBK" w:cs="仿宋_GB2312"/>
                <w:spacing w:val="0"/>
                <w:kern w:val="2"/>
                <w:sz w:val="24"/>
                <w:szCs w:val="24"/>
                <w:lang w:val="en-US" w:eastAsia="zh-CN" w:bidi="ar"/>
              </w:rPr>
              <w:t>其中：安全文明施工费为17764.2元</w:t>
            </w:r>
            <w:r>
              <w:rPr>
                <w:rFonts w:hint="eastAsia" w:ascii="方正仿宋_GBK" w:hAnsi="仿宋_GB2312" w:eastAsia="方正仿宋_GBK" w:cs="仿宋_GB2312"/>
                <w:sz w:val="24"/>
                <w:szCs w:val="24"/>
                <w:lang w:eastAsia="zh-CN"/>
              </w:rPr>
              <w:t>）</w:t>
            </w:r>
            <w:r>
              <w:rPr>
                <w:rFonts w:hint="eastAsia" w:ascii="方正仿宋_GBK" w:hAnsi="仿宋_GB2312" w:eastAsia="方正仿宋_GBK" w:cs="仿宋_GB2312"/>
                <w:sz w:val="24"/>
                <w:szCs w:val="24"/>
              </w:rPr>
              <w:t>。</w:t>
            </w:r>
            <w:bookmarkEnd w:id="0"/>
            <w:r>
              <w:rPr>
                <w:rFonts w:hint="eastAsia" w:ascii="方正仿宋_GBK" w:hAnsi="仿宋_GB2312" w:eastAsia="方正仿宋_GBK" w:cs="仿宋_GB2312"/>
                <w:sz w:val="24"/>
                <w:szCs w:val="24"/>
                <w:lang w:val="en-US" w:eastAsia="zh-CN"/>
              </w:rPr>
              <w:t>本次比选为一次性最终报价，不再议价。请比选被邀请人根据自身情况自主报价，报价超过单项限价和总限价的为否决比选。</w:t>
            </w:r>
          </w:p>
          <w:p>
            <w:pPr>
              <w:keepNext w:val="0"/>
              <w:keepLines w:val="0"/>
              <w:widowControl/>
              <w:suppressLineNumbers w:val="0"/>
              <w:spacing w:before="0" w:beforeAutospacing="0" w:after="0" w:afterAutospacing="0" w:line="240" w:lineRule="auto"/>
              <w:ind w:left="0" w:right="0" w:firstLine="480" w:firstLineChars="200"/>
              <w:jc w:val="left"/>
              <w:rPr>
                <w:rFonts w:hint="eastAsia" w:ascii="方正仿宋_GBK" w:hAnsi="仿宋_GB2312" w:eastAsia="方正仿宋_GBK" w:cs="仿宋_GB2312"/>
                <w:spacing w:val="0"/>
                <w:sz w:val="24"/>
                <w:szCs w:val="24"/>
                <w:lang w:val="en-US" w:eastAsia="zh-CN"/>
              </w:rPr>
            </w:pPr>
            <w:r>
              <w:rPr>
                <w:rFonts w:hint="eastAsia" w:ascii="方正仿宋_GBK" w:hAnsi="仿宋_GB2312" w:eastAsia="方正仿宋_GBK" w:cs="仿宋_GB2312"/>
                <w:spacing w:val="0"/>
                <w:kern w:val="2"/>
                <w:sz w:val="24"/>
                <w:szCs w:val="24"/>
                <w:lang w:val="en-US" w:eastAsia="zh-CN" w:bidi="ar"/>
              </w:rPr>
              <w:t>（1）《建设工程工程量清单计价规范》GB50500-2013、《房屋建筑与装饰工程工程量计算规范》GB50854-2013、《通用安装工程工程量计算规范》BG50856-2013、《市政工程工程量计算规范》GB50857-2013、《园林绿化工程工程量计算规范》GB50858-2013、《构筑物工程工程量计算规范》GB50860-2013、《城市轨道交通工程工程量计算规范》GB50861-2013、《爆破工程工程量计算规范》GB50862-2013及相关配套文件；</w:t>
            </w:r>
          </w:p>
          <w:p>
            <w:pPr>
              <w:keepNext w:val="0"/>
              <w:keepLines w:val="0"/>
              <w:widowControl/>
              <w:suppressLineNumbers w:val="0"/>
              <w:spacing w:before="0" w:beforeAutospacing="0" w:after="0" w:afterAutospacing="0" w:line="240" w:lineRule="auto"/>
              <w:ind w:left="0" w:right="0" w:firstLine="480" w:firstLineChars="200"/>
              <w:jc w:val="left"/>
              <w:rPr>
                <w:rFonts w:hint="eastAsia" w:ascii="方正仿宋_GBK" w:hAnsi="仿宋_GB2312" w:eastAsia="方正仿宋_GBK" w:cs="仿宋_GB2312"/>
                <w:spacing w:val="0"/>
                <w:sz w:val="24"/>
                <w:szCs w:val="24"/>
                <w:lang w:val="en-US" w:eastAsia="zh-CN"/>
              </w:rPr>
            </w:pPr>
            <w:r>
              <w:rPr>
                <w:rFonts w:hint="eastAsia" w:ascii="方正仿宋_GBK" w:hAnsi="仿宋_GB2312" w:eastAsia="方正仿宋_GBK" w:cs="仿宋_GB2312"/>
                <w:spacing w:val="0"/>
                <w:kern w:val="2"/>
                <w:sz w:val="24"/>
                <w:szCs w:val="24"/>
                <w:lang w:val="en-US" w:eastAsia="zh-CN" w:bidi="ar"/>
              </w:rPr>
              <w:t>（2）《重庆市建设工程工程量清单计价规则》CQJJGZ-2013、《重庆市建设工程工程量计算规则》CQJLGZ-2013；</w:t>
            </w:r>
          </w:p>
          <w:p>
            <w:pPr>
              <w:keepNext w:val="0"/>
              <w:keepLines w:val="0"/>
              <w:widowControl/>
              <w:suppressLineNumbers w:val="0"/>
              <w:spacing w:before="0" w:beforeAutospacing="0" w:after="0" w:afterAutospacing="0" w:line="240" w:lineRule="auto"/>
              <w:ind w:left="0" w:right="0" w:firstLine="480" w:firstLineChars="200"/>
              <w:jc w:val="left"/>
              <w:rPr>
                <w:rFonts w:hint="eastAsia" w:ascii="方正仿宋_GBK" w:hAnsi="仿宋_GB2312" w:eastAsia="方正仿宋_GBK" w:cs="仿宋_GB2312"/>
                <w:spacing w:val="0"/>
                <w:sz w:val="24"/>
                <w:szCs w:val="24"/>
                <w:lang w:val="en-US" w:eastAsia="zh-CN"/>
              </w:rPr>
            </w:pPr>
            <w:r>
              <w:rPr>
                <w:rFonts w:hint="eastAsia" w:ascii="方正仿宋_GBK" w:hAnsi="仿宋_GB2312" w:eastAsia="方正仿宋_GBK" w:cs="仿宋_GB2312"/>
                <w:spacing w:val="0"/>
                <w:kern w:val="2"/>
                <w:sz w:val="24"/>
                <w:szCs w:val="24"/>
                <w:lang w:val="en-US" w:eastAsia="zh-CN" w:bidi="ar"/>
              </w:rPr>
              <w:t>（3）《重庆市城市地下综合管廊工程计价定额》CQJZZSDE-2018、《重庆市市政工程计价定额》CQSZDE-2018、《重庆市房屋建筑与装饰工程计价定额》CQJZZSDE-2018、《重庆市通用安装工程计价定额》CQAZDE-2018、《重庆市构筑物工程计价定额》CQGZWDE-2018、《重庆市园林绿化工程计价定额》CQYLLHDE-2018、《重庆市爆破工程计价定额》CQBPDE-2018、《重庆市绿色建筑工程计价定额》CQLSJZDE-2018、《重庆市城市轨道交通工程计价定额》CQYLLHDE-2018、《重庆市建筑工程混凝土及砂浆配合比表》CQPHBB-2018、《重庆建筑工程施工机械台班定额》CQJXDE-2018、《重庆市建筑工程施工仪器仪表台班定额》CQYQYBDE-2018、《重庆市建设工程费用定额》CQFYDE-2018；</w:t>
            </w:r>
          </w:p>
          <w:p>
            <w:pPr>
              <w:keepNext w:val="0"/>
              <w:keepLines w:val="0"/>
              <w:widowControl/>
              <w:suppressLineNumbers w:val="0"/>
              <w:spacing w:before="0" w:beforeAutospacing="0" w:after="0" w:afterAutospacing="0" w:line="240" w:lineRule="auto"/>
              <w:ind w:left="0" w:right="0" w:firstLine="480" w:firstLineChars="200"/>
              <w:jc w:val="left"/>
              <w:rPr>
                <w:rFonts w:hint="eastAsia" w:ascii="方正仿宋_GBK" w:hAnsi="仿宋_GB2312" w:eastAsia="方正仿宋_GBK" w:cs="仿宋_GB2312"/>
                <w:spacing w:val="0"/>
                <w:sz w:val="24"/>
                <w:szCs w:val="24"/>
                <w:lang w:val="en-US" w:eastAsia="zh-CN"/>
              </w:rPr>
            </w:pPr>
            <w:r>
              <w:rPr>
                <w:rFonts w:hint="eastAsia" w:ascii="方正仿宋_GBK" w:hAnsi="仿宋_GB2312" w:eastAsia="方正仿宋_GBK" w:cs="仿宋_GB2312"/>
                <w:spacing w:val="0"/>
                <w:kern w:val="2"/>
                <w:sz w:val="24"/>
                <w:szCs w:val="24"/>
                <w:lang w:val="en-US" w:eastAsia="zh-CN" w:bidi="ar"/>
              </w:rPr>
              <w:t>（4）重庆市建设委员会关于印发《重庆市国有资金投资建设工程施工招标控制价编制与确定程序的规定》的通知（渝建发〔2016〕67号）；</w:t>
            </w:r>
          </w:p>
          <w:p>
            <w:pPr>
              <w:keepNext w:val="0"/>
              <w:keepLines w:val="0"/>
              <w:widowControl/>
              <w:suppressLineNumbers w:val="0"/>
              <w:spacing w:before="0" w:beforeAutospacing="0" w:after="0" w:afterAutospacing="0" w:line="240" w:lineRule="auto"/>
              <w:ind w:left="0" w:right="0" w:firstLine="480" w:firstLineChars="200"/>
              <w:jc w:val="left"/>
              <w:rPr>
                <w:rFonts w:hint="eastAsia" w:ascii="方正仿宋_GBK" w:hAnsi="仿宋_GB2312" w:eastAsia="方正仿宋_GBK" w:cs="仿宋_GB2312"/>
                <w:spacing w:val="0"/>
                <w:sz w:val="24"/>
                <w:szCs w:val="24"/>
                <w:lang w:val="en-US" w:eastAsia="zh-CN"/>
              </w:rPr>
            </w:pPr>
            <w:r>
              <w:rPr>
                <w:rFonts w:hint="eastAsia" w:ascii="方正仿宋_GBK" w:hAnsi="仿宋_GB2312" w:eastAsia="方正仿宋_GBK" w:cs="仿宋_GB2312"/>
                <w:spacing w:val="0"/>
                <w:kern w:val="2"/>
                <w:sz w:val="24"/>
                <w:szCs w:val="24"/>
                <w:lang w:val="en-US" w:eastAsia="zh-CN" w:bidi="ar"/>
              </w:rPr>
              <w:t>（5）《重庆市城乡建设委员会关于适用增值税新税率调整建设工程计价依据的通知》（渝建〔2019〕143号）；</w:t>
            </w:r>
          </w:p>
          <w:p>
            <w:pPr>
              <w:keepNext w:val="0"/>
              <w:keepLines w:val="0"/>
              <w:widowControl/>
              <w:suppressLineNumbers w:val="0"/>
              <w:spacing w:before="0" w:beforeAutospacing="0" w:after="0" w:afterAutospacing="0" w:line="240" w:lineRule="auto"/>
              <w:ind w:left="0" w:right="0" w:firstLine="480" w:firstLineChars="200"/>
              <w:jc w:val="left"/>
              <w:rPr>
                <w:rFonts w:hint="eastAsia" w:ascii="方正仿宋_GBK" w:hAnsi="仿宋_GB2312" w:eastAsia="方正仿宋_GBK" w:cs="仿宋_GB2312"/>
                <w:spacing w:val="0"/>
                <w:sz w:val="24"/>
                <w:szCs w:val="24"/>
                <w:lang w:val="en-US" w:eastAsia="zh-CN"/>
              </w:rPr>
            </w:pPr>
            <w:r>
              <w:rPr>
                <w:rFonts w:hint="eastAsia" w:ascii="方正仿宋_GBK" w:hAnsi="仿宋_GB2312" w:eastAsia="方正仿宋_GBK" w:cs="仿宋_GB2312"/>
                <w:spacing w:val="0"/>
                <w:kern w:val="2"/>
                <w:sz w:val="24"/>
                <w:szCs w:val="24"/>
                <w:lang w:val="en-US" w:eastAsia="zh-CN" w:bidi="ar"/>
              </w:rPr>
              <w:t>（6）重庆市住建委《关于调整建设施工现场形象品质提升安全文明施工费计取的通知》（渝建管〔2020〕97号文）；</w:t>
            </w:r>
          </w:p>
          <w:p>
            <w:pPr>
              <w:keepNext w:val="0"/>
              <w:keepLines w:val="0"/>
              <w:widowControl/>
              <w:suppressLineNumbers w:val="0"/>
              <w:spacing w:before="0" w:beforeAutospacing="0" w:after="0" w:afterAutospacing="0" w:line="240" w:lineRule="auto"/>
              <w:ind w:left="0" w:right="0" w:firstLine="480" w:firstLineChars="200"/>
              <w:jc w:val="left"/>
              <w:rPr>
                <w:rFonts w:hint="eastAsia" w:ascii="方正仿宋_GBK" w:hAnsi="仿宋_GB2312" w:eastAsia="方正仿宋_GBK" w:cs="仿宋_GB2312"/>
                <w:spacing w:val="0"/>
                <w:sz w:val="24"/>
                <w:szCs w:val="24"/>
                <w:lang w:val="en-US" w:eastAsia="zh-CN"/>
              </w:rPr>
            </w:pPr>
            <w:r>
              <w:rPr>
                <w:rFonts w:hint="eastAsia" w:ascii="方正仿宋_GBK" w:hAnsi="仿宋_GB2312" w:eastAsia="方正仿宋_GBK" w:cs="仿宋_GB2312"/>
                <w:spacing w:val="0"/>
                <w:kern w:val="2"/>
                <w:sz w:val="24"/>
                <w:szCs w:val="24"/>
                <w:lang w:val="en-US" w:eastAsia="zh-CN" w:bidi="ar"/>
              </w:rPr>
              <w:t>（7）重庆市住建委《关于印发重庆市2020年“智慧工地”建设工作方案的通知》（渝建管〔2020〕38号文）；</w:t>
            </w:r>
          </w:p>
          <w:p>
            <w:pPr>
              <w:keepNext w:val="0"/>
              <w:keepLines w:val="0"/>
              <w:widowControl/>
              <w:suppressLineNumbers w:val="0"/>
              <w:spacing w:before="0" w:beforeAutospacing="0" w:after="0" w:afterAutospacing="0" w:line="240" w:lineRule="auto"/>
              <w:ind w:left="0" w:right="0" w:firstLine="480" w:firstLineChars="200"/>
              <w:jc w:val="left"/>
              <w:rPr>
                <w:rFonts w:hint="eastAsia" w:ascii="方正仿宋_GBK" w:hAnsi="仿宋_GB2312" w:eastAsia="方正仿宋_GBK" w:cs="仿宋_GB2312"/>
                <w:spacing w:val="0"/>
                <w:sz w:val="24"/>
                <w:szCs w:val="24"/>
                <w:lang w:val="en-US" w:eastAsia="zh-CN"/>
              </w:rPr>
            </w:pPr>
            <w:r>
              <w:rPr>
                <w:rFonts w:hint="eastAsia" w:ascii="方正仿宋_GBK" w:hAnsi="仿宋_GB2312" w:eastAsia="方正仿宋_GBK" w:cs="仿宋_GB2312"/>
                <w:spacing w:val="0"/>
                <w:kern w:val="2"/>
                <w:sz w:val="24"/>
                <w:szCs w:val="24"/>
                <w:lang w:val="en-US" w:eastAsia="zh-CN" w:bidi="ar"/>
              </w:rPr>
              <w:t>（8）重庆市人民政府办公厅关于印发重庆市城市园林绿化补偿费管理办法的通知（渝府办发〔2020〕125号）；</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eastAsia" w:ascii="方正仿宋_GBK" w:hAnsi="仿宋_GB2312" w:eastAsia="方正仿宋_GBK" w:cs="仿宋_GB2312"/>
                <w:spacing w:val="0"/>
                <w:sz w:val="24"/>
                <w:szCs w:val="24"/>
                <w:lang w:val="en-US" w:eastAsia="zh-CN"/>
              </w:rPr>
            </w:pPr>
            <w:r>
              <w:rPr>
                <w:rFonts w:hint="eastAsia" w:ascii="方正仿宋_GBK" w:hAnsi="仿宋_GB2312" w:eastAsia="方正仿宋_GBK" w:cs="仿宋_GB2312"/>
                <w:spacing w:val="0"/>
                <w:sz w:val="24"/>
                <w:szCs w:val="24"/>
                <w:lang w:val="en-US" w:eastAsia="zh-CN"/>
              </w:rPr>
              <w:t>（9）人工单价按2022年第7期《重庆工程造价信息》主城区人工价格执行。</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jc w:val="left"/>
              <w:textAlignment w:val="auto"/>
              <w:rPr>
                <w:rFonts w:hint="default" w:ascii="楷体" w:hAnsi="楷体" w:eastAsia="楷体" w:cs="Times New Roman"/>
                <w:spacing w:val="24"/>
                <w:sz w:val="28"/>
                <w:szCs w:val="28"/>
                <w:lang w:val="en-US" w:eastAsia="zh-CN"/>
              </w:rPr>
            </w:pPr>
            <w:r>
              <w:rPr>
                <w:rFonts w:hint="eastAsia" w:ascii="方正仿宋_GBK" w:hAnsi="仿宋_GB2312" w:eastAsia="方正仿宋_GBK" w:cs="仿宋_GB2312"/>
                <w:spacing w:val="0"/>
                <w:sz w:val="24"/>
                <w:szCs w:val="24"/>
                <w:lang w:val="en-US" w:eastAsia="zh-CN"/>
              </w:rPr>
              <w:t>（10）材料单价按2022年第8期《重庆工程造价信息》主城区材料价格执行，没有信息价的材料执行同期市场价格。</w:t>
            </w:r>
          </w:p>
          <w:p>
            <w:pPr>
              <w:keepNext w:val="0"/>
              <w:keepLines w:val="0"/>
              <w:suppressLineNumbers w:val="0"/>
              <w:spacing w:before="0" w:beforeAutospacing="0" w:after="0" w:afterAutospacing="0"/>
              <w:ind w:left="0" w:right="0" w:firstLine="480" w:firstLineChars="200"/>
              <w:jc w:val="left"/>
              <w:rPr>
                <w:rFonts w:hint="eastAsia" w:ascii="方正仿宋_GBK" w:hAnsi="仿宋_GB2312" w:eastAsia="方正仿宋_GBK" w:cs="仿宋_GB2312"/>
                <w:sz w:val="24"/>
                <w:szCs w:val="24"/>
              </w:rPr>
            </w:pPr>
            <w:r>
              <w:rPr>
                <w:rFonts w:hint="eastAsia" w:ascii="方正仿宋_GBK" w:hAnsi="仿宋_GB2312" w:eastAsia="方正仿宋_GBK" w:cs="仿宋_GB2312"/>
                <w:sz w:val="24"/>
                <w:szCs w:val="24"/>
                <w:lang w:val="en-US" w:eastAsia="zh-CN"/>
              </w:rPr>
              <w:t>2.比选报价要求：本次比选报价</w:t>
            </w:r>
            <w:r>
              <w:rPr>
                <w:rFonts w:hint="eastAsia" w:ascii="方正仿宋_GBK" w:hAnsi="仿宋_GB2312" w:eastAsia="方正仿宋_GBK" w:cs="仿宋_GB2312"/>
                <w:sz w:val="24"/>
                <w:szCs w:val="24"/>
              </w:rPr>
              <w:t>为</w:t>
            </w:r>
            <w:r>
              <w:rPr>
                <w:rFonts w:hint="eastAsia" w:ascii="方正仿宋_GBK" w:hAnsi="仿宋_GB2312" w:eastAsia="方正仿宋_GBK" w:cs="仿宋_GB2312"/>
                <w:sz w:val="24"/>
                <w:szCs w:val="24"/>
                <w:highlight w:val="none"/>
              </w:rPr>
              <w:t>全费用包干固定综合单价</w:t>
            </w:r>
            <w:r>
              <w:rPr>
                <w:rFonts w:hint="eastAsia" w:ascii="方正仿宋_GBK" w:hAnsi="仿宋_GB2312" w:eastAsia="方正仿宋_GBK" w:cs="仿宋_GB2312"/>
                <w:sz w:val="24"/>
                <w:szCs w:val="24"/>
                <w:lang w:eastAsia="zh-CN"/>
              </w:rPr>
              <w:t>，</w:t>
            </w:r>
            <w:r>
              <w:rPr>
                <w:rFonts w:hint="eastAsia" w:ascii="方正仿宋_GBK" w:hAnsi="仿宋_GB2312" w:eastAsia="方正仿宋_GBK" w:cs="仿宋_GB2312"/>
                <w:sz w:val="24"/>
                <w:szCs w:val="24"/>
              </w:rPr>
              <w:t>包含但不限于</w:t>
            </w:r>
            <w:r>
              <w:rPr>
                <w:rFonts w:hint="eastAsia" w:ascii="方正仿宋_GBK" w:hAnsi="仿宋_GB2312" w:eastAsia="方正仿宋_GBK" w:cs="仿宋_GB2312"/>
                <w:sz w:val="24"/>
                <w:szCs w:val="24"/>
                <w:lang w:val="en-US" w:eastAsia="zh-CN"/>
              </w:rPr>
              <w:t>为完成本工程所需的</w:t>
            </w:r>
            <w:r>
              <w:rPr>
                <w:rFonts w:hint="eastAsia" w:ascii="方正仿宋_GBK" w:hAnsi="仿宋_GB2312" w:eastAsia="方正仿宋_GBK" w:cs="仿宋_GB2312"/>
                <w:b w:val="0"/>
                <w:bCs w:val="0"/>
                <w:sz w:val="24"/>
                <w:szCs w:val="24"/>
                <w:lang w:val="en-US" w:eastAsia="zh-CN"/>
              </w:rPr>
              <w:t>人工费、材料费、机械及设备使用费、管理费、规费、</w:t>
            </w:r>
            <w:r>
              <w:rPr>
                <w:rFonts w:hint="eastAsia" w:ascii="方正仿宋_GBK" w:hAnsi="仿宋_GB2312" w:eastAsia="方正仿宋_GBK" w:cs="仿宋_GB2312"/>
                <w:sz w:val="24"/>
                <w:szCs w:val="24"/>
              </w:rPr>
              <w:t>临时设施费、措施费、安全防护费、文明施工措施费、成品及半成品保护费、赶工补偿费、综合管理费、利润、税金以及本工程备案与验收</w:t>
            </w:r>
            <w:r>
              <w:rPr>
                <w:rFonts w:hint="eastAsia" w:ascii="方正仿宋_GBK" w:hAnsi="仿宋_GB2312" w:eastAsia="方正仿宋_GBK" w:cs="仿宋_GB2312"/>
                <w:sz w:val="24"/>
                <w:szCs w:val="24"/>
                <w:lang w:val="en-US" w:eastAsia="zh-CN"/>
              </w:rPr>
              <w:t>及风险</w:t>
            </w:r>
            <w:r>
              <w:rPr>
                <w:rFonts w:hint="eastAsia" w:ascii="方正仿宋_GBK" w:hAnsi="仿宋_GB2312" w:eastAsia="方正仿宋_GBK" w:cs="仿宋_GB2312"/>
                <w:sz w:val="24"/>
                <w:szCs w:val="24"/>
              </w:rPr>
              <w:t>等相关手续的所有费用。该综合包干单价不因工程量发生变化而对其价格进行调整。</w:t>
            </w:r>
            <w:r>
              <w:rPr>
                <w:rFonts w:hint="eastAsia" w:ascii="方正仿宋_GBK" w:hAnsi="仿宋_GB2312" w:eastAsia="方正仿宋_GBK" w:cs="仿宋_GB2312"/>
                <w:sz w:val="24"/>
                <w:szCs w:val="24"/>
                <w:lang w:val="en-US" w:eastAsia="zh-CN"/>
              </w:rPr>
              <w:t>结算时综合包干单价不做调整，结算工程量按发包人确认的数量进行计算。</w:t>
            </w:r>
          </w:p>
          <w:p>
            <w:pPr>
              <w:keepNext w:val="0"/>
              <w:keepLines w:val="0"/>
              <w:suppressLineNumbers w:val="0"/>
              <w:spacing w:before="0" w:beforeAutospacing="0" w:after="0" w:afterAutospacing="0"/>
              <w:ind w:left="0" w:right="0" w:firstLine="480" w:firstLineChars="200"/>
              <w:jc w:val="left"/>
              <w:rPr>
                <w:rFonts w:hint="eastAsia" w:ascii="方正仿宋_GBK" w:hAnsi="仿宋_GB2312" w:eastAsia="方正仿宋_GBK" w:cs="仿宋_GB2312"/>
                <w:sz w:val="24"/>
                <w:szCs w:val="24"/>
                <w:lang w:val="en-US" w:eastAsia="zh-CN"/>
              </w:rPr>
            </w:pPr>
            <w:r>
              <w:rPr>
                <w:rFonts w:hint="eastAsia" w:ascii="方正仿宋_GBK" w:hAnsi="仿宋_GB2312" w:eastAsia="方正仿宋_GBK" w:cs="仿宋_GB2312"/>
                <w:sz w:val="24"/>
                <w:szCs w:val="24"/>
                <w:lang w:val="en-US" w:eastAsia="zh-CN"/>
              </w:rPr>
              <w:t xml:space="preserve"> 注：</w:t>
            </w:r>
          </w:p>
          <w:p>
            <w:pPr>
              <w:keepNext w:val="0"/>
              <w:keepLines w:val="0"/>
              <w:numPr>
                <w:ilvl w:val="0"/>
                <w:numId w:val="1"/>
              </w:numPr>
              <w:suppressLineNumbers w:val="0"/>
              <w:spacing w:before="0" w:beforeAutospacing="0" w:after="0" w:afterAutospacing="0"/>
              <w:ind w:left="0" w:right="0" w:firstLine="480" w:firstLineChars="200"/>
              <w:jc w:val="left"/>
              <w:rPr>
                <w:rFonts w:hint="eastAsia" w:ascii="方正仿宋_GBK" w:hAnsi="仿宋_GB2312" w:eastAsia="方正仿宋_GBK" w:cs="仿宋_GB2312"/>
                <w:sz w:val="24"/>
                <w:szCs w:val="24"/>
                <w:lang w:val="en-US" w:eastAsia="zh-CN"/>
              </w:rPr>
            </w:pPr>
            <w:r>
              <w:rPr>
                <w:rFonts w:hint="eastAsia" w:ascii="方正仿宋_GBK" w:hAnsi="仿宋_GB2312" w:eastAsia="方正仿宋_GBK" w:cs="仿宋_GB2312"/>
                <w:sz w:val="24"/>
                <w:szCs w:val="24"/>
                <w:lang w:val="en-US" w:eastAsia="zh-CN"/>
              </w:rPr>
              <w:t>本工程所在道路为已投用通行的市政道路，比选被邀请人应合理组织施工，并充分考虑行车干扰，该费用已包含在报价中。</w:t>
            </w:r>
          </w:p>
          <w:p>
            <w:pPr>
              <w:pStyle w:val="10"/>
              <w:keepNext w:val="0"/>
              <w:keepLines w:val="0"/>
              <w:suppressLineNumbers w:val="0"/>
              <w:spacing w:before="0" w:beforeAutospacing="0" w:afterAutospacing="0"/>
              <w:ind w:left="0" w:right="0"/>
              <w:rPr>
                <w:rFonts w:hint="default"/>
                <w:lang w:val="en-US" w:eastAsia="zh-CN"/>
              </w:rPr>
            </w:pPr>
            <w:r>
              <w:rPr>
                <w:rFonts w:hint="eastAsia" w:ascii="方正仿宋_GBK" w:hAnsi="仿宋_GB2312" w:eastAsia="方正仿宋_GBK" w:cs="仿宋_GB2312"/>
                <w:sz w:val="24"/>
                <w:szCs w:val="24"/>
                <w:lang w:val="en-US" w:eastAsia="zh-CN"/>
              </w:rPr>
              <w:t>（2）本工程所在道路为已投用通行的市政道路，比选被邀请人应充分考虑占道施工，并自行办理相关行政手续，其费用已包含于报价中，由比选被邀请人综合考虑。</w:t>
            </w:r>
          </w:p>
          <w:p>
            <w:pPr>
              <w:keepNext w:val="0"/>
              <w:keepLines w:val="0"/>
              <w:numPr>
                <w:ilvl w:val="0"/>
                <w:numId w:val="0"/>
              </w:numPr>
              <w:suppressLineNumbers w:val="0"/>
              <w:spacing w:before="0" w:beforeAutospacing="0" w:after="0" w:afterAutospacing="0"/>
              <w:ind w:left="0" w:right="0" w:firstLine="480" w:firstLineChars="200"/>
              <w:jc w:val="left"/>
              <w:rPr>
                <w:rFonts w:hint="eastAsia" w:ascii="方正仿宋_GBK" w:hAnsi="仿宋_GB2312" w:eastAsia="方正仿宋_GBK" w:cs="仿宋_GB2312"/>
                <w:sz w:val="24"/>
                <w:szCs w:val="24"/>
                <w:lang w:val="en-US" w:eastAsia="zh-CN"/>
              </w:rPr>
            </w:pPr>
            <w:r>
              <w:rPr>
                <w:rFonts w:hint="eastAsia" w:ascii="方正仿宋_GBK" w:hAnsi="仿宋_GB2312" w:eastAsia="方正仿宋_GBK" w:cs="仿宋_GB2312"/>
                <w:sz w:val="24"/>
                <w:szCs w:val="24"/>
                <w:lang w:val="en-US" w:eastAsia="zh-CN"/>
              </w:rPr>
              <w:t>（3）绿化迁移施工过程中，比选被邀请人应避免施工范围内的水、电、气、通信等管线的损坏，若因损坏管线造成的损失由比选被邀请人承担，且不免除比选被邀请人按照相关产权单位的要求进行恢复或赔偿的义务，并直至通过产权单位验收为止。</w:t>
            </w:r>
          </w:p>
          <w:p>
            <w:pPr>
              <w:keepNext w:val="0"/>
              <w:keepLines w:val="0"/>
              <w:numPr>
                <w:ilvl w:val="0"/>
                <w:numId w:val="0"/>
              </w:numPr>
              <w:suppressLineNumbers w:val="0"/>
              <w:spacing w:before="0" w:beforeAutospacing="0" w:after="0" w:afterAutospacing="0"/>
              <w:ind w:left="0" w:right="0" w:firstLine="480" w:firstLineChars="200"/>
              <w:jc w:val="left"/>
              <w:rPr>
                <w:rFonts w:hint="default" w:ascii="方正仿宋_GBK" w:hAnsi="仿宋_GB2312" w:eastAsia="方正仿宋_GBK" w:cs="仿宋_GB2312"/>
                <w:sz w:val="24"/>
                <w:szCs w:val="24"/>
                <w:lang w:val="en-US" w:eastAsia="zh-CN"/>
              </w:rPr>
            </w:pPr>
            <w:r>
              <w:rPr>
                <w:rFonts w:hint="eastAsia" w:ascii="方正仿宋_GBK" w:hAnsi="仿宋_GB2312" w:eastAsia="方正仿宋_GBK" w:cs="仿宋_GB2312"/>
                <w:spacing w:val="0"/>
                <w:sz w:val="24"/>
                <w:szCs w:val="24"/>
                <w:lang w:val="en-US" w:eastAsia="zh-CN"/>
              </w:rPr>
              <w:t>（4）植物养护期一年，苗木存活率为100%，养护期内未存活苗木，由比选被邀请人按照要求进行补种并通过验收，且补种养护期延长一年，补种费用（包含购买苗木费）已包含于报价中，比选被邀请人综合考虑。本工程迁移的苗木中包含大型苗木，迁移后可能存在无法存活的情况，补种苗木材料费由比选被邀请人承担，比选被邀请人需充分考虑此风险并在报价中综合考虑。</w:t>
            </w:r>
          </w:p>
          <w:p>
            <w:pPr>
              <w:pStyle w:val="1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384" w:lineRule="auto"/>
              <w:ind w:left="0" w:right="0" w:firstLine="480" w:firstLineChars="200"/>
              <w:jc w:val="left"/>
              <w:textAlignment w:val="auto"/>
              <w:rPr>
                <w:rFonts w:hint="eastAsia" w:ascii="方正仿宋_GBK" w:hAnsi="仿宋_GB2312" w:eastAsia="方正仿宋_GBK" w:cs="仿宋_GB2312"/>
                <w:spacing w:val="0"/>
                <w:sz w:val="24"/>
                <w:szCs w:val="24"/>
                <w:lang w:val="en-US" w:eastAsia="zh-CN"/>
              </w:rPr>
            </w:pPr>
            <w:r>
              <w:rPr>
                <w:rFonts w:hint="eastAsia" w:ascii="方正仿宋_GBK" w:hAnsi="仿宋_GB2312" w:eastAsia="方正仿宋_GBK" w:cs="仿宋_GB2312"/>
                <w:spacing w:val="0"/>
                <w:sz w:val="24"/>
                <w:szCs w:val="24"/>
                <w:lang w:val="en-US" w:eastAsia="zh-CN"/>
              </w:rPr>
              <w:t>（5）修剪的树枝、破损的人行道砖等弃渣需比选被邀请人自行考虑渣场。</w:t>
            </w:r>
          </w:p>
          <w:p>
            <w:pPr>
              <w:keepNext w:val="0"/>
              <w:keepLines w:val="0"/>
              <w:suppressLineNumbers w:val="0"/>
              <w:spacing w:before="0" w:beforeAutospacing="0" w:after="0" w:afterAutospacing="0"/>
              <w:ind w:left="0" w:right="0" w:firstLine="480" w:firstLineChars="200"/>
              <w:jc w:val="left"/>
              <w:rPr>
                <w:rFonts w:hint="default" w:eastAsia="宋体"/>
                <w:sz w:val="24"/>
                <w:szCs w:val="24"/>
                <w:lang w:val="en-US" w:eastAsia="zh-CN"/>
              </w:rPr>
            </w:pPr>
            <w:r>
              <w:rPr>
                <w:rFonts w:hint="eastAsia" w:ascii="方正仿宋_GBK" w:hAnsi="仿宋_GB2312" w:eastAsia="方正仿宋_GBK" w:cs="仿宋_GB2312"/>
                <w:sz w:val="24"/>
                <w:szCs w:val="24"/>
                <w:lang w:val="en-US" w:eastAsia="zh-CN"/>
              </w:rPr>
              <w:t>（6）本工程施工结合现场实际情况，可能存在二次进出场，比选被邀请人应充分考虑此风险，该价格由</w:t>
            </w:r>
            <w:r>
              <w:rPr>
                <w:rFonts w:hint="eastAsia" w:ascii="方正仿宋_GBK" w:hAnsi="仿宋_GB2312" w:eastAsia="方正仿宋_GBK" w:cs="仿宋_GB2312"/>
                <w:spacing w:val="0"/>
                <w:sz w:val="24"/>
                <w:szCs w:val="24"/>
                <w:lang w:val="en-US" w:eastAsia="zh-CN"/>
              </w:rPr>
              <w:t>比选被邀请人在报价中综合考虑。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29" w:type="dxa"/>
            <w:vAlign w:val="center"/>
          </w:tcPr>
          <w:p>
            <w:pPr>
              <w:keepNext w:val="0"/>
              <w:keepLines w:val="0"/>
              <w:suppressLineNumbers w:val="0"/>
              <w:spacing w:before="0" w:beforeAutospacing="0" w:after="0" w:afterAutospacing="0" w:line="440" w:lineRule="exact"/>
              <w:ind w:left="0" w:right="0"/>
              <w:rPr>
                <w:rFonts w:hint="default"/>
                <w:sz w:val="24"/>
                <w:szCs w:val="24"/>
              </w:rPr>
            </w:pPr>
            <w:r>
              <w:rPr>
                <w:rFonts w:hint="eastAsia" w:ascii="方正仿宋_GBK" w:hAnsi="仿宋_GB2312" w:eastAsia="方正仿宋_GBK" w:cs="仿宋_GB2312"/>
                <w:sz w:val="24"/>
                <w:szCs w:val="24"/>
              </w:rPr>
              <w:t>费用支付方式</w:t>
            </w:r>
          </w:p>
        </w:tc>
        <w:tc>
          <w:tcPr>
            <w:tcW w:w="6293" w:type="dxa"/>
            <w:vAlign w:val="center"/>
          </w:tcPr>
          <w:p>
            <w:pPr>
              <w:keepNext w:val="0"/>
              <w:keepLines w:val="0"/>
              <w:suppressLineNumbers w:val="0"/>
              <w:spacing w:before="0" w:beforeAutospacing="0" w:after="0" w:afterAutospacing="0"/>
              <w:ind w:left="0" w:right="0" w:firstLine="480" w:firstLineChars="200"/>
              <w:jc w:val="left"/>
              <w:rPr>
                <w:rFonts w:hint="default" w:ascii="方正仿宋_GBK" w:hAnsi="仿宋_GB2312" w:eastAsia="方正仿宋_GBK" w:cs="仿宋_GB2312"/>
                <w:sz w:val="24"/>
                <w:szCs w:val="24"/>
              </w:rPr>
            </w:pPr>
            <w:r>
              <w:rPr>
                <w:rFonts w:hint="eastAsia" w:ascii="方正仿宋_GBK" w:hAnsi="仿宋_GB2312" w:eastAsia="方正仿宋_GBK" w:cs="仿宋_GB2312"/>
                <w:sz w:val="24"/>
                <w:szCs w:val="24"/>
              </w:rPr>
              <w:t>（1）</w:t>
            </w:r>
            <w:r>
              <w:rPr>
                <w:rFonts w:hint="eastAsia" w:ascii="方正仿宋_GBK" w:hAnsi="仿宋_GB2312" w:eastAsia="方正仿宋_GBK" w:cs="仿宋_GB2312"/>
                <w:b w:val="0"/>
                <w:bCs w:val="0"/>
                <w:sz w:val="24"/>
                <w:szCs w:val="24"/>
                <w:lang w:val="en-US" w:eastAsia="zh-CN"/>
              </w:rPr>
              <w:t>开工后，支付合同金额10%作为预付款</w:t>
            </w:r>
            <w:r>
              <w:rPr>
                <w:rFonts w:hint="eastAsia" w:ascii="方正仿宋_GBK" w:hAnsi="仿宋_GB2312" w:eastAsia="方正仿宋_GBK" w:cs="仿宋_GB2312"/>
                <w:sz w:val="24"/>
                <w:szCs w:val="24"/>
              </w:rPr>
              <w:t>；</w:t>
            </w:r>
          </w:p>
          <w:p>
            <w:pPr>
              <w:keepNext w:val="0"/>
              <w:keepLines w:val="0"/>
              <w:numPr>
                <w:ilvl w:val="-1"/>
                <w:numId w:val="0"/>
              </w:numPr>
              <w:suppressLineNumbers w:val="0"/>
              <w:spacing w:before="0" w:beforeAutospacing="0" w:after="0" w:afterAutospacing="0" w:line="560" w:lineRule="exact"/>
              <w:ind w:left="0" w:right="0" w:firstLine="480" w:firstLineChars="200"/>
              <w:jc w:val="left"/>
              <w:rPr>
                <w:rFonts w:hint="eastAsia" w:ascii="方正仿宋_GBK" w:hAnsi="仿宋_GB2312" w:eastAsia="方正仿宋_GBK" w:cs="仿宋_GB2312"/>
                <w:b w:val="0"/>
                <w:bCs w:val="0"/>
                <w:sz w:val="24"/>
                <w:szCs w:val="24"/>
                <w:lang w:val="en-US" w:eastAsia="zh-CN"/>
              </w:rPr>
            </w:pPr>
            <w:r>
              <w:rPr>
                <w:rFonts w:hint="eastAsia" w:ascii="方正仿宋_GBK" w:hAnsi="仿宋_GB2312" w:eastAsia="方正仿宋_GBK" w:cs="仿宋_GB2312"/>
                <w:sz w:val="24"/>
                <w:szCs w:val="24"/>
              </w:rPr>
              <w:t>（2）</w:t>
            </w:r>
            <w:r>
              <w:rPr>
                <w:rFonts w:hint="eastAsia" w:ascii="方正仿宋_GBK" w:hAnsi="仿宋_GB2312" w:eastAsia="方正仿宋_GBK" w:cs="仿宋_GB2312"/>
                <w:b w:val="0"/>
                <w:bCs w:val="0"/>
                <w:sz w:val="24"/>
                <w:szCs w:val="24"/>
                <w:lang w:val="en-US" w:eastAsia="zh-CN"/>
              </w:rPr>
              <w:t>完成绿化植物迁移，经监理、发包人及</w:t>
            </w:r>
            <w:r>
              <w:rPr>
                <w:rFonts w:hint="eastAsia" w:ascii="方正仿宋_GBK" w:hAnsi="仿宋_GB2312" w:eastAsia="方正仿宋_GBK" w:cs="仿宋_GB2312"/>
                <w:sz w:val="24"/>
                <w:szCs w:val="24"/>
                <w:lang w:val="en-US" w:eastAsia="zh-CN"/>
              </w:rPr>
              <w:t>行政主管部门</w:t>
            </w:r>
            <w:r>
              <w:rPr>
                <w:rFonts w:hint="eastAsia" w:ascii="方正仿宋_GBK" w:hAnsi="仿宋_GB2312" w:eastAsia="方正仿宋_GBK" w:cs="仿宋_GB2312"/>
                <w:b w:val="0"/>
                <w:bCs w:val="0"/>
                <w:sz w:val="24"/>
                <w:szCs w:val="24"/>
                <w:lang w:val="en-US" w:eastAsia="zh-CN"/>
              </w:rPr>
              <w:t>验收移栽合格后，支付至经监理、造价咨询单位及发包人审定金额的85%；</w:t>
            </w:r>
          </w:p>
          <w:p>
            <w:pPr>
              <w:keepNext w:val="0"/>
              <w:keepLines w:val="0"/>
              <w:numPr>
                <w:ilvl w:val="0"/>
                <w:numId w:val="2"/>
              </w:numPr>
              <w:suppressLineNumbers w:val="0"/>
              <w:spacing w:before="0" w:beforeAutospacing="0" w:after="0" w:afterAutospacing="0"/>
              <w:ind w:left="0" w:right="0" w:firstLine="480" w:firstLineChars="200"/>
              <w:jc w:val="left"/>
              <w:rPr>
                <w:rFonts w:hint="eastAsia" w:ascii="方正仿宋_GBK" w:hAnsi="仿宋_GB2312" w:eastAsia="方正仿宋_GBK" w:cs="仿宋_GB2312"/>
                <w:b w:val="0"/>
                <w:bCs w:val="0"/>
                <w:sz w:val="24"/>
                <w:szCs w:val="24"/>
                <w:lang w:val="en-US" w:eastAsia="zh-CN"/>
              </w:rPr>
            </w:pPr>
            <w:r>
              <w:rPr>
                <w:rFonts w:hint="eastAsia" w:ascii="方正仿宋_GBK" w:hAnsi="仿宋_GB2312" w:eastAsia="方正仿宋_GBK" w:cs="仿宋_GB2312"/>
                <w:b w:val="0"/>
                <w:bCs w:val="0"/>
                <w:sz w:val="24"/>
                <w:szCs w:val="24"/>
                <w:lang w:val="en-US" w:eastAsia="zh-CN"/>
              </w:rPr>
              <w:t>完工后，经监理、发包人及</w:t>
            </w:r>
            <w:r>
              <w:rPr>
                <w:rFonts w:hint="eastAsia" w:ascii="方正仿宋_GBK" w:hAnsi="仿宋_GB2312" w:eastAsia="方正仿宋_GBK" w:cs="仿宋_GB2312"/>
                <w:sz w:val="24"/>
                <w:szCs w:val="24"/>
                <w:lang w:val="en-US" w:eastAsia="zh-CN"/>
              </w:rPr>
              <w:t>行政主管部门</w:t>
            </w:r>
            <w:r>
              <w:rPr>
                <w:rFonts w:hint="eastAsia" w:ascii="方正仿宋_GBK" w:hAnsi="仿宋_GB2312" w:eastAsia="方正仿宋_GBK" w:cs="仿宋_GB2312"/>
                <w:b w:val="0"/>
                <w:bCs w:val="0"/>
                <w:sz w:val="24"/>
                <w:szCs w:val="24"/>
                <w:lang w:val="en-US" w:eastAsia="zh-CN"/>
              </w:rPr>
              <w:t>验收合格后，支付至经监理、造价咨询单位及发包人审定金额的90%。</w:t>
            </w:r>
          </w:p>
          <w:p>
            <w:pPr>
              <w:keepNext w:val="0"/>
              <w:keepLines w:val="0"/>
              <w:numPr>
                <w:ilvl w:val="0"/>
                <w:numId w:val="2"/>
              </w:numPr>
              <w:suppressLineNumbers w:val="0"/>
              <w:spacing w:before="0" w:beforeAutospacing="0" w:after="0" w:afterAutospacing="0"/>
              <w:ind w:left="0" w:right="0" w:firstLine="480" w:firstLineChars="200"/>
              <w:jc w:val="left"/>
              <w:rPr>
                <w:rFonts w:hint="default" w:ascii="方正仿宋_GBK" w:hAnsi="仿宋_GB2312" w:eastAsia="方正仿宋_GBK" w:cs="仿宋_GB2312"/>
                <w:sz w:val="24"/>
                <w:szCs w:val="24"/>
              </w:rPr>
            </w:pPr>
            <w:r>
              <w:rPr>
                <w:rFonts w:hint="eastAsia" w:ascii="方正仿宋_GBK" w:hAnsi="仿宋_GB2312" w:eastAsia="方正仿宋_GBK" w:cs="仿宋_GB2312"/>
                <w:b w:val="0"/>
                <w:bCs w:val="0"/>
                <w:sz w:val="24"/>
                <w:szCs w:val="24"/>
                <w:lang w:val="en-US" w:eastAsia="zh-CN"/>
              </w:rPr>
              <w:t>完工结算办理完成，待养护期满后，经监理、</w:t>
            </w:r>
            <w:r>
              <w:rPr>
                <w:rFonts w:hint="eastAsia" w:ascii="方正仿宋_GBK" w:hAnsi="仿宋_GB2312" w:eastAsia="方正仿宋_GBK" w:cs="仿宋_GB2312"/>
                <w:sz w:val="24"/>
                <w:szCs w:val="24"/>
                <w:lang w:val="en-US" w:eastAsia="zh-CN"/>
              </w:rPr>
              <w:t>造价咨询单位、</w:t>
            </w:r>
            <w:r>
              <w:rPr>
                <w:rFonts w:hint="eastAsia" w:ascii="方正仿宋_GBK" w:hAnsi="仿宋_GB2312" w:eastAsia="方正仿宋_GBK" w:cs="仿宋_GB2312"/>
                <w:b w:val="0"/>
                <w:bCs w:val="0"/>
                <w:sz w:val="24"/>
                <w:szCs w:val="24"/>
                <w:lang w:val="en-US" w:eastAsia="zh-CN"/>
              </w:rPr>
              <w:t>发包人及</w:t>
            </w:r>
            <w:r>
              <w:rPr>
                <w:rFonts w:hint="eastAsia" w:ascii="方正仿宋_GBK" w:hAnsi="仿宋_GB2312" w:eastAsia="方正仿宋_GBK" w:cs="仿宋_GB2312"/>
                <w:sz w:val="24"/>
                <w:szCs w:val="24"/>
                <w:lang w:val="en-US" w:eastAsia="zh-CN"/>
              </w:rPr>
              <w:t>行政主管部门</w:t>
            </w:r>
            <w:r>
              <w:rPr>
                <w:rFonts w:hint="eastAsia" w:ascii="方正仿宋_GBK" w:hAnsi="仿宋_GB2312" w:eastAsia="方正仿宋_GBK" w:cs="仿宋_GB2312"/>
                <w:b w:val="0"/>
                <w:bCs w:val="0"/>
                <w:sz w:val="24"/>
                <w:szCs w:val="24"/>
                <w:lang w:val="en-US" w:eastAsia="zh-CN"/>
              </w:rPr>
              <w:t>验收合格，支付至经监理、造价咨询单位及发包人审定结算金额的100%；（承包人需承诺完工后1年内有国家审计的，需按国家审计结果执行结算并退还差额）</w:t>
            </w:r>
          </w:p>
          <w:p>
            <w:pPr>
              <w:keepNext w:val="0"/>
              <w:keepLines w:val="0"/>
              <w:suppressLineNumbers w:val="0"/>
              <w:spacing w:before="0" w:beforeAutospacing="0" w:after="0" w:afterAutospacing="0"/>
              <w:ind w:left="0" w:right="0" w:firstLine="480" w:firstLineChars="200"/>
              <w:rPr>
                <w:rFonts w:hint="default"/>
                <w:sz w:val="24"/>
                <w:szCs w:val="24"/>
              </w:rPr>
            </w:pPr>
            <w:r>
              <w:rPr>
                <w:rFonts w:hint="eastAsia" w:ascii="方正仿宋_GBK" w:hAnsi="仿宋_GB2312" w:eastAsia="方正仿宋_GBK" w:cs="仿宋_GB2312"/>
                <w:sz w:val="24"/>
                <w:szCs w:val="24"/>
              </w:rPr>
              <w:t>每次支付前乙方需按</w:t>
            </w:r>
            <w:r>
              <w:rPr>
                <w:rFonts w:hint="eastAsia" w:ascii="方正仿宋_GBK" w:hAnsi="仿宋_GB2312" w:eastAsia="方正仿宋_GBK" w:cs="仿宋_GB2312"/>
                <w:sz w:val="24"/>
                <w:szCs w:val="24"/>
                <w:lang w:eastAsia="zh-CN"/>
              </w:rPr>
              <w:t>发包人</w:t>
            </w:r>
            <w:r>
              <w:rPr>
                <w:rFonts w:hint="eastAsia" w:ascii="方正仿宋_GBK" w:hAnsi="仿宋_GB2312" w:eastAsia="方正仿宋_GBK" w:cs="仿宋_GB2312"/>
                <w:sz w:val="24"/>
                <w:szCs w:val="24"/>
              </w:rPr>
              <w:t>税收征管要求开具相应增值税专用发票。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29" w:type="dxa"/>
            <w:vAlign w:val="center"/>
          </w:tcPr>
          <w:p>
            <w:pPr>
              <w:keepNext w:val="0"/>
              <w:keepLines w:val="0"/>
              <w:numPr>
                <w:ilvl w:val="-1"/>
                <w:numId w:val="0"/>
              </w:numPr>
              <w:suppressLineNumbers w:val="0"/>
              <w:spacing w:before="0" w:beforeAutospacing="0" w:after="0" w:afterAutospacing="0" w:line="240" w:lineRule="auto"/>
              <w:ind w:left="0" w:right="0" w:firstLine="0" w:firstLineChars="0"/>
              <w:jc w:val="left"/>
              <w:rPr>
                <w:rFonts w:hint="eastAsia" w:ascii="方正仿宋_GBK" w:hAnsi="仿宋_GB2312" w:eastAsia="方正仿宋_GBK" w:cs="仿宋_GB2312"/>
                <w:sz w:val="24"/>
                <w:szCs w:val="24"/>
              </w:rPr>
            </w:pPr>
            <w:r>
              <w:rPr>
                <w:rFonts w:hint="eastAsia" w:ascii="方正仿宋_GBK" w:hAnsi="仿宋_GB2312" w:eastAsia="方正仿宋_GBK" w:cs="仿宋_GB2312"/>
                <w:sz w:val="24"/>
                <w:szCs w:val="24"/>
              </w:rPr>
              <w:t>其他需告知比选被邀请人的要求</w:t>
            </w:r>
          </w:p>
        </w:tc>
        <w:tc>
          <w:tcPr>
            <w:tcW w:w="6293" w:type="dxa"/>
            <w:vAlign w:val="center"/>
          </w:tcPr>
          <w:p>
            <w:pPr>
              <w:keepNext w:val="0"/>
              <w:keepLines w:val="0"/>
              <w:numPr>
                <w:ilvl w:val="-1"/>
                <w:numId w:val="0"/>
              </w:numPr>
              <w:suppressLineNumbers w:val="0"/>
              <w:spacing w:before="0" w:beforeAutospacing="0" w:after="0" w:afterAutospacing="0" w:line="240" w:lineRule="auto"/>
              <w:ind w:left="0" w:right="0" w:firstLine="480" w:firstLineChars="200"/>
              <w:jc w:val="left"/>
              <w:rPr>
                <w:rFonts w:hint="eastAsia" w:ascii="方正仿宋_GBK" w:hAnsi="仿宋_GB2312" w:eastAsia="方正仿宋_GBK" w:cs="仿宋_GB2312"/>
                <w:sz w:val="24"/>
                <w:szCs w:val="24"/>
                <w:lang w:val="en-US" w:eastAsia="zh-CN"/>
              </w:rPr>
            </w:pPr>
            <w:r>
              <w:rPr>
                <w:rFonts w:hint="eastAsia" w:ascii="方正仿宋_GBK" w:hAnsi="仿宋_GB2312" w:eastAsia="方正仿宋_GBK" w:cs="仿宋_GB2312"/>
                <w:sz w:val="24"/>
                <w:szCs w:val="24"/>
                <w:lang w:val="en-US" w:eastAsia="zh-CN"/>
              </w:rPr>
              <w:t>1.本项目为代建经开区段落，支付时须由乙方根据委托代建协议和发包人要求，直接向经开区开具发票；</w:t>
            </w:r>
          </w:p>
          <w:p>
            <w:pPr>
              <w:keepNext w:val="0"/>
              <w:keepLines w:val="0"/>
              <w:numPr>
                <w:ilvl w:val="-1"/>
                <w:numId w:val="0"/>
              </w:numPr>
              <w:suppressLineNumbers w:val="0"/>
              <w:spacing w:before="0" w:beforeAutospacing="0" w:after="0" w:afterAutospacing="0"/>
              <w:ind w:left="0" w:right="0" w:firstLine="480" w:firstLineChars="200"/>
              <w:jc w:val="left"/>
              <w:rPr>
                <w:rFonts w:hint="default"/>
                <w:szCs w:val="20"/>
                <w:lang w:val="en-US" w:eastAsia="zh-CN"/>
              </w:rPr>
            </w:pPr>
            <w:r>
              <w:rPr>
                <w:rFonts w:hint="eastAsia" w:ascii="方正仿宋_GBK" w:hAnsi="仿宋_GB2312" w:eastAsia="方正仿宋_GBK" w:cs="仿宋_GB2312"/>
                <w:sz w:val="24"/>
                <w:szCs w:val="24"/>
                <w:lang w:val="en-US" w:eastAsia="zh-CN"/>
              </w:rPr>
              <w:t>2.配备满足本项目施工质量、安全等要求的人员，项目经理、技术负责人、安全管理人员需具备类似项目经验及相关从业资格要求。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22" w:type="dxa"/>
            <w:gridSpan w:val="2"/>
            <w:vAlign w:val="center"/>
          </w:tcPr>
          <w:p>
            <w:pPr>
              <w:keepNext w:val="0"/>
              <w:keepLines w:val="0"/>
              <w:numPr>
                <w:ilvl w:val="-1"/>
                <w:numId w:val="0"/>
              </w:numPr>
              <w:suppressLineNumbers w:val="0"/>
              <w:spacing w:before="0" w:beforeAutospacing="0" w:after="0" w:afterAutospacing="0" w:line="240" w:lineRule="auto"/>
              <w:ind w:left="0" w:right="0" w:firstLine="0" w:firstLineChars="0"/>
              <w:jc w:val="left"/>
              <w:rPr>
                <w:rFonts w:hint="eastAsia" w:ascii="方正仿宋_GBK" w:hAnsi="仿宋_GB2312" w:eastAsia="方正仿宋_GBK" w:cs="仿宋_GB2312"/>
                <w:sz w:val="24"/>
                <w:szCs w:val="24"/>
              </w:rPr>
            </w:pPr>
            <w:r>
              <w:rPr>
                <w:rFonts w:hint="eastAsia" w:ascii="方正仿宋_GBK" w:hAnsi="仿宋_GB2312" w:eastAsia="方正仿宋_GBK" w:cs="仿宋_GB2312"/>
                <w:sz w:val="24"/>
                <w:szCs w:val="24"/>
              </w:rPr>
              <w:t>三、评选、定选方式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22" w:type="dxa"/>
            <w:gridSpan w:val="2"/>
            <w:vAlign w:val="center"/>
          </w:tcPr>
          <w:p>
            <w:pPr>
              <w:keepNext w:val="0"/>
              <w:keepLines w:val="0"/>
              <w:numPr>
                <w:ilvl w:val="-1"/>
                <w:numId w:val="0"/>
              </w:numPr>
              <w:suppressLineNumbers w:val="0"/>
              <w:spacing w:before="0" w:beforeAutospacing="0" w:after="0" w:afterAutospacing="0" w:line="240" w:lineRule="auto"/>
              <w:ind w:left="0" w:right="0" w:firstLine="480" w:firstLineChars="200"/>
              <w:jc w:val="left"/>
              <w:rPr>
                <w:rFonts w:hint="eastAsia" w:ascii="方正仿宋_GBK" w:hAnsi="仿宋_GB2312" w:eastAsia="方正仿宋_GBK" w:cs="仿宋_GB2312"/>
                <w:sz w:val="24"/>
                <w:szCs w:val="24"/>
              </w:rPr>
            </w:pPr>
            <w:r>
              <w:rPr>
                <w:rFonts w:hint="eastAsia" w:ascii="方正仿宋_GBK" w:hAnsi="仿宋_GB2312" w:eastAsia="方正仿宋_GBK" w:cs="仿宋_GB2312"/>
                <w:sz w:val="24"/>
                <w:szCs w:val="24"/>
              </w:rPr>
              <w:t>当众开封查验响应性文件，宣读报价书，委托代理人签字确认报价后离场，评选小组对比选文件进行评审，在满足比选文件邀请函要求的情况下，所有比选被邀请人（报价高于最高限价的及资质不符合要求的为废标，不参与评选）的比选总报价中以报价最低的潜在比选单位为第一候选单位，对未中选情况不做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22" w:type="dxa"/>
            <w:gridSpan w:val="2"/>
            <w:vAlign w:val="center"/>
          </w:tcPr>
          <w:p>
            <w:pPr>
              <w:keepNext w:val="0"/>
              <w:keepLines w:val="0"/>
              <w:suppressLineNumbers w:val="0"/>
              <w:spacing w:before="0" w:beforeAutospacing="0" w:after="0" w:afterAutospacing="0" w:line="440" w:lineRule="exact"/>
              <w:ind w:left="0" w:right="0"/>
              <w:rPr>
                <w:rFonts w:hint="default" w:ascii="方正仿宋_GBK" w:hAnsi="仿宋_GB2312" w:eastAsia="方正仿宋_GBK" w:cs="仿宋_GB2312"/>
                <w:sz w:val="24"/>
                <w:szCs w:val="24"/>
              </w:rPr>
            </w:pPr>
            <w:r>
              <w:rPr>
                <w:rFonts w:hint="eastAsia" w:ascii="方正仿宋_GBK" w:hAnsi="仿宋_GB2312" w:eastAsia="方正仿宋_GBK" w:cs="仿宋_GB2312"/>
                <w:sz w:val="24"/>
                <w:szCs w:val="24"/>
              </w:rPr>
              <w:t>四、比选文件组成及要求</w:t>
            </w:r>
          </w:p>
          <w:p>
            <w:pPr>
              <w:keepNext w:val="0"/>
              <w:keepLines w:val="0"/>
              <w:suppressLineNumbers w:val="0"/>
              <w:spacing w:before="0" w:beforeAutospacing="0" w:after="0" w:afterAutospacing="0" w:line="440" w:lineRule="exact"/>
              <w:ind w:left="0" w:right="0"/>
              <w:rPr>
                <w:rFonts w:hint="default"/>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trPr>
        <w:tc>
          <w:tcPr>
            <w:tcW w:w="8522" w:type="dxa"/>
            <w:gridSpan w:val="2"/>
            <w:vAlign w:val="center"/>
          </w:tcPr>
          <w:p>
            <w:pPr>
              <w:keepNext w:val="0"/>
              <w:keepLines w:val="0"/>
              <w:suppressLineNumbers w:val="0"/>
              <w:spacing w:before="0" w:beforeAutospacing="0" w:after="0" w:afterAutospacing="0" w:line="440" w:lineRule="exact"/>
              <w:ind w:left="0" w:right="0"/>
              <w:rPr>
                <w:rFonts w:hint="default" w:ascii="方正仿宋_GBK" w:hAnsi="宋体" w:eastAsia="方正仿宋_GBK"/>
                <w:sz w:val="24"/>
                <w:szCs w:val="24"/>
              </w:rPr>
            </w:pPr>
            <w:r>
              <w:rPr>
                <w:rFonts w:hint="default" w:ascii="方正仿宋_GBK" w:hAnsi="宋体" w:eastAsia="方正仿宋_GBK"/>
                <w:sz w:val="24"/>
                <w:szCs w:val="24"/>
              </w:rPr>
              <w:t xml:space="preserve">  1</w:t>
            </w:r>
            <w:r>
              <w:rPr>
                <w:rFonts w:hint="eastAsia" w:ascii="方正仿宋_GBK" w:hAnsi="宋体" w:eastAsia="方正仿宋_GBK"/>
                <w:sz w:val="24"/>
                <w:szCs w:val="24"/>
              </w:rPr>
              <w:t>、比选文件包括但不限于以下内容：（</w:t>
            </w:r>
            <w:r>
              <w:rPr>
                <w:rFonts w:hint="default" w:ascii="方正仿宋_GBK" w:hAnsi="宋体" w:eastAsia="方正仿宋_GBK"/>
                <w:sz w:val="24"/>
                <w:szCs w:val="24"/>
              </w:rPr>
              <w:t>1</w:t>
            </w:r>
            <w:r>
              <w:rPr>
                <w:rFonts w:hint="eastAsia" w:ascii="方正仿宋_GBK" w:hAnsi="宋体" w:eastAsia="方正仿宋_GBK"/>
                <w:sz w:val="24"/>
                <w:szCs w:val="24"/>
              </w:rPr>
              <w:t>）比选函；（</w:t>
            </w:r>
            <w:r>
              <w:rPr>
                <w:rFonts w:hint="default" w:ascii="方正仿宋_GBK" w:hAnsi="宋体" w:eastAsia="方正仿宋_GBK"/>
                <w:sz w:val="24"/>
                <w:szCs w:val="24"/>
              </w:rPr>
              <w:t>2</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报价清单；</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3</w:t>
            </w:r>
            <w:r>
              <w:rPr>
                <w:rFonts w:hint="eastAsia" w:ascii="方正仿宋_GBK" w:hAnsi="宋体" w:eastAsia="方正仿宋_GBK"/>
                <w:sz w:val="24"/>
                <w:szCs w:val="24"/>
              </w:rPr>
              <w:t>）法定代表人或授权代理人身份证明及授权委托书；（</w:t>
            </w:r>
            <w:r>
              <w:rPr>
                <w:rFonts w:hint="eastAsia" w:ascii="方正仿宋_GBK" w:hAnsi="宋体" w:eastAsia="方正仿宋_GBK"/>
                <w:sz w:val="24"/>
                <w:szCs w:val="24"/>
                <w:lang w:val="en-US" w:eastAsia="zh-CN"/>
              </w:rPr>
              <w:t>4</w:t>
            </w:r>
            <w:r>
              <w:rPr>
                <w:rFonts w:hint="eastAsia" w:ascii="方正仿宋_GBK" w:hAnsi="宋体" w:eastAsia="方正仿宋_GBK"/>
                <w:sz w:val="24"/>
                <w:szCs w:val="24"/>
              </w:rPr>
              <w:t>）业绩证明材料；</w:t>
            </w: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5）</w:t>
            </w:r>
            <w:r>
              <w:rPr>
                <w:rFonts w:hint="eastAsia" w:ascii="方正仿宋_GBK" w:hAnsi="宋体" w:eastAsia="方正仿宋_GBK"/>
                <w:sz w:val="24"/>
                <w:szCs w:val="24"/>
              </w:rPr>
              <w:t>营业执照、企业资质证书</w:t>
            </w: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安全生产许可证书</w:t>
            </w:r>
            <w:r>
              <w:rPr>
                <w:rFonts w:hint="eastAsia" w:ascii="方正仿宋_GBK" w:hAnsi="宋体" w:eastAsia="方正仿宋_GBK"/>
                <w:sz w:val="24"/>
                <w:szCs w:val="24"/>
              </w:rPr>
              <w:t>复印件</w:t>
            </w:r>
            <w:r>
              <w:rPr>
                <w:rFonts w:hint="eastAsia" w:ascii="方正仿宋_GBK" w:hAnsi="宋体" w:eastAsia="方正仿宋_GBK"/>
                <w:sz w:val="24"/>
                <w:szCs w:val="24"/>
                <w:lang w:eastAsia="zh-CN"/>
              </w:rPr>
              <w:t>。</w:t>
            </w:r>
            <w:r>
              <w:rPr>
                <w:rFonts w:hint="default" w:ascii="方正仿宋_GBK" w:hAnsi="宋体" w:eastAsia="方正仿宋_GBK"/>
                <w:sz w:val="24"/>
                <w:szCs w:val="24"/>
              </w:rPr>
              <w:t xml:space="preserve"> </w:t>
            </w:r>
          </w:p>
          <w:p>
            <w:pPr>
              <w:keepNext w:val="0"/>
              <w:keepLines w:val="0"/>
              <w:suppressLineNumbers w:val="0"/>
              <w:spacing w:before="0" w:beforeAutospacing="0" w:after="0" w:afterAutospacing="0" w:line="440" w:lineRule="exact"/>
              <w:ind w:left="0" w:right="0"/>
              <w:rPr>
                <w:rFonts w:hint="default"/>
                <w:sz w:val="24"/>
                <w:szCs w:val="24"/>
              </w:rPr>
            </w:pPr>
            <w:r>
              <w:rPr>
                <w:rFonts w:hint="default" w:ascii="方正仿宋_GBK" w:hAnsi="宋体" w:eastAsia="方正仿宋_GBK"/>
                <w:sz w:val="24"/>
                <w:szCs w:val="24"/>
              </w:rPr>
              <w:t xml:space="preserve">  2</w:t>
            </w:r>
            <w:r>
              <w:rPr>
                <w:rFonts w:hint="eastAsia" w:ascii="方正仿宋_GBK" w:hAnsi="宋体" w:eastAsia="方正仿宋_GBK"/>
                <w:sz w:val="24"/>
                <w:szCs w:val="24"/>
              </w:rPr>
              <w:t>、要求提供的资料均需加盖鲜章，所有资料密封并在密封袋上写明单位名称并加盖公章。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22" w:type="dxa"/>
            <w:gridSpan w:val="2"/>
            <w:vAlign w:val="center"/>
          </w:tcPr>
          <w:p>
            <w:pPr>
              <w:keepNext w:val="0"/>
              <w:keepLines w:val="0"/>
              <w:suppressLineNumbers w:val="0"/>
              <w:spacing w:before="0" w:beforeAutospacing="0" w:after="0" w:afterAutospacing="0" w:line="440" w:lineRule="exact"/>
              <w:ind w:left="0" w:right="0"/>
              <w:rPr>
                <w:rFonts w:hint="default" w:ascii="方正仿宋_GBK" w:hAnsi="宋体" w:eastAsia="方正仿宋_GBK"/>
                <w:sz w:val="24"/>
                <w:szCs w:val="24"/>
              </w:rPr>
            </w:pPr>
            <w:r>
              <w:rPr>
                <w:rFonts w:hint="eastAsia" w:ascii="方正仿宋_GBK" w:hAnsi="方正仿宋_GBK" w:eastAsia="方正仿宋_GBK" w:cs="方正仿宋_GBK"/>
                <w:sz w:val="24"/>
                <w:szCs w:val="24"/>
              </w:rPr>
              <w:t>五、否决比选条款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22" w:type="dxa"/>
            <w:gridSpan w:val="2"/>
            <w:vAlign w:val="center"/>
          </w:tcPr>
          <w:p>
            <w:pPr>
              <w:keepNext w:val="0"/>
              <w:keepLines w:val="0"/>
              <w:numPr>
                <w:ilvl w:val="255"/>
                <w:numId w:val="0"/>
              </w:numPr>
              <w:suppressLineNumbers w:val="0"/>
              <w:spacing w:before="0" w:beforeAutospacing="0" w:after="0" w:afterAutospacing="0" w:line="440" w:lineRule="exact"/>
              <w:ind w:left="0" w:right="0" w:firstLine="480" w:firstLineChars="200"/>
              <w:rPr>
                <w:rFonts w:hint="default" w:ascii="方正仿宋_GBK" w:hAnsi="方正仿宋_GBK" w:eastAsia="方正仿宋_GBK" w:cs="方正仿宋_GBK"/>
                <w:sz w:val="24"/>
                <w:szCs w:val="24"/>
                <w:lang w:val="zh-TW" w:eastAsia="zh-TW"/>
              </w:rPr>
            </w:pP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szCs w:val="24"/>
                <w:lang w:val="zh-TW" w:eastAsia="zh-TW"/>
              </w:rPr>
              <w:t>未在规定的时间内递交</w:t>
            </w:r>
            <w:r>
              <w:rPr>
                <w:rFonts w:hint="eastAsia" w:ascii="方正仿宋_GBK" w:hAnsi="方正仿宋_GBK" w:eastAsia="方正仿宋_GBK" w:cs="方正仿宋_GBK"/>
                <w:sz w:val="24"/>
                <w:szCs w:val="24"/>
                <w:lang w:val="zh-TW"/>
              </w:rPr>
              <w:t>比选</w:t>
            </w:r>
            <w:r>
              <w:rPr>
                <w:rFonts w:hint="eastAsia" w:ascii="方正仿宋_GBK" w:hAnsi="方正仿宋_GBK" w:eastAsia="方正仿宋_GBK" w:cs="方正仿宋_GBK"/>
                <w:sz w:val="24"/>
                <w:szCs w:val="24"/>
                <w:lang w:val="zh-TW" w:eastAsia="zh-TW"/>
              </w:rPr>
              <w:t>文件；</w:t>
            </w:r>
          </w:p>
          <w:p>
            <w:pPr>
              <w:keepNext w:val="0"/>
              <w:keepLines w:val="0"/>
              <w:suppressLineNumbers w:val="0"/>
              <w:spacing w:before="0" w:beforeAutospacing="0" w:after="0" w:afterAutospacing="0" w:line="440" w:lineRule="exact"/>
              <w:ind w:left="0" w:right="0" w:firstLine="480" w:firstLineChars="200"/>
              <w:rPr>
                <w:rFonts w:hint="default" w:ascii="方正仿宋_GBK" w:hAnsi="方正仿宋_GBK" w:eastAsia="方正仿宋_GBK" w:cs="方正仿宋_GBK"/>
                <w:sz w:val="24"/>
                <w:szCs w:val="24"/>
                <w:lang w:val="zh-TW" w:eastAsia="zh-TW"/>
              </w:rPr>
            </w:pPr>
            <w:r>
              <w:rPr>
                <w:rFonts w:hint="eastAsia" w:ascii="方正仿宋_GBK" w:hAnsi="方正仿宋_GBK" w:eastAsia="方正仿宋_GBK" w:cs="方正仿宋_GBK"/>
                <w:sz w:val="24"/>
                <w:szCs w:val="24"/>
              </w:rPr>
              <w:t>2、</w:t>
            </w:r>
            <w:r>
              <w:rPr>
                <w:rFonts w:hint="eastAsia" w:ascii="方正仿宋_GBK" w:hAnsi="方正仿宋_GBK" w:eastAsia="方正仿宋_GBK" w:cs="方正仿宋_GBK"/>
                <w:sz w:val="24"/>
                <w:szCs w:val="24"/>
                <w:lang w:val="zh-TW" w:eastAsia="zh-TW"/>
              </w:rPr>
              <w:t>报价超过最高</w:t>
            </w:r>
            <w:r>
              <w:rPr>
                <w:rFonts w:hint="eastAsia" w:ascii="方正仿宋_GBK" w:hAnsi="方正仿宋_GBK" w:eastAsia="方正仿宋_GBK" w:cs="方正仿宋_GBK"/>
                <w:sz w:val="24"/>
                <w:szCs w:val="24"/>
                <w:lang w:val="en-US" w:eastAsia="zh-CN"/>
              </w:rPr>
              <w:t>单价</w:t>
            </w:r>
            <w:r>
              <w:rPr>
                <w:rFonts w:hint="eastAsia" w:ascii="方正仿宋_GBK" w:hAnsi="方正仿宋_GBK" w:eastAsia="方正仿宋_GBK" w:cs="方正仿宋_GBK"/>
                <w:sz w:val="24"/>
                <w:szCs w:val="24"/>
                <w:lang w:val="zh-TW" w:eastAsia="zh-TW"/>
              </w:rPr>
              <w:t>限价</w:t>
            </w:r>
            <w:r>
              <w:rPr>
                <w:rFonts w:hint="eastAsia" w:ascii="方正仿宋_GBK" w:hAnsi="方正仿宋_GBK" w:eastAsia="方正仿宋_GBK" w:cs="方正仿宋_GBK"/>
                <w:sz w:val="24"/>
                <w:szCs w:val="24"/>
                <w:lang w:val="zh-TW" w:eastAsia="zh-CN"/>
              </w:rPr>
              <w:t>、</w:t>
            </w:r>
            <w:r>
              <w:rPr>
                <w:rFonts w:hint="eastAsia" w:ascii="方正仿宋_GBK" w:hAnsi="方正仿宋_GBK" w:eastAsia="方正仿宋_GBK" w:cs="方正仿宋_GBK"/>
                <w:sz w:val="24"/>
                <w:szCs w:val="24"/>
                <w:lang w:val="en-US" w:eastAsia="zh-CN"/>
              </w:rPr>
              <w:t>总价限价</w:t>
            </w:r>
            <w:r>
              <w:rPr>
                <w:rFonts w:hint="eastAsia" w:ascii="方正仿宋_GBK" w:hAnsi="方正仿宋_GBK" w:eastAsia="方正仿宋_GBK" w:cs="方正仿宋_GBK"/>
                <w:sz w:val="24"/>
                <w:szCs w:val="24"/>
                <w:lang w:val="zh-TW" w:eastAsia="zh-TW"/>
              </w:rPr>
              <w:t>；</w:t>
            </w:r>
          </w:p>
          <w:p>
            <w:pPr>
              <w:keepNext w:val="0"/>
              <w:keepLines w:val="0"/>
              <w:suppressLineNumbers w:val="0"/>
              <w:spacing w:before="0" w:beforeAutospacing="0" w:after="0" w:afterAutospacing="0" w:line="440" w:lineRule="exact"/>
              <w:ind w:left="0" w:right="0" w:firstLine="480" w:firstLineChars="200"/>
              <w:rPr>
                <w:rFonts w:hint="eastAsia" w:ascii="方正仿宋_GBK" w:hAnsi="方正仿宋_GBK" w:eastAsia="方正仿宋_GBK" w:cs="方正仿宋_GBK"/>
                <w:sz w:val="24"/>
                <w:szCs w:val="24"/>
                <w:lang w:val="zh-TW" w:eastAsia="zh-TW"/>
              </w:rPr>
            </w:pPr>
            <w:r>
              <w:rPr>
                <w:rFonts w:hint="eastAsia" w:ascii="方正仿宋_GBK" w:hAnsi="方正仿宋_GBK" w:eastAsia="方正仿宋_GBK" w:cs="方正仿宋_GBK"/>
                <w:sz w:val="24"/>
                <w:szCs w:val="24"/>
                <w:lang w:val="zh-TW" w:eastAsia="zh-TW"/>
              </w:rPr>
              <w:t>3、法定代表人（负责人）或其委托代理人的签字（或盖章）不齐全，授权代理人身份证明不符合；</w:t>
            </w:r>
          </w:p>
          <w:p>
            <w:pPr>
              <w:keepNext w:val="0"/>
              <w:keepLines w:val="0"/>
              <w:suppressLineNumbers w:val="0"/>
              <w:spacing w:before="0" w:beforeAutospacing="0" w:after="0" w:afterAutospacing="0" w:line="440" w:lineRule="exact"/>
              <w:ind w:left="0" w:right="0"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zh-TW" w:eastAsia="zh-TW"/>
              </w:rPr>
              <w:t>4、资质要求不符合文件上述“比选被邀请人资格要求”</w:t>
            </w:r>
            <w:r>
              <w:rPr>
                <w:rFonts w:hint="eastAsia" w:ascii="方正仿宋_GBK" w:hAnsi="方正仿宋_GBK" w:eastAsia="方正仿宋_GBK" w:cs="方正仿宋_GBK"/>
                <w:sz w:val="24"/>
                <w:szCs w:val="24"/>
                <w:lang w:val="zh-TW" w:eastAsia="zh-CN"/>
              </w:rPr>
              <w:t>；</w:t>
            </w:r>
          </w:p>
          <w:p>
            <w:pPr>
              <w:keepNext w:val="0"/>
              <w:keepLines w:val="0"/>
              <w:suppressLineNumbers w:val="0"/>
              <w:spacing w:before="0" w:beforeAutospacing="0" w:after="0" w:afterAutospacing="0" w:line="440" w:lineRule="exact"/>
              <w:ind w:left="0" w:right="0" w:firstLine="480" w:firstLineChars="200"/>
              <w:rPr>
                <w:rFonts w:hint="default" w:ascii="方正仿宋_GBK" w:hAnsi="方正仿宋_GBK" w:eastAsia="方正仿宋_GBK" w:cs="方正仿宋_GBK"/>
                <w:sz w:val="24"/>
                <w:szCs w:val="24"/>
                <w:lang w:val="zh-TW" w:eastAsia="zh-TW"/>
              </w:rPr>
            </w:pPr>
            <w:r>
              <w:rPr>
                <w:rFonts w:hint="eastAsia" w:ascii="方正仿宋_GBK" w:hAnsi="方正仿宋_GBK" w:eastAsia="方正仿宋_GBK" w:cs="方正仿宋_GBK"/>
                <w:sz w:val="24"/>
                <w:szCs w:val="24"/>
                <w:lang w:val="zh-TW" w:eastAsia="zh-TW"/>
              </w:rPr>
              <w:t>5、业绩证明材料不符合文件上述要求，审查内容：合同时间、合同服务内容（提供合同复印件）</w:t>
            </w:r>
            <w:r>
              <w:rPr>
                <w:rFonts w:hint="eastAsia" w:ascii="方正仿宋_GBK" w:hAnsi="方正仿宋_GBK" w:eastAsia="方正仿宋_GBK" w:cs="方正仿宋_GBK"/>
                <w:sz w:val="24"/>
                <w:szCs w:val="24"/>
                <w:lang w:val="zh-TW" w:eastAsia="zh-CN"/>
              </w:rPr>
              <w:t>、</w:t>
            </w:r>
            <w:r>
              <w:rPr>
                <w:rFonts w:hint="eastAsia" w:ascii="方正仿宋_GBK" w:hAnsi="方正仿宋_GBK" w:eastAsia="方正仿宋_GBK" w:cs="方正仿宋_GBK"/>
                <w:sz w:val="24"/>
                <w:szCs w:val="24"/>
                <w:lang w:val="en-US" w:eastAsia="zh-CN"/>
              </w:rPr>
              <w:t>合同（工程量清单）金额</w:t>
            </w:r>
            <w:r>
              <w:rPr>
                <w:rFonts w:hint="eastAsia" w:ascii="方正仿宋_GBK" w:hAnsi="方正仿宋_GBK" w:eastAsia="方正仿宋_GBK" w:cs="方正仿宋_GBK"/>
                <w:sz w:val="24"/>
                <w:szCs w:val="24"/>
                <w:lang w:val="zh-TW" w:eastAsia="zh-TW"/>
              </w:rPr>
              <w:t>。字迹不清晰或难以辨认视为不符合要求；</w:t>
            </w:r>
          </w:p>
          <w:p>
            <w:pPr>
              <w:keepNext w:val="0"/>
              <w:keepLines w:val="0"/>
              <w:suppressLineNumbers w:val="0"/>
              <w:spacing w:before="0" w:beforeAutospacing="0" w:after="0" w:afterAutospacing="0" w:line="440" w:lineRule="exact"/>
              <w:ind w:left="0" w:right="0" w:firstLine="480" w:firstLineChars="200"/>
              <w:rPr>
                <w:rFonts w:hint="default" w:ascii="方正仿宋_GBK" w:hAnsi="方正仿宋_GBK" w:eastAsia="方正仿宋_GBK" w:cs="方正仿宋_GBK"/>
                <w:sz w:val="24"/>
                <w:szCs w:val="24"/>
                <w:lang w:val="zh-TW" w:eastAsia="zh-TW"/>
              </w:rPr>
            </w:pPr>
            <w:r>
              <w:rPr>
                <w:rFonts w:hint="eastAsia" w:ascii="方正仿宋_GBK" w:hAnsi="方正仿宋_GBK" w:eastAsia="方正仿宋_GBK" w:cs="方正仿宋_GBK"/>
                <w:sz w:val="24"/>
                <w:szCs w:val="24"/>
                <w:lang w:val="en-US" w:eastAsia="zh-CN"/>
              </w:rPr>
              <w:t>6</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zh-TW"/>
              </w:rPr>
              <w:t>比选</w:t>
            </w:r>
            <w:r>
              <w:rPr>
                <w:rFonts w:hint="eastAsia" w:ascii="方正仿宋_GBK" w:hAnsi="方正仿宋_GBK" w:eastAsia="方正仿宋_GBK" w:cs="方正仿宋_GBK"/>
                <w:sz w:val="24"/>
                <w:szCs w:val="24"/>
                <w:lang w:val="zh-TW" w:eastAsia="zh-TW"/>
              </w:rPr>
              <w:t>文件未按要求加盖公章；</w:t>
            </w:r>
          </w:p>
          <w:p>
            <w:pPr>
              <w:keepNext w:val="0"/>
              <w:keepLines w:val="0"/>
              <w:suppressLineNumbers w:val="0"/>
              <w:spacing w:before="0" w:beforeAutospacing="0" w:after="0" w:afterAutospacing="0" w:line="440" w:lineRule="exact"/>
              <w:ind w:left="0" w:right="0" w:firstLine="480" w:firstLineChars="200"/>
              <w:rPr>
                <w:rFonts w:hint="default"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7</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zh-TW" w:eastAsia="zh-TW"/>
              </w:rPr>
              <w:t>发现串通投标或弄虚作假或有其他违法行为的。</w:t>
            </w:r>
          </w:p>
        </w:tc>
      </w:tr>
    </w:tbl>
    <w:p>
      <w:pPr>
        <w:rPr>
          <w:rFonts w:ascii="方正仿宋_GBK" w:hAnsi="仿宋_GB2312" w:eastAsia="方正仿宋_GBK" w:cs="仿宋_GB2312"/>
          <w:sz w:val="28"/>
          <w:szCs w:val="28"/>
        </w:rPr>
      </w:pPr>
    </w:p>
    <w:p>
      <w:pPr>
        <w:rPr>
          <w:rFonts w:ascii="方正仿宋_GBK" w:hAnsi="仿宋_GB2312" w:eastAsia="方正仿宋_GBK" w:cs="仿宋_GB2312"/>
          <w:sz w:val="28"/>
          <w:szCs w:val="28"/>
        </w:rPr>
      </w:pPr>
    </w:p>
    <w:p>
      <w:pPr>
        <w:ind w:firstLine="1960" w:firstLineChars="700"/>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邀请人：重庆城市综合交通枢纽（集团）有限公司</w:t>
      </w:r>
    </w:p>
    <w:p>
      <w:pPr>
        <w:rPr>
          <w:rFonts w:hint="eastAsia" w:ascii="方正仿宋_GBK" w:hAnsi="仿宋_GB2312" w:eastAsia="方正仿宋_GBK" w:cs="仿宋_GB2312"/>
          <w:sz w:val="28"/>
          <w:szCs w:val="28"/>
        </w:rPr>
        <w:sectPr>
          <w:pgSz w:w="11906" w:h="16838"/>
          <w:pgMar w:top="1440" w:right="1800" w:bottom="1440" w:left="1800" w:header="851" w:footer="992" w:gutter="0"/>
          <w:cols w:space="425" w:num="1"/>
          <w:docGrid w:type="lines" w:linePitch="312" w:charSpace="0"/>
        </w:sectPr>
      </w:pPr>
      <w:r>
        <w:rPr>
          <w:rFonts w:hint="eastAsia" w:ascii="方正仿宋_GBK" w:hAnsi="仿宋_GB2312" w:eastAsia="方正仿宋_GBK" w:cs="仿宋_GB2312"/>
          <w:sz w:val="28"/>
          <w:szCs w:val="28"/>
        </w:rPr>
        <w:t xml:space="preserve"> </w:t>
      </w:r>
      <w:r>
        <w:rPr>
          <w:rFonts w:ascii="方正仿宋_GBK" w:hAnsi="仿宋_GB2312" w:eastAsia="方正仿宋_GBK" w:cs="仿宋_GB2312"/>
          <w:sz w:val="28"/>
          <w:szCs w:val="28"/>
        </w:rPr>
        <w:t xml:space="preserve">                            202</w:t>
      </w:r>
      <w:r>
        <w:rPr>
          <w:rFonts w:hint="eastAsia" w:ascii="方正仿宋_GBK" w:hAnsi="仿宋_GB2312" w:eastAsia="方正仿宋_GBK" w:cs="仿宋_GB2312"/>
          <w:sz w:val="28"/>
          <w:szCs w:val="28"/>
          <w:lang w:val="en-US" w:eastAsia="zh-CN"/>
        </w:rPr>
        <w:t>2</w:t>
      </w:r>
      <w:r>
        <w:rPr>
          <w:rFonts w:ascii="方正仿宋_GBK" w:hAnsi="仿宋_GB2312" w:eastAsia="方正仿宋_GBK" w:cs="仿宋_GB2312"/>
          <w:sz w:val="28"/>
          <w:szCs w:val="28"/>
        </w:rPr>
        <w:t xml:space="preserve"> </w:t>
      </w:r>
      <w:r>
        <w:rPr>
          <w:rFonts w:hint="eastAsia" w:ascii="方正仿宋_GBK" w:hAnsi="仿宋_GB2312" w:eastAsia="方正仿宋_GBK" w:cs="仿宋_GB2312"/>
          <w:sz w:val="28"/>
          <w:szCs w:val="28"/>
        </w:rPr>
        <w:t xml:space="preserve">年 </w:t>
      </w:r>
      <w:r>
        <w:rPr>
          <w:rFonts w:hint="eastAsia" w:ascii="方正仿宋_GBK" w:hAnsi="仿宋_GB2312" w:eastAsia="方正仿宋_GBK" w:cs="仿宋_GB2312"/>
          <w:sz w:val="28"/>
          <w:szCs w:val="28"/>
          <w:lang w:val="en-US" w:eastAsia="zh-CN"/>
        </w:rPr>
        <w:t>9</w:t>
      </w:r>
      <w:r>
        <w:rPr>
          <w:rFonts w:ascii="方正仿宋_GBK" w:hAnsi="仿宋_GB2312" w:eastAsia="方正仿宋_GBK" w:cs="仿宋_GB2312"/>
          <w:sz w:val="28"/>
          <w:szCs w:val="28"/>
        </w:rPr>
        <w:t xml:space="preserve"> </w:t>
      </w:r>
      <w:r>
        <w:rPr>
          <w:rFonts w:hint="eastAsia" w:ascii="方正仿宋_GBK" w:hAnsi="仿宋_GB2312" w:eastAsia="方正仿宋_GBK" w:cs="仿宋_GB2312"/>
          <w:sz w:val="28"/>
          <w:szCs w:val="28"/>
        </w:rPr>
        <w:t>月</w:t>
      </w:r>
      <w:r>
        <w:rPr>
          <w:rFonts w:hint="eastAsia" w:ascii="方正仿宋_GBK" w:hAnsi="仿宋_GB2312" w:eastAsia="方正仿宋_GBK" w:cs="仿宋_GB2312"/>
          <w:sz w:val="28"/>
          <w:szCs w:val="28"/>
          <w:lang w:val="en-US" w:eastAsia="zh-CN"/>
        </w:rPr>
        <w:t>19</w:t>
      </w:r>
      <w:r>
        <w:rPr>
          <w:rFonts w:hint="eastAsia" w:ascii="方正仿宋_GBK" w:hAnsi="仿宋_GB2312" w:eastAsia="方正仿宋_GBK" w:cs="仿宋_GB2312"/>
          <w:sz w:val="28"/>
          <w:szCs w:val="28"/>
        </w:rPr>
        <w:t>日</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比选文件格式</w:t>
      </w:r>
    </w:p>
    <w:p>
      <w:pPr>
        <w:jc w:val="cente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格式一</w:t>
      </w:r>
      <w:r>
        <w:rPr>
          <w:rFonts w:ascii="方正仿宋_GBK" w:hAnsi="仿宋_GB2312" w:eastAsia="方正仿宋_GBK" w:cs="仿宋_GB2312"/>
          <w:sz w:val="28"/>
          <w:szCs w:val="28"/>
        </w:rPr>
        <w:t xml:space="preserve">   </w:t>
      </w:r>
      <w:r>
        <w:rPr>
          <w:rFonts w:hint="eastAsia" w:ascii="方正仿宋_GBK" w:hAnsi="仿宋_GB2312" w:eastAsia="方正仿宋_GBK" w:cs="仿宋_GB2312"/>
          <w:sz w:val="28"/>
          <w:szCs w:val="28"/>
        </w:rPr>
        <w:t>比</w:t>
      </w:r>
      <w:r>
        <w:rPr>
          <w:rFonts w:ascii="方正仿宋_GBK" w:hAnsi="仿宋_GB2312" w:eastAsia="方正仿宋_GBK" w:cs="仿宋_GB2312"/>
          <w:sz w:val="28"/>
          <w:szCs w:val="28"/>
        </w:rPr>
        <w:t xml:space="preserve"> </w:t>
      </w:r>
      <w:r>
        <w:rPr>
          <w:rFonts w:hint="eastAsia" w:ascii="方正仿宋_GBK" w:hAnsi="仿宋_GB2312" w:eastAsia="方正仿宋_GBK" w:cs="仿宋_GB2312"/>
          <w:sz w:val="28"/>
          <w:szCs w:val="28"/>
        </w:rPr>
        <w:t>选</w:t>
      </w:r>
      <w:r>
        <w:rPr>
          <w:rFonts w:ascii="方正仿宋_GBK" w:hAnsi="仿宋_GB2312" w:eastAsia="方正仿宋_GBK" w:cs="仿宋_GB2312"/>
          <w:sz w:val="28"/>
          <w:szCs w:val="28"/>
        </w:rPr>
        <w:t xml:space="preserve"> </w:t>
      </w:r>
      <w:r>
        <w:rPr>
          <w:rFonts w:hint="eastAsia" w:ascii="方正仿宋_GBK" w:hAnsi="仿宋_GB2312" w:eastAsia="方正仿宋_GBK" w:cs="仿宋_GB2312"/>
          <w:sz w:val="28"/>
          <w:szCs w:val="28"/>
        </w:rPr>
        <w:t>函</w:t>
      </w:r>
    </w:p>
    <w:p>
      <w:pPr>
        <w:rPr>
          <w:rFonts w:ascii="方正仿宋_GBK" w:hAnsi="仿宋_GB2312" w:eastAsia="方正仿宋_GBK" w:cs="仿宋_GB2312"/>
          <w:sz w:val="28"/>
          <w:szCs w:val="28"/>
          <w:u w:val="single"/>
        </w:rPr>
      </w:pPr>
      <w:r>
        <w:rPr>
          <w:rFonts w:ascii="方正仿宋_GBK" w:hAnsi="仿宋_GB2312" w:eastAsia="方正仿宋_GBK" w:cs="仿宋_GB2312"/>
          <w:sz w:val="28"/>
          <w:szCs w:val="28"/>
          <w:u w:val="single"/>
        </w:rPr>
        <w:t xml:space="preserve">                           </w:t>
      </w:r>
      <w:r>
        <w:rPr>
          <w:rFonts w:hint="eastAsia" w:ascii="方正仿宋_GBK" w:hAnsi="仿宋_GB2312" w:eastAsia="方正仿宋_GBK" w:cs="仿宋_GB2312"/>
          <w:sz w:val="28"/>
          <w:szCs w:val="28"/>
          <w:u w:val="single"/>
        </w:rPr>
        <w:t>：</w:t>
      </w:r>
    </w:p>
    <w:p>
      <w:pPr>
        <w:rPr>
          <w:rFonts w:ascii="方正仿宋_GBK" w:hAnsi="仿宋_GB2312" w:eastAsia="方正仿宋_GBK" w:cs="仿宋_GB2312"/>
          <w:sz w:val="28"/>
          <w:szCs w:val="28"/>
        </w:rPr>
      </w:pPr>
      <w:r>
        <w:rPr>
          <w:rFonts w:ascii="方正仿宋_GBK" w:hAnsi="仿宋_GB2312" w:eastAsia="方正仿宋_GBK" w:cs="仿宋_GB2312"/>
          <w:sz w:val="28"/>
          <w:szCs w:val="28"/>
        </w:rPr>
        <w:t xml:space="preserve">     </w:t>
      </w:r>
      <w:r>
        <w:rPr>
          <w:rFonts w:hint="eastAsia" w:ascii="方正仿宋_GBK" w:hAnsi="仿宋_GB2312" w:eastAsia="方正仿宋_GBK" w:cs="仿宋_GB2312"/>
          <w:sz w:val="28"/>
          <w:szCs w:val="28"/>
        </w:rPr>
        <w:t>根据贵方</w:t>
      </w:r>
      <w:r>
        <w:rPr>
          <w:rFonts w:hint="eastAsia" w:ascii="方正仿宋_GBK" w:hAnsi="仿宋_GB2312" w:eastAsia="方正仿宋_GBK" w:cs="仿宋_GB2312"/>
          <w:b w:val="0"/>
          <w:bCs w:val="0"/>
          <w:sz w:val="28"/>
          <w:szCs w:val="28"/>
          <w:u w:val="single"/>
          <w:lang w:val="en-US" w:eastAsia="zh-CN"/>
        </w:rPr>
        <w:t>重庆东站项目开成路经开立交绿化迁移施工</w:t>
      </w:r>
      <w:r>
        <w:rPr>
          <w:rFonts w:hint="eastAsia" w:ascii="方正仿宋_GBK" w:hAnsi="仿宋_GB2312" w:eastAsia="方正仿宋_GBK" w:cs="仿宋_GB2312"/>
          <w:sz w:val="28"/>
          <w:szCs w:val="28"/>
        </w:rPr>
        <w:t>的比选函文件，本公司正式授权的下述签字人</w:t>
      </w:r>
      <w:r>
        <w:rPr>
          <w:rFonts w:ascii="方正仿宋_GBK" w:hAnsi="仿宋_GB2312" w:eastAsia="方正仿宋_GBK" w:cs="仿宋_GB2312"/>
          <w:sz w:val="28"/>
          <w:szCs w:val="28"/>
          <w:u w:val="single"/>
        </w:rPr>
        <w:t xml:space="preserve">          </w:t>
      </w:r>
      <w:r>
        <w:rPr>
          <w:rFonts w:hint="eastAsia" w:ascii="方正仿宋_GBK" w:hAnsi="仿宋_GB2312" w:eastAsia="方正仿宋_GBK" w:cs="仿宋_GB2312"/>
          <w:sz w:val="28"/>
          <w:szCs w:val="28"/>
        </w:rPr>
        <w:t>（姓名和身份证号码）代表本公司</w:t>
      </w:r>
      <w:r>
        <w:rPr>
          <w:rFonts w:ascii="方正仿宋_GBK" w:hAnsi="仿宋_GB2312" w:eastAsia="方正仿宋_GBK" w:cs="仿宋_GB2312"/>
          <w:sz w:val="28"/>
          <w:szCs w:val="28"/>
          <w:u w:val="single"/>
        </w:rPr>
        <w:t xml:space="preserve">        </w:t>
      </w:r>
      <w:r>
        <w:rPr>
          <w:rFonts w:hint="eastAsia" w:ascii="方正仿宋_GBK" w:hAnsi="仿宋_GB2312" w:eastAsia="方正仿宋_GBK" w:cs="仿宋_GB2312"/>
          <w:sz w:val="28"/>
          <w:szCs w:val="28"/>
        </w:rPr>
        <w:t>（比选被邀请人名称），提交本比选函。</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据此函，签字人兹宣布同意如下：</w:t>
      </w:r>
    </w:p>
    <w:p>
      <w:pPr>
        <w:numPr>
          <w:ilvl w:val="0"/>
          <w:numId w:val="3"/>
        </w:numPr>
        <w:ind w:left="560" w:hanging="560" w:hangingChars="200"/>
        <w:rPr>
          <w:rFonts w:ascii="方正仿宋_GBK" w:hAnsi="仿宋_GB2312" w:eastAsia="方正仿宋_GBK" w:cs="仿宋_GB2312"/>
          <w:sz w:val="28"/>
          <w:szCs w:val="28"/>
          <w:highlight w:val="none"/>
          <w:u w:val="single"/>
        </w:rPr>
      </w:pPr>
      <w:r>
        <w:rPr>
          <w:rFonts w:hint="eastAsia" w:ascii="方正仿宋_GBK" w:hAnsi="仿宋_GB2312" w:eastAsia="方正仿宋_GBK" w:cs="仿宋_GB2312"/>
          <w:sz w:val="28"/>
          <w:szCs w:val="28"/>
        </w:rPr>
        <w:t>愿意接受邀请函中提出</w:t>
      </w:r>
      <w:r>
        <w:rPr>
          <w:rFonts w:hint="eastAsia" w:ascii="方正仿宋_GBK" w:hAnsi="仿宋_GB2312" w:eastAsia="方正仿宋_GBK" w:cs="仿宋_GB2312"/>
          <w:sz w:val="28"/>
          <w:szCs w:val="28"/>
          <w:lang w:val="en-US" w:eastAsia="zh-CN"/>
        </w:rPr>
        <w:t>的</w:t>
      </w:r>
      <w:r>
        <w:rPr>
          <w:rFonts w:hint="eastAsia" w:ascii="方正仿宋_GBK" w:hAnsi="仿宋_GB2312" w:eastAsia="方正仿宋_GBK" w:cs="仿宋_GB2312"/>
          <w:sz w:val="28"/>
          <w:szCs w:val="28"/>
          <w:u w:val="none"/>
        </w:rPr>
        <w:t>总报价</w:t>
      </w:r>
      <w:r>
        <w:rPr>
          <w:rFonts w:hint="eastAsia" w:ascii="方正仿宋_GBK" w:hAnsi="仿宋_GB2312" w:eastAsia="方正仿宋_GBK" w:cs="仿宋_GB2312"/>
          <w:sz w:val="28"/>
          <w:szCs w:val="28"/>
          <w:u w:val="single"/>
        </w:rPr>
        <w:t xml:space="preserve">        </w:t>
      </w:r>
      <w:r>
        <w:rPr>
          <w:rFonts w:hint="eastAsia" w:ascii="方正仿宋_GBK" w:hAnsi="仿宋_GB2312" w:eastAsia="方正仿宋_GBK" w:cs="仿宋_GB2312"/>
          <w:sz w:val="28"/>
          <w:szCs w:val="28"/>
          <w:u w:val="none"/>
        </w:rPr>
        <w:t>元作为本项目报价</w:t>
      </w:r>
      <w:r>
        <w:rPr>
          <w:rFonts w:hint="eastAsia" w:ascii="方正仿宋_GBK" w:hAnsi="仿宋_GB2312" w:eastAsia="方正仿宋_GBK" w:cs="仿宋_GB2312"/>
          <w:sz w:val="28"/>
          <w:szCs w:val="28"/>
          <w:highlight w:val="none"/>
          <w:u w:val="none"/>
        </w:rPr>
        <w:t>。</w:t>
      </w:r>
      <w:r>
        <w:rPr>
          <w:rFonts w:hint="eastAsia" w:ascii="方正仿宋_GBK" w:hAnsi="仿宋_GB2312" w:eastAsia="方正仿宋_GBK" w:cs="仿宋_GB2312"/>
          <w:sz w:val="28"/>
          <w:szCs w:val="28"/>
          <w:highlight w:val="none"/>
          <w:u w:val="none"/>
          <w:lang w:eastAsia="zh-CN"/>
        </w:rPr>
        <w:t>（</w:t>
      </w:r>
      <w:r>
        <w:rPr>
          <w:rFonts w:hint="eastAsia" w:ascii="方正仿宋_GBK" w:hAnsi="仿宋_GB2312" w:eastAsia="方正仿宋_GBK" w:cs="仿宋_GB2312"/>
          <w:sz w:val="28"/>
          <w:szCs w:val="28"/>
          <w:highlight w:val="none"/>
          <w:u w:val="none"/>
          <w:lang w:val="en-US" w:eastAsia="zh-CN"/>
        </w:rPr>
        <w:t>所填报数字保留2位小数</w:t>
      </w:r>
      <w:r>
        <w:rPr>
          <w:rFonts w:hint="eastAsia" w:ascii="方正仿宋_GBK" w:hAnsi="仿宋_GB2312" w:eastAsia="方正仿宋_GBK" w:cs="仿宋_GB2312"/>
          <w:sz w:val="28"/>
          <w:szCs w:val="28"/>
          <w:highlight w:val="none"/>
          <w:u w:val="none"/>
          <w:lang w:eastAsia="zh-CN"/>
        </w:rPr>
        <w:t>）</w:t>
      </w:r>
    </w:p>
    <w:p>
      <w:pPr>
        <w:rPr>
          <w:rFonts w:ascii="方正仿宋_GBK" w:hAnsi="仿宋_GB2312" w:eastAsia="方正仿宋_GBK" w:cs="仿宋_GB2312"/>
          <w:sz w:val="28"/>
          <w:szCs w:val="28"/>
        </w:rPr>
      </w:pPr>
      <w:r>
        <w:rPr>
          <w:rFonts w:ascii="方正仿宋_GBK" w:hAnsi="仿宋_GB2312" w:eastAsia="方正仿宋_GBK" w:cs="仿宋_GB2312"/>
          <w:sz w:val="28"/>
          <w:szCs w:val="28"/>
        </w:rPr>
        <w:t>(2)</w:t>
      </w:r>
      <w:r>
        <w:rPr>
          <w:rFonts w:hint="eastAsia" w:ascii="方正仿宋_GBK" w:hAnsi="仿宋_GB2312" w:eastAsia="方正仿宋_GBK" w:cs="仿宋_GB2312"/>
          <w:sz w:val="28"/>
          <w:szCs w:val="28"/>
        </w:rPr>
        <w:t>我们已详细阅读了比选函全部内容，我们知道必须放弃提出含糊不清或误解的问题的权利。</w:t>
      </w:r>
    </w:p>
    <w:p>
      <w:pPr>
        <w:rPr>
          <w:rFonts w:ascii="方正仿宋_GBK" w:hAnsi="仿宋_GB2312" w:eastAsia="方正仿宋_GBK" w:cs="仿宋_GB2312"/>
          <w:sz w:val="28"/>
          <w:szCs w:val="28"/>
        </w:rPr>
      </w:pPr>
      <w:r>
        <w:rPr>
          <w:rFonts w:ascii="方正仿宋_GBK" w:hAnsi="仿宋_GB2312" w:eastAsia="方正仿宋_GBK" w:cs="仿宋_GB2312"/>
          <w:sz w:val="28"/>
          <w:szCs w:val="28"/>
        </w:rPr>
        <w:t>(3)</w:t>
      </w:r>
      <w:r>
        <w:rPr>
          <w:rFonts w:hint="eastAsia" w:ascii="方正仿宋_GBK" w:hAnsi="仿宋_GB2312" w:eastAsia="方正仿宋_GBK" w:cs="仿宋_GB2312"/>
          <w:sz w:val="28"/>
          <w:szCs w:val="28"/>
        </w:rPr>
        <w:t>我们保证根据规定履行合同责任和义务，不得要求变更我司所报下浮比例。</w:t>
      </w:r>
    </w:p>
    <w:p>
      <w:pPr>
        <w:rPr>
          <w:rFonts w:ascii="方正仿宋_GBK" w:hAnsi="仿宋_GB2312" w:eastAsia="方正仿宋_GBK" w:cs="仿宋_GB2312"/>
          <w:sz w:val="28"/>
          <w:szCs w:val="28"/>
        </w:rPr>
      </w:pPr>
      <w:r>
        <w:rPr>
          <w:rFonts w:ascii="方正仿宋_GBK" w:hAnsi="仿宋_GB2312" w:eastAsia="方正仿宋_GBK" w:cs="仿宋_GB2312"/>
          <w:sz w:val="28"/>
          <w:szCs w:val="28"/>
        </w:rPr>
        <w:t>(4)</w:t>
      </w:r>
      <w:r>
        <w:rPr>
          <w:rFonts w:hint="eastAsia" w:ascii="方正仿宋_GBK" w:hAnsi="仿宋_GB2312" w:eastAsia="方正仿宋_GBK" w:cs="仿宋_GB2312"/>
          <w:sz w:val="28"/>
          <w:szCs w:val="28"/>
        </w:rPr>
        <w:t>本比选函自开启之日起至项目全部完成之内有效。</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报价人全称（公章）：</w:t>
      </w:r>
      <w:r>
        <w:rPr>
          <w:rFonts w:ascii="方正仿宋_GBK" w:hAnsi="仿宋_GB2312" w:eastAsia="方正仿宋_GBK" w:cs="仿宋_GB2312"/>
          <w:sz w:val="28"/>
          <w:szCs w:val="28"/>
        </w:rPr>
        <w:t xml:space="preserve"> </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通信地址：</w:t>
      </w:r>
      <w:r>
        <w:rPr>
          <w:rFonts w:ascii="方正仿宋_GBK" w:hAnsi="仿宋_GB2312" w:eastAsia="方正仿宋_GBK" w:cs="仿宋_GB2312"/>
          <w:sz w:val="28"/>
          <w:szCs w:val="28"/>
        </w:rPr>
        <w:t xml:space="preserve">                              </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电话、传真：</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报价人法定代表人或授权代理人签字</w:t>
      </w:r>
      <w:r>
        <w:rPr>
          <w:rFonts w:ascii="方正仿宋_GBK" w:hAnsi="仿宋_GB2312" w:eastAsia="方正仿宋_GBK" w:cs="仿宋_GB2312"/>
          <w:sz w:val="28"/>
          <w:szCs w:val="28"/>
        </w:rPr>
        <w:t xml:space="preserve"> </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日期：</w:t>
      </w:r>
      <w:r>
        <w:rPr>
          <w:rFonts w:ascii="方正仿宋_GBK" w:hAnsi="仿宋_GB2312" w:eastAsia="方正仿宋_GBK" w:cs="仿宋_GB2312"/>
          <w:sz w:val="28"/>
          <w:szCs w:val="28"/>
        </w:rPr>
        <w:t xml:space="preserve"> </w:t>
      </w:r>
    </w:p>
    <w:p>
      <w:pPr>
        <w:jc w:val="center"/>
        <w:rPr>
          <w:rFonts w:hint="eastAsia" w:ascii="方正仿宋_GBK" w:hAnsi="仿宋_GB2312" w:eastAsia="方正仿宋_GBK" w:cs="仿宋_GB2312"/>
          <w:sz w:val="28"/>
          <w:szCs w:val="28"/>
          <w:lang w:val="en-US" w:eastAsia="zh-CN"/>
        </w:rPr>
      </w:pPr>
      <w:r>
        <w:rPr>
          <w:rFonts w:ascii="方正仿宋_GBK" w:hAnsi="仿宋_GB2312" w:eastAsia="方正仿宋_GBK" w:cs="仿宋_GB2312"/>
          <w:sz w:val="28"/>
          <w:szCs w:val="28"/>
        </w:rPr>
        <w:br w:type="page"/>
      </w:r>
      <w:r>
        <w:rPr>
          <w:rFonts w:hint="eastAsia" w:ascii="方正仿宋_GBK" w:hAnsi="仿宋_GB2312" w:eastAsia="方正仿宋_GBK" w:cs="仿宋_GB2312"/>
          <w:sz w:val="28"/>
          <w:szCs w:val="28"/>
          <w:lang w:val="en-US" w:eastAsia="zh-CN"/>
        </w:rPr>
        <w:t>格式二 工程量清单（详excel附件）</w:t>
      </w:r>
    </w:p>
    <w:p>
      <w:pPr>
        <w:pStyle w:val="10"/>
        <w:rPr>
          <w:rFonts w:hint="default"/>
          <w:lang w:val="en-US" w:eastAsia="zh-CN"/>
        </w:rPr>
      </w:pPr>
    </w:p>
    <w:p>
      <w:pPr>
        <w:pStyle w:val="10"/>
        <w:rPr>
          <w:rFonts w:hint="eastAsia" w:ascii="方正仿宋_GBK" w:hAnsi="仿宋_GB2312" w:eastAsia="方正仿宋_GBK" w:cs="仿宋_GB2312"/>
          <w:sz w:val="28"/>
          <w:szCs w:val="28"/>
          <w:lang w:val="en-US" w:eastAsia="zh-CN"/>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1419"/>
        <w:gridCol w:w="1419"/>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pPr>
              <w:pStyle w:val="10"/>
              <w:keepNext w:val="0"/>
              <w:keepLines w:val="0"/>
              <w:suppressLineNumbers w:val="0"/>
              <w:spacing w:before="0" w:beforeAutospacing="0" w:afterAutospacing="0"/>
              <w:ind w:left="0" w:right="0"/>
              <w:rPr>
                <w:rFonts w:hint="default" w:ascii="方正仿宋_GBK" w:hAnsi="仿宋_GB2312" w:eastAsia="方正仿宋_GBK" w:cs="仿宋_GB2312"/>
                <w:sz w:val="28"/>
                <w:szCs w:val="28"/>
                <w:vertAlign w:val="baseline"/>
                <w:lang w:val="en-US" w:eastAsia="zh-CN"/>
              </w:rPr>
            </w:pPr>
            <w:r>
              <w:rPr>
                <w:rFonts w:hint="eastAsia" w:ascii="方正仿宋_GBK" w:hAnsi="仿宋_GB2312" w:eastAsia="方正仿宋_GBK" w:cs="仿宋_GB2312"/>
                <w:sz w:val="28"/>
                <w:szCs w:val="28"/>
                <w:vertAlign w:val="baseline"/>
                <w:lang w:val="en-US" w:eastAsia="zh-CN"/>
              </w:rPr>
              <w:t>序号</w:t>
            </w:r>
          </w:p>
        </w:tc>
        <w:tc>
          <w:tcPr>
            <w:tcW w:w="1419" w:type="dxa"/>
          </w:tcPr>
          <w:p>
            <w:pPr>
              <w:pStyle w:val="10"/>
              <w:keepNext w:val="0"/>
              <w:keepLines w:val="0"/>
              <w:suppressLineNumbers w:val="0"/>
              <w:spacing w:before="0" w:beforeAutospacing="0" w:afterAutospacing="0"/>
              <w:ind w:left="0" w:right="0" w:firstLine="0"/>
              <w:rPr>
                <w:rFonts w:hint="default" w:ascii="方正仿宋_GBK" w:hAnsi="仿宋_GB2312" w:eastAsia="方正仿宋_GBK" w:cs="仿宋_GB2312"/>
                <w:sz w:val="28"/>
                <w:szCs w:val="28"/>
                <w:vertAlign w:val="baseline"/>
                <w:lang w:val="en-US" w:eastAsia="zh-CN"/>
              </w:rPr>
            </w:pPr>
            <w:r>
              <w:rPr>
                <w:rFonts w:hint="eastAsia" w:ascii="方正仿宋_GBK" w:hAnsi="仿宋_GB2312" w:eastAsia="方正仿宋_GBK" w:cs="仿宋_GB2312"/>
                <w:sz w:val="28"/>
                <w:szCs w:val="28"/>
                <w:vertAlign w:val="baseline"/>
                <w:lang w:val="en-US" w:eastAsia="zh-CN"/>
              </w:rPr>
              <w:t>清单名称</w:t>
            </w:r>
          </w:p>
        </w:tc>
        <w:tc>
          <w:tcPr>
            <w:tcW w:w="1419" w:type="dxa"/>
          </w:tcPr>
          <w:p>
            <w:pPr>
              <w:pStyle w:val="10"/>
              <w:keepNext w:val="0"/>
              <w:keepLines w:val="0"/>
              <w:suppressLineNumbers w:val="0"/>
              <w:spacing w:before="0" w:beforeAutospacing="0" w:afterAutospacing="0"/>
              <w:ind w:left="0" w:right="0"/>
              <w:rPr>
                <w:rFonts w:hint="default" w:ascii="方正仿宋_GBK" w:hAnsi="仿宋_GB2312" w:eastAsia="方正仿宋_GBK" w:cs="仿宋_GB2312"/>
                <w:sz w:val="28"/>
                <w:szCs w:val="28"/>
                <w:vertAlign w:val="baseline"/>
                <w:lang w:val="en-US" w:eastAsia="zh-CN"/>
              </w:rPr>
            </w:pPr>
            <w:r>
              <w:rPr>
                <w:rFonts w:hint="eastAsia" w:ascii="方正仿宋_GBK" w:hAnsi="仿宋_GB2312" w:eastAsia="方正仿宋_GBK" w:cs="仿宋_GB2312"/>
                <w:sz w:val="28"/>
                <w:szCs w:val="28"/>
                <w:vertAlign w:val="baseline"/>
                <w:lang w:val="en-US" w:eastAsia="zh-CN"/>
              </w:rPr>
              <w:t>数量</w:t>
            </w:r>
          </w:p>
        </w:tc>
        <w:tc>
          <w:tcPr>
            <w:tcW w:w="1420" w:type="dxa"/>
          </w:tcPr>
          <w:p>
            <w:pPr>
              <w:pStyle w:val="10"/>
              <w:keepNext w:val="0"/>
              <w:keepLines w:val="0"/>
              <w:suppressLineNumbers w:val="0"/>
              <w:spacing w:before="0" w:beforeAutospacing="0" w:afterAutospacing="0"/>
              <w:ind w:left="0" w:right="0"/>
              <w:rPr>
                <w:rFonts w:hint="default" w:ascii="方正仿宋_GBK" w:hAnsi="仿宋_GB2312" w:eastAsia="方正仿宋_GBK" w:cs="仿宋_GB2312"/>
                <w:sz w:val="28"/>
                <w:szCs w:val="28"/>
                <w:vertAlign w:val="baseline"/>
                <w:lang w:val="en-US" w:eastAsia="zh-CN"/>
              </w:rPr>
            </w:pPr>
            <w:r>
              <w:rPr>
                <w:rFonts w:hint="eastAsia" w:ascii="方正仿宋_GBK" w:hAnsi="仿宋_GB2312" w:eastAsia="方正仿宋_GBK" w:cs="仿宋_GB2312"/>
                <w:sz w:val="28"/>
                <w:szCs w:val="28"/>
                <w:vertAlign w:val="baseline"/>
                <w:lang w:val="en-US" w:eastAsia="zh-CN"/>
              </w:rPr>
              <w:t>单价（元）</w:t>
            </w:r>
          </w:p>
        </w:tc>
        <w:tc>
          <w:tcPr>
            <w:tcW w:w="1420" w:type="dxa"/>
          </w:tcPr>
          <w:p>
            <w:pPr>
              <w:pStyle w:val="10"/>
              <w:keepNext w:val="0"/>
              <w:keepLines w:val="0"/>
              <w:suppressLineNumbers w:val="0"/>
              <w:spacing w:before="0" w:beforeAutospacing="0" w:afterAutospacing="0"/>
              <w:ind w:left="0" w:right="0"/>
              <w:rPr>
                <w:rFonts w:hint="default" w:ascii="方正仿宋_GBK" w:hAnsi="仿宋_GB2312" w:eastAsia="方正仿宋_GBK" w:cs="仿宋_GB2312"/>
                <w:sz w:val="28"/>
                <w:szCs w:val="28"/>
                <w:vertAlign w:val="baseline"/>
                <w:lang w:val="en-US" w:eastAsia="zh-CN"/>
              </w:rPr>
            </w:pPr>
            <w:r>
              <w:rPr>
                <w:rFonts w:hint="eastAsia" w:ascii="方正仿宋_GBK" w:hAnsi="仿宋_GB2312" w:eastAsia="方正仿宋_GBK" w:cs="仿宋_GB2312"/>
                <w:sz w:val="28"/>
                <w:szCs w:val="28"/>
                <w:vertAlign w:val="baseline"/>
                <w:lang w:val="en-US" w:eastAsia="zh-CN"/>
              </w:rPr>
              <w:t>合计（元）</w:t>
            </w:r>
          </w:p>
        </w:tc>
        <w:tc>
          <w:tcPr>
            <w:tcW w:w="1420" w:type="dxa"/>
          </w:tcPr>
          <w:p>
            <w:pPr>
              <w:pStyle w:val="10"/>
              <w:keepNext w:val="0"/>
              <w:keepLines w:val="0"/>
              <w:suppressLineNumbers w:val="0"/>
              <w:spacing w:before="0" w:beforeAutospacing="0" w:afterAutospacing="0"/>
              <w:ind w:left="0" w:right="0"/>
              <w:rPr>
                <w:rFonts w:hint="default" w:ascii="方正仿宋_GBK" w:hAnsi="仿宋_GB2312" w:eastAsia="方正仿宋_GBK" w:cs="仿宋_GB2312"/>
                <w:sz w:val="28"/>
                <w:szCs w:val="28"/>
                <w:vertAlign w:val="baseline"/>
                <w:lang w:val="en-US" w:eastAsia="zh-CN"/>
              </w:rPr>
            </w:pPr>
            <w:r>
              <w:rPr>
                <w:rFonts w:hint="eastAsia" w:ascii="方正仿宋_GBK" w:hAnsi="仿宋_GB2312" w:eastAsia="方正仿宋_GBK" w:cs="仿宋_GB2312"/>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pPr>
              <w:pStyle w:val="10"/>
              <w:keepNext w:val="0"/>
              <w:keepLines w:val="0"/>
              <w:suppressLineNumbers w:val="0"/>
              <w:spacing w:before="0" w:beforeAutospacing="0" w:afterAutospacing="0"/>
              <w:ind w:left="0" w:right="0"/>
              <w:rPr>
                <w:rFonts w:hint="default" w:ascii="方正仿宋_GBK" w:hAnsi="仿宋_GB2312" w:eastAsia="方正仿宋_GBK" w:cs="仿宋_GB2312"/>
                <w:sz w:val="28"/>
                <w:szCs w:val="28"/>
                <w:vertAlign w:val="baseline"/>
                <w:lang w:val="en-US" w:eastAsia="zh-CN"/>
              </w:rPr>
            </w:pPr>
          </w:p>
        </w:tc>
        <w:tc>
          <w:tcPr>
            <w:tcW w:w="1419" w:type="dxa"/>
          </w:tcPr>
          <w:p>
            <w:pPr>
              <w:pStyle w:val="10"/>
              <w:keepNext w:val="0"/>
              <w:keepLines w:val="0"/>
              <w:suppressLineNumbers w:val="0"/>
              <w:spacing w:before="0" w:beforeAutospacing="0" w:afterAutospacing="0"/>
              <w:ind w:left="0" w:right="0"/>
              <w:rPr>
                <w:rFonts w:hint="default" w:ascii="方正仿宋_GBK" w:hAnsi="仿宋_GB2312" w:eastAsia="方正仿宋_GBK" w:cs="仿宋_GB2312"/>
                <w:sz w:val="28"/>
                <w:szCs w:val="28"/>
                <w:vertAlign w:val="baseline"/>
                <w:lang w:val="en-US" w:eastAsia="zh-CN"/>
              </w:rPr>
            </w:pPr>
          </w:p>
        </w:tc>
        <w:tc>
          <w:tcPr>
            <w:tcW w:w="1419" w:type="dxa"/>
          </w:tcPr>
          <w:p>
            <w:pPr>
              <w:pStyle w:val="10"/>
              <w:keepNext w:val="0"/>
              <w:keepLines w:val="0"/>
              <w:suppressLineNumbers w:val="0"/>
              <w:spacing w:before="0" w:beforeAutospacing="0" w:afterAutospacing="0"/>
              <w:ind w:left="0" w:right="0"/>
              <w:rPr>
                <w:rFonts w:hint="default" w:ascii="方正仿宋_GBK" w:hAnsi="仿宋_GB2312" w:eastAsia="方正仿宋_GBK" w:cs="仿宋_GB2312"/>
                <w:sz w:val="28"/>
                <w:szCs w:val="28"/>
                <w:vertAlign w:val="baseline"/>
                <w:lang w:val="en-US" w:eastAsia="zh-CN"/>
              </w:rPr>
            </w:pPr>
          </w:p>
        </w:tc>
        <w:tc>
          <w:tcPr>
            <w:tcW w:w="1420" w:type="dxa"/>
          </w:tcPr>
          <w:p>
            <w:pPr>
              <w:pStyle w:val="10"/>
              <w:keepNext w:val="0"/>
              <w:keepLines w:val="0"/>
              <w:suppressLineNumbers w:val="0"/>
              <w:spacing w:before="0" w:beforeAutospacing="0" w:afterAutospacing="0"/>
              <w:ind w:left="0" w:right="0"/>
              <w:rPr>
                <w:rFonts w:hint="default" w:ascii="方正仿宋_GBK" w:hAnsi="仿宋_GB2312" w:eastAsia="方正仿宋_GBK" w:cs="仿宋_GB2312"/>
                <w:sz w:val="28"/>
                <w:szCs w:val="28"/>
                <w:vertAlign w:val="baseline"/>
                <w:lang w:val="en-US" w:eastAsia="zh-CN"/>
              </w:rPr>
            </w:pPr>
          </w:p>
        </w:tc>
        <w:tc>
          <w:tcPr>
            <w:tcW w:w="1420" w:type="dxa"/>
          </w:tcPr>
          <w:p>
            <w:pPr>
              <w:pStyle w:val="10"/>
              <w:keepNext w:val="0"/>
              <w:keepLines w:val="0"/>
              <w:suppressLineNumbers w:val="0"/>
              <w:spacing w:before="0" w:beforeAutospacing="0" w:afterAutospacing="0"/>
              <w:ind w:left="0" w:right="0"/>
              <w:rPr>
                <w:rFonts w:hint="default" w:ascii="方正仿宋_GBK" w:hAnsi="仿宋_GB2312" w:eastAsia="方正仿宋_GBK" w:cs="仿宋_GB2312"/>
                <w:sz w:val="28"/>
                <w:szCs w:val="28"/>
                <w:vertAlign w:val="baseline"/>
                <w:lang w:val="en-US" w:eastAsia="zh-CN"/>
              </w:rPr>
            </w:pPr>
          </w:p>
        </w:tc>
        <w:tc>
          <w:tcPr>
            <w:tcW w:w="1420" w:type="dxa"/>
          </w:tcPr>
          <w:p>
            <w:pPr>
              <w:pStyle w:val="10"/>
              <w:keepNext w:val="0"/>
              <w:keepLines w:val="0"/>
              <w:suppressLineNumbers w:val="0"/>
              <w:spacing w:before="0" w:beforeAutospacing="0" w:afterAutospacing="0"/>
              <w:ind w:left="0" w:right="0"/>
              <w:rPr>
                <w:rFonts w:hint="default" w:ascii="方正仿宋_GBK" w:hAnsi="仿宋_GB2312" w:eastAsia="方正仿宋_GBK"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pPr>
              <w:pStyle w:val="10"/>
              <w:keepNext w:val="0"/>
              <w:keepLines w:val="0"/>
              <w:suppressLineNumbers w:val="0"/>
              <w:spacing w:before="0" w:beforeAutospacing="0" w:afterAutospacing="0"/>
              <w:ind w:left="0" w:right="0"/>
              <w:rPr>
                <w:rFonts w:hint="default" w:ascii="方正仿宋_GBK" w:hAnsi="仿宋_GB2312" w:eastAsia="方正仿宋_GBK" w:cs="仿宋_GB2312"/>
                <w:sz w:val="28"/>
                <w:szCs w:val="28"/>
                <w:vertAlign w:val="baseline"/>
                <w:lang w:val="en-US" w:eastAsia="zh-CN"/>
              </w:rPr>
            </w:pPr>
          </w:p>
        </w:tc>
        <w:tc>
          <w:tcPr>
            <w:tcW w:w="1419" w:type="dxa"/>
          </w:tcPr>
          <w:p>
            <w:pPr>
              <w:pStyle w:val="10"/>
              <w:keepNext w:val="0"/>
              <w:keepLines w:val="0"/>
              <w:suppressLineNumbers w:val="0"/>
              <w:spacing w:before="0" w:beforeAutospacing="0" w:afterAutospacing="0"/>
              <w:ind w:left="0" w:right="0"/>
              <w:rPr>
                <w:rFonts w:hint="default" w:ascii="方正仿宋_GBK" w:hAnsi="仿宋_GB2312" w:eastAsia="方正仿宋_GBK" w:cs="仿宋_GB2312"/>
                <w:sz w:val="28"/>
                <w:szCs w:val="28"/>
                <w:vertAlign w:val="baseline"/>
                <w:lang w:val="en-US" w:eastAsia="zh-CN"/>
              </w:rPr>
            </w:pPr>
          </w:p>
        </w:tc>
        <w:tc>
          <w:tcPr>
            <w:tcW w:w="1419" w:type="dxa"/>
          </w:tcPr>
          <w:p>
            <w:pPr>
              <w:pStyle w:val="10"/>
              <w:keepNext w:val="0"/>
              <w:keepLines w:val="0"/>
              <w:suppressLineNumbers w:val="0"/>
              <w:spacing w:before="0" w:beforeAutospacing="0" w:afterAutospacing="0"/>
              <w:ind w:left="0" w:right="0"/>
              <w:rPr>
                <w:rFonts w:hint="default" w:ascii="方正仿宋_GBK" w:hAnsi="仿宋_GB2312" w:eastAsia="方正仿宋_GBK" w:cs="仿宋_GB2312"/>
                <w:sz w:val="28"/>
                <w:szCs w:val="28"/>
                <w:vertAlign w:val="baseline"/>
                <w:lang w:val="en-US" w:eastAsia="zh-CN"/>
              </w:rPr>
            </w:pPr>
          </w:p>
        </w:tc>
        <w:tc>
          <w:tcPr>
            <w:tcW w:w="1420" w:type="dxa"/>
          </w:tcPr>
          <w:p>
            <w:pPr>
              <w:pStyle w:val="10"/>
              <w:keepNext w:val="0"/>
              <w:keepLines w:val="0"/>
              <w:suppressLineNumbers w:val="0"/>
              <w:spacing w:before="0" w:beforeAutospacing="0" w:afterAutospacing="0"/>
              <w:ind w:left="0" w:right="0"/>
              <w:rPr>
                <w:rFonts w:hint="default" w:ascii="方正仿宋_GBK" w:hAnsi="仿宋_GB2312" w:eastAsia="方正仿宋_GBK" w:cs="仿宋_GB2312"/>
                <w:sz w:val="28"/>
                <w:szCs w:val="28"/>
                <w:vertAlign w:val="baseline"/>
                <w:lang w:val="en-US" w:eastAsia="zh-CN"/>
              </w:rPr>
            </w:pPr>
          </w:p>
        </w:tc>
        <w:tc>
          <w:tcPr>
            <w:tcW w:w="1420" w:type="dxa"/>
          </w:tcPr>
          <w:p>
            <w:pPr>
              <w:pStyle w:val="10"/>
              <w:keepNext w:val="0"/>
              <w:keepLines w:val="0"/>
              <w:suppressLineNumbers w:val="0"/>
              <w:spacing w:before="0" w:beforeAutospacing="0" w:afterAutospacing="0"/>
              <w:ind w:left="0" w:right="0"/>
              <w:rPr>
                <w:rFonts w:hint="default" w:ascii="方正仿宋_GBK" w:hAnsi="仿宋_GB2312" w:eastAsia="方正仿宋_GBK" w:cs="仿宋_GB2312"/>
                <w:sz w:val="28"/>
                <w:szCs w:val="28"/>
                <w:vertAlign w:val="baseline"/>
                <w:lang w:val="en-US" w:eastAsia="zh-CN"/>
              </w:rPr>
            </w:pPr>
          </w:p>
        </w:tc>
        <w:tc>
          <w:tcPr>
            <w:tcW w:w="1420" w:type="dxa"/>
          </w:tcPr>
          <w:p>
            <w:pPr>
              <w:pStyle w:val="10"/>
              <w:keepNext w:val="0"/>
              <w:keepLines w:val="0"/>
              <w:suppressLineNumbers w:val="0"/>
              <w:spacing w:before="0" w:beforeAutospacing="0" w:afterAutospacing="0"/>
              <w:ind w:left="0" w:right="0"/>
              <w:rPr>
                <w:rFonts w:hint="default" w:ascii="方正仿宋_GBK" w:hAnsi="仿宋_GB2312" w:eastAsia="方正仿宋_GBK"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pPr>
              <w:pStyle w:val="10"/>
              <w:keepNext w:val="0"/>
              <w:keepLines w:val="0"/>
              <w:suppressLineNumbers w:val="0"/>
              <w:spacing w:before="0" w:beforeAutospacing="0" w:afterAutospacing="0"/>
              <w:ind w:left="0" w:right="0"/>
              <w:rPr>
                <w:rFonts w:hint="default" w:ascii="方正仿宋_GBK" w:hAnsi="仿宋_GB2312" w:eastAsia="方正仿宋_GBK" w:cs="仿宋_GB2312"/>
                <w:sz w:val="28"/>
                <w:szCs w:val="28"/>
                <w:vertAlign w:val="baseline"/>
                <w:lang w:val="en-US" w:eastAsia="zh-CN"/>
              </w:rPr>
            </w:pPr>
          </w:p>
        </w:tc>
        <w:tc>
          <w:tcPr>
            <w:tcW w:w="1419" w:type="dxa"/>
          </w:tcPr>
          <w:p>
            <w:pPr>
              <w:pStyle w:val="10"/>
              <w:keepNext w:val="0"/>
              <w:keepLines w:val="0"/>
              <w:suppressLineNumbers w:val="0"/>
              <w:spacing w:before="0" w:beforeAutospacing="0" w:afterAutospacing="0"/>
              <w:ind w:left="0" w:right="0"/>
              <w:rPr>
                <w:rFonts w:hint="default" w:ascii="方正仿宋_GBK" w:hAnsi="仿宋_GB2312" w:eastAsia="方正仿宋_GBK" w:cs="仿宋_GB2312"/>
                <w:sz w:val="28"/>
                <w:szCs w:val="28"/>
                <w:vertAlign w:val="baseline"/>
                <w:lang w:val="en-US" w:eastAsia="zh-CN"/>
              </w:rPr>
            </w:pPr>
          </w:p>
        </w:tc>
        <w:tc>
          <w:tcPr>
            <w:tcW w:w="1419" w:type="dxa"/>
          </w:tcPr>
          <w:p>
            <w:pPr>
              <w:pStyle w:val="10"/>
              <w:keepNext w:val="0"/>
              <w:keepLines w:val="0"/>
              <w:suppressLineNumbers w:val="0"/>
              <w:spacing w:before="0" w:beforeAutospacing="0" w:afterAutospacing="0"/>
              <w:ind w:left="0" w:right="0"/>
              <w:rPr>
                <w:rFonts w:hint="default" w:ascii="方正仿宋_GBK" w:hAnsi="仿宋_GB2312" w:eastAsia="方正仿宋_GBK" w:cs="仿宋_GB2312"/>
                <w:sz w:val="28"/>
                <w:szCs w:val="28"/>
                <w:vertAlign w:val="baseline"/>
                <w:lang w:val="en-US" w:eastAsia="zh-CN"/>
              </w:rPr>
            </w:pPr>
          </w:p>
        </w:tc>
        <w:tc>
          <w:tcPr>
            <w:tcW w:w="1420" w:type="dxa"/>
          </w:tcPr>
          <w:p>
            <w:pPr>
              <w:pStyle w:val="10"/>
              <w:keepNext w:val="0"/>
              <w:keepLines w:val="0"/>
              <w:suppressLineNumbers w:val="0"/>
              <w:spacing w:before="0" w:beforeAutospacing="0" w:afterAutospacing="0"/>
              <w:ind w:left="0" w:right="0"/>
              <w:rPr>
                <w:rFonts w:hint="default" w:ascii="方正仿宋_GBK" w:hAnsi="仿宋_GB2312" w:eastAsia="方正仿宋_GBK" w:cs="仿宋_GB2312"/>
                <w:sz w:val="28"/>
                <w:szCs w:val="28"/>
                <w:vertAlign w:val="baseline"/>
                <w:lang w:val="en-US" w:eastAsia="zh-CN"/>
              </w:rPr>
            </w:pPr>
          </w:p>
        </w:tc>
        <w:tc>
          <w:tcPr>
            <w:tcW w:w="1420" w:type="dxa"/>
          </w:tcPr>
          <w:p>
            <w:pPr>
              <w:pStyle w:val="10"/>
              <w:keepNext w:val="0"/>
              <w:keepLines w:val="0"/>
              <w:suppressLineNumbers w:val="0"/>
              <w:spacing w:before="0" w:beforeAutospacing="0" w:afterAutospacing="0"/>
              <w:ind w:left="0" w:right="0"/>
              <w:rPr>
                <w:rFonts w:hint="default" w:ascii="方正仿宋_GBK" w:hAnsi="仿宋_GB2312" w:eastAsia="方正仿宋_GBK" w:cs="仿宋_GB2312"/>
                <w:sz w:val="28"/>
                <w:szCs w:val="28"/>
                <w:vertAlign w:val="baseline"/>
                <w:lang w:val="en-US" w:eastAsia="zh-CN"/>
              </w:rPr>
            </w:pPr>
          </w:p>
        </w:tc>
        <w:tc>
          <w:tcPr>
            <w:tcW w:w="1420" w:type="dxa"/>
          </w:tcPr>
          <w:p>
            <w:pPr>
              <w:pStyle w:val="10"/>
              <w:keepNext w:val="0"/>
              <w:keepLines w:val="0"/>
              <w:suppressLineNumbers w:val="0"/>
              <w:spacing w:before="0" w:beforeAutospacing="0" w:afterAutospacing="0"/>
              <w:ind w:left="0" w:right="0"/>
              <w:rPr>
                <w:rFonts w:hint="default" w:ascii="方正仿宋_GBK" w:hAnsi="仿宋_GB2312" w:eastAsia="方正仿宋_GBK"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pPr>
              <w:pStyle w:val="10"/>
              <w:keepNext w:val="0"/>
              <w:keepLines w:val="0"/>
              <w:suppressLineNumbers w:val="0"/>
              <w:spacing w:before="0" w:beforeAutospacing="0" w:afterAutospacing="0"/>
              <w:ind w:left="0" w:right="0"/>
              <w:rPr>
                <w:rFonts w:hint="default" w:ascii="方正仿宋_GBK" w:hAnsi="仿宋_GB2312" w:eastAsia="方正仿宋_GBK" w:cs="仿宋_GB2312"/>
                <w:sz w:val="28"/>
                <w:szCs w:val="28"/>
                <w:vertAlign w:val="baseline"/>
                <w:lang w:val="en-US" w:eastAsia="zh-CN"/>
              </w:rPr>
            </w:pPr>
          </w:p>
        </w:tc>
        <w:tc>
          <w:tcPr>
            <w:tcW w:w="1419" w:type="dxa"/>
          </w:tcPr>
          <w:p>
            <w:pPr>
              <w:pStyle w:val="10"/>
              <w:keepNext w:val="0"/>
              <w:keepLines w:val="0"/>
              <w:suppressLineNumbers w:val="0"/>
              <w:spacing w:before="0" w:beforeAutospacing="0" w:afterAutospacing="0"/>
              <w:ind w:left="0" w:right="0"/>
              <w:rPr>
                <w:rFonts w:hint="default" w:ascii="方正仿宋_GBK" w:hAnsi="仿宋_GB2312" w:eastAsia="方正仿宋_GBK" w:cs="仿宋_GB2312"/>
                <w:sz w:val="28"/>
                <w:szCs w:val="28"/>
                <w:vertAlign w:val="baseline"/>
                <w:lang w:val="en-US" w:eastAsia="zh-CN"/>
              </w:rPr>
            </w:pPr>
          </w:p>
        </w:tc>
        <w:tc>
          <w:tcPr>
            <w:tcW w:w="1419" w:type="dxa"/>
          </w:tcPr>
          <w:p>
            <w:pPr>
              <w:pStyle w:val="10"/>
              <w:keepNext w:val="0"/>
              <w:keepLines w:val="0"/>
              <w:suppressLineNumbers w:val="0"/>
              <w:spacing w:before="0" w:beforeAutospacing="0" w:afterAutospacing="0"/>
              <w:ind w:left="0" w:right="0"/>
              <w:rPr>
                <w:rFonts w:hint="default" w:ascii="方正仿宋_GBK" w:hAnsi="仿宋_GB2312" w:eastAsia="方正仿宋_GBK" w:cs="仿宋_GB2312"/>
                <w:sz w:val="28"/>
                <w:szCs w:val="28"/>
                <w:vertAlign w:val="baseline"/>
                <w:lang w:val="en-US" w:eastAsia="zh-CN"/>
              </w:rPr>
            </w:pPr>
          </w:p>
        </w:tc>
        <w:tc>
          <w:tcPr>
            <w:tcW w:w="1420" w:type="dxa"/>
          </w:tcPr>
          <w:p>
            <w:pPr>
              <w:pStyle w:val="10"/>
              <w:keepNext w:val="0"/>
              <w:keepLines w:val="0"/>
              <w:suppressLineNumbers w:val="0"/>
              <w:spacing w:before="0" w:beforeAutospacing="0" w:afterAutospacing="0"/>
              <w:ind w:left="0" w:right="0"/>
              <w:rPr>
                <w:rFonts w:hint="default" w:ascii="方正仿宋_GBK" w:hAnsi="仿宋_GB2312" w:eastAsia="方正仿宋_GBK" w:cs="仿宋_GB2312"/>
                <w:sz w:val="28"/>
                <w:szCs w:val="28"/>
                <w:vertAlign w:val="baseline"/>
                <w:lang w:val="en-US" w:eastAsia="zh-CN"/>
              </w:rPr>
            </w:pPr>
          </w:p>
        </w:tc>
        <w:tc>
          <w:tcPr>
            <w:tcW w:w="1420" w:type="dxa"/>
          </w:tcPr>
          <w:p>
            <w:pPr>
              <w:pStyle w:val="10"/>
              <w:keepNext w:val="0"/>
              <w:keepLines w:val="0"/>
              <w:suppressLineNumbers w:val="0"/>
              <w:spacing w:before="0" w:beforeAutospacing="0" w:afterAutospacing="0"/>
              <w:ind w:left="0" w:right="0"/>
              <w:rPr>
                <w:rFonts w:hint="default" w:ascii="方正仿宋_GBK" w:hAnsi="仿宋_GB2312" w:eastAsia="方正仿宋_GBK" w:cs="仿宋_GB2312"/>
                <w:sz w:val="28"/>
                <w:szCs w:val="28"/>
                <w:vertAlign w:val="baseline"/>
                <w:lang w:val="en-US" w:eastAsia="zh-CN"/>
              </w:rPr>
            </w:pPr>
          </w:p>
        </w:tc>
        <w:tc>
          <w:tcPr>
            <w:tcW w:w="1420" w:type="dxa"/>
          </w:tcPr>
          <w:p>
            <w:pPr>
              <w:pStyle w:val="10"/>
              <w:keepNext w:val="0"/>
              <w:keepLines w:val="0"/>
              <w:suppressLineNumbers w:val="0"/>
              <w:spacing w:before="0" w:beforeAutospacing="0" w:afterAutospacing="0"/>
              <w:ind w:left="0" w:right="0"/>
              <w:rPr>
                <w:rFonts w:hint="default" w:ascii="方正仿宋_GBK" w:hAnsi="仿宋_GB2312" w:eastAsia="方正仿宋_GBK"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8" w:type="dxa"/>
            <w:gridSpan w:val="2"/>
          </w:tcPr>
          <w:p>
            <w:pPr>
              <w:pStyle w:val="10"/>
              <w:keepNext w:val="0"/>
              <w:keepLines w:val="0"/>
              <w:suppressLineNumbers w:val="0"/>
              <w:spacing w:before="0" w:beforeAutospacing="0" w:afterAutospacing="0"/>
              <w:ind w:left="0" w:right="0"/>
              <w:rPr>
                <w:rFonts w:hint="default" w:ascii="方正仿宋_GBK" w:hAnsi="仿宋_GB2312" w:eastAsia="方正仿宋_GBK" w:cs="仿宋_GB2312"/>
                <w:sz w:val="28"/>
                <w:szCs w:val="28"/>
                <w:vertAlign w:val="baseline"/>
                <w:lang w:val="en-US" w:eastAsia="zh-CN"/>
              </w:rPr>
            </w:pPr>
            <w:r>
              <w:rPr>
                <w:rFonts w:hint="eastAsia" w:ascii="方正仿宋_GBK" w:hAnsi="仿宋_GB2312" w:eastAsia="方正仿宋_GBK" w:cs="仿宋_GB2312"/>
                <w:sz w:val="28"/>
                <w:szCs w:val="28"/>
                <w:vertAlign w:val="baseline"/>
                <w:lang w:val="en-US" w:eastAsia="zh-CN"/>
              </w:rPr>
              <w:t>合计</w:t>
            </w:r>
          </w:p>
        </w:tc>
        <w:tc>
          <w:tcPr>
            <w:tcW w:w="1419" w:type="dxa"/>
          </w:tcPr>
          <w:p>
            <w:pPr>
              <w:pStyle w:val="10"/>
              <w:keepNext w:val="0"/>
              <w:keepLines w:val="0"/>
              <w:suppressLineNumbers w:val="0"/>
              <w:spacing w:before="0" w:beforeAutospacing="0" w:afterAutospacing="0"/>
              <w:ind w:left="0" w:right="0"/>
              <w:rPr>
                <w:rFonts w:hint="default" w:ascii="方正仿宋_GBK" w:hAnsi="仿宋_GB2312" w:eastAsia="方正仿宋_GBK" w:cs="仿宋_GB2312"/>
                <w:sz w:val="28"/>
                <w:szCs w:val="28"/>
                <w:vertAlign w:val="baseline"/>
                <w:lang w:val="en-US" w:eastAsia="zh-CN"/>
              </w:rPr>
            </w:pPr>
          </w:p>
        </w:tc>
        <w:tc>
          <w:tcPr>
            <w:tcW w:w="1420" w:type="dxa"/>
          </w:tcPr>
          <w:p>
            <w:pPr>
              <w:pStyle w:val="10"/>
              <w:keepNext w:val="0"/>
              <w:keepLines w:val="0"/>
              <w:suppressLineNumbers w:val="0"/>
              <w:spacing w:before="0" w:beforeAutospacing="0" w:afterAutospacing="0"/>
              <w:ind w:left="0" w:right="0"/>
              <w:rPr>
                <w:rFonts w:hint="default" w:ascii="方正仿宋_GBK" w:hAnsi="仿宋_GB2312" w:eastAsia="方正仿宋_GBK" w:cs="仿宋_GB2312"/>
                <w:sz w:val="28"/>
                <w:szCs w:val="28"/>
                <w:vertAlign w:val="baseline"/>
                <w:lang w:val="en-US" w:eastAsia="zh-CN"/>
              </w:rPr>
            </w:pPr>
          </w:p>
        </w:tc>
        <w:tc>
          <w:tcPr>
            <w:tcW w:w="1420" w:type="dxa"/>
          </w:tcPr>
          <w:p>
            <w:pPr>
              <w:pStyle w:val="10"/>
              <w:keepNext w:val="0"/>
              <w:keepLines w:val="0"/>
              <w:suppressLineNumbers w:val="0"/>
              <w:spacing w:before="0" w:beforeAutospacing="0" w:afterAutospacing="0"/>
              <w:ind w:left="0" w:right="0"/>
              <w:rPr>
                <w:rFonts w:hint="default" w:ascii="方正仿宋_GBK" w:hAnsi="仿宋_GB2312" w:eastAsia="方正仿宋_GBK" w:cs="仿宋_GB2312"/>
                <w:sz w:val="28"/>
                <w:szCs w:val="28"/>
                <w:vertAlign w:val="baseline"/>
                <w:lang w:val="en-US" w:eastAsia="zh-CN"/>
              </w:rPr>
            </w:pPr>
          </w:p>
        </w:tc>
        <w:tc>
          <w:tcPr>
            <w:tcW w:w="1420" w:type="dxa"/>
          </w:tcPr>
          <w:p>
            <w:pPr>
              <w:pStyle w:val="10"/>
              <w:keepNext w:val="0"/>
              <w:keepLines w:val="0"/>
              <w:suppressLineNumbers w:val="0"/>
              <w:spacing w:before="0" w:beforeAutospacing="0" w:afterAutospacing="0"/>
              <w:ind w:left="0" w:right="0"/>
              <w:rPr>
                <w:rFonts w:hint="default" w:ascii="方正仿宋_GBK" w:hAnsi="仿宋_GB2312" w:eastAsia="方正仿宋_GBK" w:cs="仿宋_GB2312"/>
                <w:sz w:val="28"/>
                <w:szCs w:val="28"/>
                <w:vertAlign w:val="baseline"/>
                <w:lang w:val="en-US" w:eastAsia="zh-CN"/>
              </w:rPr>
            </w:pPr>
          </w:p>
        </w:tc>
      </w:tr>
    </w:tbl>
    <w:p>
      <w:pPr>
        <w:pStyle w:val="10"/>
        <w:rPr>
          <w:rFonts w:hint="default" w:ascii="方正仿宋_GBK" w:hAnsi="仿宋_GB2312" w:eastAsia="方正仿宋_GBK" w:cs="仿宋_GB2312"/>
          <w:sz w:val="28"/>
          <w:szCs w:val="28"/>
          <w:lang w:val="en-US" w:eastAsia="zh-CN"/>
        </w:rPr>
        <w:sectPr>
          <w:pgSz w:w="11906" w:h="16838"/>
          <w:pgMar w:top="1440" w:right="1800" w:bottom="1440" w:left="1800" w:header="851" w:footer="992" w:gutter="0"/>
          <w:cols w:space="425" w:num="1"/>
          <w:docGrid w:type="lines" w:linePitch="312" w:charSpace="0"/>
        </w:sectPr>
      </w:pPr>
    </w:p>
    <w:p>
      <w:pPr>
        <w:jc w:val="center"/>
        <w:rPr>
          <w:rFonts w:ascii="方正仿宋_GBK" w:hAnsi="宋体" w:eastAsia="方正仿宋_GBK" w:cs="宋体"/>
          <w:b/>
          <w:kern w:val="0"/>
          <w:sz w:val="24"/>
        </w:rPr>
      </w:pPr>
      <w:r>
        <w:rPr>
          <w:rFonts w:hint="eastAsia" w:ascii="方正仿宋_GBK" w:hAnsi="仿宋_GB2312" w:eastAsia="方正仿宋_GBK" w:cs="仿宋_GB2312"/>
          <w:sz w:val="28"/>
          <w:szCs w:val="28"/>
        </w:rPr>
        <w:t>格式</w:t>
      </w:r>
      <w:r>
        <w:rPr>
          <w:rFonts w:hint="eastAsia" w:ascii="方正仿宋_GBK" w:hAnsi="仿宋_GB2312" w:eastAsia="方正仿宋_GBK" w:cs="仿宋_GB2312"/>
          <w:sz w:val="28"/>
          <w:szCs w:val="28"/>
          <w:lang w:val="en-US" w:eastAsia="zh-CN"/>
        </w:rPr>
        <w:t>三</w:t>
      </w:r>
      <w:r>
        <w:rPr>
          <w:rFonts w:ascii="方正仿宋_GBK" w:hAnsi="仿宋_GB2312" w:eastAsia="方正仿宋_GBK" w:cs="仿宋_GB2312"/>
          <w:sz w:val="28"/>
          <w:szCs w:val="28"/>
        </w:rPr>
        <w:t xml:space="preserve">  </w:t>
      </w:r>
      <w:r>
        <w:rPr>
          <w:rFonts w:hint="eastAsia" w:ascii="方正仿宋_GBK" w:hAnsi="仿宋_GB2312" w:eastAsia="方正仿宋_GBK" w:cs="仿宋_GB2312"/>
          <w:sz w:val="28"/>
          <w:szCs w:val="28"/>
        </w:rPr>
        <w:t>法定代表人授权委托书</w:t>
      </w:r>
    </w:p>
    <w:p>
      <w:pPr>
        <w:widowControl/>
        <w:snapToGrid w:val="0"/>
        <w:spacing w:before="100" w:beforeAutospacing="1" w:after="100" w:afterAutospacing="1" w:line="360" w:lineRule="auto"/>
        <w:jc w:val="left"/>
        <w:textAlignment w:val="bottom"/>
        <w:rPr>
          <w:rFonts w:ascii="方正仿宋_GBK" w:hAnsi="仿宋_GB2312" w:eastAsia="方正仿宋_GBK" w:cs="仿宋_GB2312"/>
          <w:bCs/>
          <w:kern w:val="0"/>
          <w:sz w:val="28"/>
          <w:szCs w:val="28"/>
        </w:rPr>
      </w:pPr>
      <w:r>
        <w:rPr>
          <w:rFonts w:ascii="方正仿宋_GBK" w:hAnsi="仿宋_GB2312" w:eastAsia="方正仿宋_GBK" w:cs="仿宋_GB2312"/>
          <w:bCs/>
          <w:kern w:val="0"/>
          <w:sz w:val="28"/>
          <w:szCs w:val="28"/>
        </w:rPr>
        <w:t>     </w:t>
      </w:r>
      <w:r>
        <w:rPr>
          <w:rFonts w:hint="eastAsia" w:ascii="方正仿宋_GBK" w:hAnsi="仿宋_GB2312" w:eastAsia="方正仿宋_GBK" w:cs="仿宋_GB2312"/>
          <w:bCs/>
          <w:kern w:val="0"/>
          <w:sz w:val="28"/>
          <w:szCs w:val="28"/>
        </w:rPr>
        <w:t>本授权书声明：注册于</w:t>
      </w:r>
      <w:r>
        <w:rPr>
          <w:rFonts w:ascii="方正仿宋_GBK" w:hAnsi="仿宋_GB2312" w:eastAsia="方正仿宋_GBK" w:cs="仿宋_GB2312"/>
          <w:bCs/>
          <w:kern w:val="0"/>
          <w:sz w:val="28"/>
          <w:szCs w:val="28"/>
          <w:u w:val="single"/>
        </w:rPr>
        <w:t xml:space="preserve">                       </w:t>
      </w:r>
      <w:r>
        <w:rPr>
          <w:rFonts w:hint="eastAsia" w:ascii="方正仿宋_GBK" w:hAnsi="仿宋_GB2312" w:eastAsia="方正仿宋_GBK" w:cs="仿宋_GB2312"/>
          <w:bCs/>
          <w:kern w:val="0"/>
          <w:sz w:val="28"/>
          <w:szCs w:val="28"/>
          <w:u w:val="single"/>
        </w:rPr>
        <w:t>（注册地址）</w:t>
      </w:r>
      <w:r>
        <w:rPr>
          <w:rFonts w:hint="eastAsia" w:ascii="方正仿宋_GBK" w:hAnsi="仿宋_GB2312" w:eastAsia="方正仿宋_GBK" w:cs="仿宋_GB2312"/>
          <w:bCs/>
          <w:kern w:val="0"/>
          <w:sz w:val="28"/>
          <w:szCs w:val="28"/>
        </w:rPr>
        <w:t>的</w:t>
      </w:r>
      <w:r>
        <w:rPr>
          <w:rFonts w:ascii="方正仿宋_GBK" w:hAnsi="仿宋_GB2312" w:eastAsia="方正仿宋_GBK" w:cs="仿宋_GB2312"/>
          <w:bCs/>
          <w:kern w:val="0"/>
          <w:sz w:val="28"/>
          <w:szCs w:val="28"/>
          <w:u w:val="single"/>
        </w:rPr>
        <w:t xml:space="preserve">                    </w:t>
      </w:r>
      <w:r>
        <w:rPr>
          <w:rFonts w:hint="eastAsia" w:ascii="方正仿宋_GBK" w:hAnsi="仿宋_GB2312" w:eastAsia="方正仿宋_GBK" w:cs="仿宋_GB2312"/>
          <w:bCs/>
          <w:kern w:val="0"/>
          <w:sz w:val="28"/>
          <w:szCs w:val="28"/>
          <w:u w:val="single"/>
        </w:rPr>
        <w:t>（公司名称）</w:t>
      </w:r>
      <w:r>
        <w:rPr>
          <w:rFonts w:hint="eastAsia" w:ascii="方正仿宋_GBK" w:hAnsi="仿宋_GB2312" w:eastAsia="方正仿宋_GBK" w:cs="仿宋_GB2312"/>
          <w:bCs/>
          <w:kern w:val="0"/>
          <w:sz w:val="28"/>
          <w:szCs w:val="28"/>
        </w:rPr>
        <w:t>公司的在下面签字的</w:t>
      </w:r>
      <w:r>
        <w:rPr>
          <w:rFonts w:ascii="方正仿宋_GBK" w:hAnsi="仿宋_GB2312" w:eastAsia="方正仿宋_GBK" w:cs="仿宋_GB2312"/>
          <w:bCs/>
          <w:kern w:val="0"/>
          <w:sz w:val="28"/>
          <w:szCs w:val="28"/>
          <w:u w:val="single"/>
        </w:rPr>
        <w:t xml:space="preserve">         </w:t>
      </w:r>
      <w:r>
        <w:rPr>
          <w:rFonts w:hint="eastAsia" w:ascii="方正仿宋_GBK" w:hAnsi="仿宋_GB2312" w:eastAsia="方正仿宋_GBK" w:cs="仿宋_GB2312"/>
          <w:bCs/>
          <w:kern w:val="0"/>
          <w:sz w:val="28"/>
          <w:szCs w:val="28"/>
        </w:rPr>
        <w:t>（法定代表人姓名、职务）代表本公司授权在下面签字的</w:t>
      </w:r>
      <w:r>
        <w:rPr>
          <w:rFonts w:ascii="方正仿宋_GBK" w:hAnsi="仿宋_GB2312" w:eastAsia="方正仿宋_GBK" w:cs="仿宋_GB2312"/>
          <w:bCs/>
          <w:i/>
          <w:iCs/>
          <w:kern w:val="0"/>
          <w:sz w:val="28"/>
          <w:szCs w:val="28"/>
          <w:u w:val="single"/>
        </w:rPr>
        <w:t xml:space="preserve">      </w:t>
      </w:r>
      <w:r>
        <w:rPr>
          <w:rFonts w:hint="eastAsia" w:ascii="方正仿宋_GBK" w:hAnsi="仿宋_GB2312" w:eastAsia="方正仿宋_GBK" w:cs="仿宋_GB2312"/>
          <w:bCs/>
          <w:kern w:val="0"/>
          <w:sz w:val="28"/>
          <w:szCs w:val="28"/>
        </w:rPr>
        <w:t>被授权人的姓名、职务）为本公司的合法代理人，就</w:t>
      </w:r>
      <w:r>
        <w:rPr>
          <w:rFonts w:hint="eastAsia" w:ascii="方正仿宋_GBK" w:hAnsi="仿宋_GB2312" w:eastAsia="方正仿宋_GBK" w:cs="仿宋_GB2312"/>
          <w:b w:val="0"/>
          <w:bCs w:val="0"/>
          <w:sz w:val="28"/>
          <w:szCs w:val="28"/>
          <w:u w:val="single"/>
          <w:lang w:val="en-US" w:eastAsia="zh-CN"/>
        </w:rPr>
        <w:t>重庆东站项目开成路经开立交绿化迁移施工</w:t>
      </w:r>
      <w:r>
        <w:rPr>
          <w:rFonts w:hint="eastAsia" w:ascii="方正仿宋_GBK" w:hAnsi="仿宋_GB2312" w:eastAsia="方正仿宋_GBK" w:cs="仿宋_GB2312"/>
          <w:bCs/>
          <w:kern w:val="0"/>
          <w:sz w:val="28"/>
          <w:szCs w:val="28"/>
        </w:rPr>
        <w:t>的报价以及合同的谈判、签约、执行、完成等全权负责，以本公司名义处理一切与之有关的事务。</w:t>
      </w:r>
    </w:p>
    <w:p>
      <w:pPr>
        <w:widowControl/>
        <w:snapToGrid w:val="0"/>
        <w:spacing w:before="100" w:beforeAutospacing="1" w:after="100" w:afterAutospacing="1" w:line="360" w:lineRule="auto"/>
        <w:ind w:firstLine="560" w:firstLineChars="200"/>
        <w:jc w:val="left"/>
        <w:textAlignment w:val="bottom"/>
        <w:rPr>
          <w:rFonts w:ascii="方正仿宋_GBK" w:hAnsi="仿宋_GB2312" w:eastAsia="方正仿宋_GBK" w:cs="仿宋_GB2312"/>
          <w:bCs/>
          <w:kern w:val="0"/>
          <w:sz w:val="28"/>
          <w:szCs w:val="28"/>
        </w:rPr>
      </w:pPr>
      <w:r>
        <w:rPr>
          <w:rFonts w:hint="eastAsia" w:ascii="方正仿宋_GBK" w:hAnsi="仿宋_GB2312" w:eastAsia="方正仿宋_GBK" w:cs="仿宋_GB2312"/>
          <w:bCs/>
          <w:kern w:val="0"/>
          <w:sz w:val="28"/>
          <w:szCs w:val="28"/>
        </w:rPr>
        <w:t>本授权书于</w:t>
      </w:r>
      <w:r>
        <w:rPr>
          <w:rFonts w:ascii="方正仿宋_GBK" w:hAnsi="仿宋_GB2312" w:eastAsia="方正仿宋_GBK" w:cs="仿宋_GB2312"/>
          <w:bCs/>
          <w:kern w:val="0"/>
          <w:sz w:val="28"/>
          <w:szCs w:val="28"/>
        </w:rPr>
        <w:t xml:space="preserve">    </w:t>
      </w:r>
      <w:r>
        <w:rPr>
          <w:rFonts w:hint="eastAsia" w:ascii="方正仿宋_GBK" w:hAnsi="仿宋_GB2312" w:eastAsia="方正仿宋_GBK" w:cs="仿宋_GB2312"/>
          <w:bCs/>
          <w:kern w:val="0"/>
          <w:sz w:val="28"/>
          <w:szCs w:val="28"/>
        </w:rPr>
        <w:t>年</w:t>
      </w:r>
      <w:r>
        <w:rPr>
          <w:rFonts w:ascii="方正仿宋_GBK" w:hAnsi="仿宋_GB2312" w:eastAsia="方正仿宋_GBK" w:cs="仿宋_GB2312"/>
          <w:bCs/>
          <w:kern w:val="0"/>
          <w:sz w:val="28"/>
          <w:szCs w:val="28"/>
        </w:rPr>
        <w:t xml:space="preserve">   </w:t>
      </w:r>
      <w:r>
        <w:rPr>
          <w:rFonts w:hint="eastAsia" w:ascii="方正仿宋_GBK" w:hAnsi="仿宋_GB2312" w:eastAsia="方正仿宋_GBK" w:cs="仿宋_GB2312"/>
          <w:bCs/>
          <w:kern w:val="0"/>
          <w:sz w:val="28"/>
          <w:szCs w:val="28"/>
        </w:rPr>
        <w:t>月</w:t>
      </w:r>
      <w:r>
        <w:rPr>
          <w:rFonts w:ascii="方正仿宋_GBK" w:hAnsi="仿宋_GB2312" w:eastAsia="方正仿宋_GBK" w:cs="仿宋_GB2312"/>
          <w:bCs/>
          <w:kern w:val="0"/>
          <w:sz w:val="28"/>
          <w:szCs w:val="28"/>
        </w:rPr>
        <w:t xml:space="preserve">   </w:t>
      </w:r>
      <w:r>
        <w:rPr>
          <w:rFonts w:hint="eastAsia" w:ascii="方正仿宋_GBK" w:hAnsi="仿宋_GB2312" w:eastAsia="方正仿宋_GBK" w:cs="仿宋_GB2312"/>
          <w:bCs/>
          <w:kern w:val="0"/>
          <w:sz w:val="28"/>
          <w:szCs w:val="28"/>
        </w:rPr>
        <w:t>日签字生效，特此声明。</w:t>
      </w:r>
    </w:p>
    <w:p>
      <w:pPr>
        <w:widowControl/>
        <w:snapToGrid w:val="0"/>
        <w:spacing w:before="100" w:beforeAutospacing="1" w:after="100" w:afterAutospacing="1" w:line="252" w:lineRule="atLeast"/>
        <w:jc w:val="left"/>
        <w:textAlignment w:val="bottom"/>
        <w:rPr>
          <w:rFonts w:ascii="方正仿宋_GBK" w:hAnsi="宋体" w:eastAsia="方正仿宋_GBK" w:cs="华文楷体"/>
          <w:kern w:val="0"/>
          <w:sz w:val="28"/>
          <w:szCs w:val="28"/>
        </w:rPr>
      </w:pPr>
      <w:r>
        <w:rPr>
          <w:rFonts w:hint="eastAsia" w:ascii="方正仿宋_GBK" w:hAnsi="宋体" w:eastAsia="方正仿宋_GBK" w:cs="华文楷体"/>
          <w:kern w:val="0"/>
          <w:sz w:val="28"/>
          <w:szCs w:val="28"/>
        </w:rPr>
        <w:t>报价单位名称（盖章）：</w:t>
      </w:r>
      <w:r>
        <w:rPr>
          <w:rFonts w:ascii="宋体" w:hAnsi="宋体" w:eastAsia="方正仿宋_GBK" w:cs="华文楷体"/>
          <w:kern w:val="0"/>
          <w:sz w:val="28"/>
          <w:szCs w:val="28"/>
        </w:rPr>
        <w:t>         </w:t>
      </w:r>
      <w:r>
        <w:rPr>
          <w:rFonts w:ascii="方正仿宋_GBK" w:hAnsi="宋体" w:eastAsia="方正仿宋_GBK" w:cs="华文楷体"/>
          <w:kern w:val="0"/>
          <w:sz w:val="28"/>
          <w:szCs w:val="28"/>
        </w:rPr>
        <w:t xml:space="preserve"> </w:t>
      </w:r>
    </w:p>
    <w:p>
      <w:pPr>
        <w:widowControl/>
        <w:snapToGrid w:val="0"/>
        <w:spacing w:before="100" w:beforeAutospacing="1" w:after="100" w:afterAutospacing="1" w:line="252" w:lineRule="atLeast"/>
        <w:jc w:val="left"/>
        <w:textAlignment w:val="bottom"/>
        <w:rPr>
          <w:rFonts w:ascii="方正仿宋_GBK" w:hAnsi="宋体" w:eastAsia="方正仿宋_GBK" w:cs="华文楷体"/>
          <w:kern w:val="0"/>
          <w:sz w:val="28"/>
          <w:szCs w:val="28"/>
        </w:rPr>
      </w:pPr>
      <w:r>
        <w:rPr>
          <w:rFonts w:hint="eastAsia" w:ascii="方正仿宋_GBK" w:hAnsi="宋体" w:eastAsia="方正仿宋_GBK" w:cs="华文楷体"/>
          <w:kern w:val="0"/>
          <w:sz w:val="28"/>
          <w:szCs w:val="28"/>
        </w:rPr>
        <w:t>报价单位地址：</w:t>
      </w:r>
    </w:p>
    <w:p>
      <w:pPr>
        <w:widowControl/>
        <w:snapToGrid w:val="0"/>
        <w:spacing w:before="100" w:beforeAutospacing="1" w:after="100" w:afterAutospacing="1" w:line="252" w:lineRule="atLeast"/>
        <w:jc w:val="left"/>
        <w:textAlignment w:val="bottom"/>
        <w:rPr>
          <w:rFonts w:ascii="方正仿宋_GBK" w:hAnsi="宋体" w:eastAsia="方正仿宋_GBK" w:cs="华文楷体"/>
          <w:kern w:val="0"/>
          <w:sz w:val="28"/>
          <w:szCs w:val="28"/>
        </w:rPr>
      </w:pPr>
      <w:r>
        <w:rPr>
          <w:rFonts w:hint="eastAsia" w:ascii="方正仿宋_GBK" w:hAnsi="宋体" w:eastAsia="方正仿宋_GBK" w:cs="华文楷体"/>
          <w:kern w:val="0"/>
          <w:sz w:val="28"/>
          <w:szCs w:val="28"/>
        </w:rPr>
        <w:t>授权人（法定代表人）签字：</w:t>
      </w:r>
      <w:r>
        <w:rPr>
          <w:rFonts w:ascii="宋体" w:hAnsi="宋体" w:eastAsia="方正仿宋_GBK" w:cs="华文楷体"/>
          <w:kern w:val="0"/>
          <w:sz w:val="28"/>
          <w:szCs w:val="28"/>
        </w:rPr>
        <w:t>                    </w:t>
      </w:r>
      <w:r>
        <w:rPr>
          <w:rFonts w:ascii="方正仿宋_GBK" w:hAnsi="宋体" w:eastAsia="方正仿宋_GBK" w:cs="华文楷体"/>
          <w:kern w:val="0"/>
          <w:sz w:val="28"/>
          <w:szCs w:val="28"/>
        </w:rPr>
        <w:t xml:space="preserve"> </w:t>
      </w:r>
    </w:p>
    <w:p>
      <w:pPr>
        <w:widowControl/>
        <w:snapToGrid w:val="0"/>
        <w:spacing w:before="100" w:beforeAutospacing="1" w:after="100" w:afterAutospacing="1" w:line="252" w:lineRule="atLeast"/>
        <w:jc w:val="left"/>
        <w:textAlignment w:val="bottom"/>
        <w:rPr>
          <w:rFonts w:ascii="方正仿宋_GBK" w:hAnsi="仿宋_GB2312" w:eastAsia="方正仿宋_GBK" w:cs="仿宋_GB2312"/>
          <w:bCs/>
          <w:kern w:val="0"/>
          <w:sz w:val="28"/>
          <w:szCs w:val="28"/>
        </w:rPr>
      </w:pPr>
      <w:r>
        <w:rPr>
          <w:rFonts w:hint="eastAsia" w:ascii="方正仿宋_GBK" w:hAnsi="宋体" w:eastAsia="方正仿宋_GBK" w:cs="华文楷体"/>
          <w:kern w:val="0"/>
          <w:sz w:val="28"/>
          <w:szCs w:val="28"/>
        </w:rPr>
        <w:t>被授权人（代理人）签字：</w:t>
      </w:r>
      <w:r>
        <w:rPr>
          <w:rFonts w:ascii="宋体" w:hAnsi="宋体" w:eastAsia="方正仿宋_GBK" w:cs="华文楷体"/>
          <w:kern w:val="0"/>
          <w:sz w:val="28"/>
          <w:szCs w:val="28"/>
        </w:rPr>
        <w:t>  </w:t>
      </w:r>
      <w:r>
        <w:rPr>
          <w:rFonts w:ascii="宋体" w:hAnsi="宋体" w:eastAsia="方正仿宋_GBK" w:cs="华文楷体"/>
          <w:kern w:val="0"/>
          <w:sz w:val="32"/>
          <w:szCs w:val="32"/>
        </w:rPr>
        <w:t> </w:t>
      </w:r>
    </w:p>
    <w:p>
      <w:pPr>
        <w:widowControl/>
        <w:snapToGrid w:val="0"/>
        <w:spacing w:before="100" w:beforeAutospacing="1" w:after="100" w:afterAutospacing="1" w:line="252" w:lineRule="atLeast"/>
        <w:ind w:firstLine="480"/>
        <w:jc w:val="left"/>
        <w:textAlignment w:val="bottom"/>
        <w:rPr>
          <w:rFonts w:ascii="仿宋_GB2312" w:hAnsi="仿宋_GB2312" w:eastAsia="仿宋_GB2312" w:cs="仿宋_GB2312"/>
          <w:b/>
          <w:kern w:val="0"/>
          <w:sz w:val="28"/>
          <w:szCs w:val="28"/>
        </w:rPr>
      </w:pPr>
      <w:r>
        <mc:AlternateContent>
          <mc:Choice Requires="wps">
            <w:drawing>
              <wp:anchor distT="0" distB="0" distL="114300" distR="114300" simplePos="0" relativeHeight="251659264" behindDoc="0" locked="0" layoutInCell="1" allowOverlap="1">
                <wp:simplePos x="0" y="0"/>
                <wp:positionH relativeFrom="column">
                  <wp:posOffset>2641600</wp:posOffset>
                </wp:positionH>
                <wp:positionV relativeFrom="paragraph">
                  <wp:posOffset>147320</wp:posOffset>
                </wp:positionV>
                <wp:extent cx="2971800" cy="2278380"/>
                <wp:effectExtent l="4445" t="4445" r="5080" b="12700"/>
                <wp:wrapNone/>
                <wp:docPr id="1" name="文本框 2"/>
                <wp:cNvGraphicFramePr/>
                <a:graphic xmlns:a="http://schemas.openxmlformats.org/drawingml/2006/main">
                  <a:graphicData uri="http://schemas.microsoft.com/office/word/2010/wordprocessingShape">
                    <wps:wsp>
                      <wps:cNvSpPr txBox="1"/>
                      <wps:spPr>
                        <a:xfrm>
                          <a:off x="0" y="0"/>
                          <a:ext cx="2971800" cy="22783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hAnsi="仿宋_GB2312" w:eastAsia="仿宋_GB2312" w:cs="仿宋_GB2312"/>
                              </w:rPr>
                            </w:pPr>
                            <w:r>
                              <w:rPr>
                                <w:rFonts w:hint="eastAsia" w:ascii="仿宋_GB2312" w:hAnsi="仿宋_GB2312" w:eastAsia="仿宋_GB2312" w:cs="仿宋_GB2312"/>
                              </w:rPr>
                              <w:t>被授权人身份证复印件</w:t>
                            </w:r>
                          </w:p>
                          <w:p/>
                        </w:txbxContent>
                      </wps:txbx>
                      <wps:bodyPr upright="1"/>
                    </wps:wsp>
                  </a:graphicData>
                </a:graphic>
              </wp:anchor>
            </w:drawing>
          </mc:Choice>
          <mc:Fallback>
            <w:pict>
              <v:shape id="文本框 2" o:spid="_x0000_s1026" o:spt="202" type="#_x0000_t202" style="position:absolute;left:0pt;margin-left:208pt;margin-top:11.6pt;height:179.4pt;width:234pt;z-index:251659264;mso-width-relative:page;mso-height-relative:page;" fillcolor="#FFFFFF" filled="t" stroked="t" coordsize="21600,21600" o:gfxdata="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0GZ0fZAAAACgEAAA8AAAAAAAAAAQAgAAAAIgAAAGRycy9kb3ducmV2LnhtbFBLAQIU&#10;ABQAAAAIAIdO4kATcDD28gEAAOkDAAAOAAAAAAAAAAEAIAAAACgBAABkcnMvZTJvRG9jLnhtbFBL&#10;BQYAAAAABgAGAFkBAACMBQAAAAA=&#10;">
                <v:fill on="t" focussize="0,0"/>
                <v:stroke color="#000000" joinstyle="miter"/>
                <v:imagedata o:title=""/>
                <o:lock v:ext="edit" aspectratio="f"/>
                <v:textbox>
                  <w:txbxContent>
                    <w:p>
                      <w:pPr>
                        <w:rPr>
                          <w:rFonts w:ascii="仿宋_GB2312" w:hAnsi="仿宋_GB2312" w:eastAsia="仿宋_GB2312" w:cs="仿宋_GB2312"/>
                        </w:rPr>
                      </w:pPr>
                      <w:r>
                        <w:rPr>
                          <w:rFonts w:hint="eastAsia" w:ascii="仿宋_GB2312" w:hAnsi="仿宋_GB2312" w:eastAsia="仿宋_GB2312" w:cs="仿宋_GB2312"/>
                        </w:rPr>
                        <w:t>被授权人身份证复印件</w:t>
                      </w:r>
                    </w:p>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140970</wp:posOffset>
                </wp:positionV>
                <wp:extent cx="2857500" cy="2278380"/>
                <wp:effectExtent l="4445" t="5080" r="5080" b="12065"/>
                <wp:wrapNone/>
                <wp:docPr id="2" name="文本框 1"/>
                <wp:cNvGraphicFramePr/>
                <a:graphic xmlns:a="http://schemas.openxmlformats.org/drawingml/2006/main">
                  <a:graphicData uri="http://schemas.microsoft.com/office/word/2010/wordprocessingShape">
                    <wps:wsp>
                      <wps:cNvSpPr txBox="1"/>
                      <wps:spPr>
                        <a:xfrm>
                          <a:off x="0" y="0"/>
                          <a:ext cx="2857500" cy="22783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hAnsi="仿宋_GB2312" w:eastAsia="仿宋_GB2312" w:cs="仿宋_GB2312"/>
                              </w:rPr>
                            </w:pPr>
                            <w:r>
                              <w:rPr>
                                <w:rFonts w:hint="eastAsia" w:ascii="仿宋_GB2312" w:hAnsi="仿宋_GB2312" w:eastAsia="仿宋_GB2312" w:cs="仿宋_GB2312"/>
                              </w:rPr>
                              <w:t>授权人身份证复印件</w:t>
                            </w:r>
                          </w:p>
                        </w:txbxContent>
                      </wps:txbx>
                      <wps:bodyPr upright="1"/>
                    </wps:wsp>
                  </a:graphicData>
                </a:graphic>
              </wp:anchor>
            </w:drawing>
          </mc:Choice>
          <mc:Fallback>
            <w:pict>
              <v:shape id="文本框 1" o:spid="_x0000_s1026" o:spt="202" type="#_x0000_t202" style="position:absolute;left:0pt;margin-left:-36pt;margin-top:11.1pt;height:179.4pt;width:225pt;z-index:251659264;mso-width-relative:page;mso-height-relative:page;" fillcolor="#FFFFFF" filled="t" stroked="t" coordsize="21600,21600" o:gfxdata="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ZwTSb2QAAAAoBAAAPAAAAAAAAAAEAIAAAACIAAABkcnMvZG93bnJldi54bWxQSwEC&#10;FAAUAAAACACHTuJAU8wsrvMBAADpAwAADgAAAAAAAAABACAAAAAoAQAAZHJzL2Uyb0RvYy54bWxQ&#10;SwUGAAAAAAYABgBZAQAAjQUAAAAA&#10;">
                <v:fill on="t" focussize="0,0"/>
                <v:stroke color="#000000" joinstyle="miter"/>
                <v:imagedata o:title=""/>
                <o:lock v:ext="edit" aspectratio="f"/>
                <v:textbox>
                  <w:txbxContent>
                    <w:p>
                      <w:pPr>
                        <w:rPr>
                          <w:rFonts w:ascii="仿宋_GB2312" w:hAnsi="仿宋_GB2312" w:eastAsia="仿宋_GB2312" w:cs="仿宋_GB2312"/>
                        </w:rPr>
                      </w:pPr>
                      <w:r>
                        <w:rPr>
                          <w:rFonts w:hint="eastAsia" w:ascii="仿宋_GB2312" w:hAnsi="仿宋_GB2312" w:eastAsia="仿宋_GB2312" w:cs="仿宋_GB2312"/>
                        </w:rPr>
                        <w:t>授权人身份证复印件</w:t>
                      </w:r>
                    </w:p>
                  </w:txbxContent>
                </v:textbox>
              </v:shape>
            </w:pict>
          </mc:Fallback>
        </mc:AlternateContent>
      </w:r>
    </w:p>
    <w:p>
      <w:pPr>
        <w:widowControl/>
        <w:snapToGrid w:val="0"/>
        <w:spacing w:before="100" w:beforeAutospacing="1" w:after="100" w:afterAutospacing="1" w:line="252" w:lineRule="atLeast"/>
        <w:ind w:firstLine="480"/>
        <w:jc w:val="left"/>
        <w:textAlignment w:val="bottom"/>
        <w:rPr>
          <w:rFonts w:ascii="仿宋_GB2312" w:hAnsi="仿宋_GB2312" w:eastAsia="仿宋_GB2312" w:cs="仿宋_GB2312"/>
          <w:b/>
          <w:kern w:val="0"/>
          <w:sz w:val="28"/>
          <w:szCs w:val="28"/>
        </w:rPr>
      </w:pPr>
    </w:p>
    <w:p>
      <w:pPr>
        <w:widowControl/>
        <w:snapToGrid w:val="0"/>
        <w:spacing w:before="100" w:beforeAutospacing="1" w:after="100" w:afterAutospacing="1" w:line="252" w:lineRule="atLeast"/>
        <w:ind w:firstLine="480"/>
        <w:jc w:val="left"/>
        <w:textAlignment w:val="bottom"/>
        <w:rPr>
          <w:rFonts w:ascii="仿宋_GB2312" w:hAnsi="仿宋_GB2312" w:eastAsia="仿宋_GB2312" w:cs="仿宋_GB2312"/>
          <w:b/>
          <w:kern w:val="0"/>
          <w:sz w:val="28"/>
          <w:szCs w:val="28"/>
        </w:rPr>
      </w:pPr>
    </w:p>
    <w:p>
      <w:pPr>
        <w:widowControl/>
        <w:snapToGrid w:val="0"/>
        <w:spacing w:before="100" w:beforeAutospacing="1" w:after="100" w:afterAutospacing="1" w:line="252" w:lineRule="atLeast"/>
        <w:ind w:firstLine="480"/>
        <w:jc w:val="left"/>
        <w:textAlignment w:val="bottom"/>
        <w:rPr>
          <w:rFonts w:ascii="仿宋_GB2312" w:hAnsi="仿宋_GB2312" w:eastAsia="仿宋_GB2312" w:cs="仿宋_GB2312"/>
          <w:b/>
          <w:kern w:val="0"/>
          <w:sz w:val="28"/>
          <w:szCs w:val="28"/>
        </w:rPr>
      </w:pPr>
      <w:r>
        <w:rPr>
          <w:rFonts w:ascii="仿宋_GB2312" w:hAnsi="仿宋_GB2312" w:eastAsia="仿宋_GB2312" w:cs="仿宋_GB2312"/>
          <w:b/>
          <w:kern w:val="0"/>
          <w:sz w:val="28"/>
          <w:szCs w:val="28"/>
        </w:rPr>
        <w:t> </w:t>
      </w:r>
    </w:p>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p>
      <w:pPr>
        <w:rPr>
          <w:rFonts w:ascii="Times New Roman" w:hAnsi="Times New Roman" w:eastAsia="宋体" w:cs="Times New Roman"/>
          <w:kern w:val="2"/>
          <w:sz w:val="21"/>
          <w:lang w:val="en-US" w:eastAsia="zh-CN" w:bidi="ar-SA"/>
        </w:rPr>
      </w:pPr>
    </w:p>
    <w:p>
      <w:pPr>
        <w:rPr>
          <w:lang w:val="en-US" w:eastAsia="zh-CN"/>
        </w:rPr>
      </w:pPr>
    </w:p>
    <w:p>
      <w:pPr>
        <w:jc w:val="center"/>
        <w:rPr>
          <w:lang w:val="en-US" w:eastAsia="zh-CN"/>
        </w:rPr>
        <w:sectPr>
          <w:pgSz w:w="11906" w:h="16838"/>
          <w:pgMar w:top="1440" w:right="1800" w:bottom="1440" w:left="1800" w:header="851" w:footer="992" w:gutter="0"/>
          <w:cols w:space="425" w:num="1"/>
          <w:docGrid w:type="lines" w:linePitch="312" w:charSpace="0"/>
        </w:sectPr>
      </w:pPr>
    </w:p>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格式</w:t>
      </w:r>
      <w:r>
        <w:rPr>
          <w:rFonts w:hint="eastAsia" w:ascii="仿宋_GB2312" w:hAnsi="仿宋_GB2312" w:eastAsia="仿宋_GB2312" w:cs="仿宋_GB2312"/>
          <w:bCs/>
          <w:kern w:val="0"/>
          <w:sz w:val="28"/>
          <w:szCs w:val="28"/>
          <w:lang w:val="en-US" w:eastAsia="zh-CN"/>
        </w:rPr>
        <w:t>四</w:t>
      </w:r>
      <w:r>
        <w:rPr>
          <w:rFonts w:hint="eastAsia" w:ascii="仿宋_GB2312" w:hAnsi="仿宋_GB2312" w:eastAsia="仿宋_GB2312" w:cs="仿宋_GB2312"/>
          <w:bCs/>
          <w:kern w:val="0"/>
          <w:sz w:val="28"/>
          <w:szCs w:val="28"/>
        </w:rPr>
        <w:t xml:space="preserve">  业绩证明材料</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1"/>
        <w:gridCol w:w="6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keepNext w:val="0"/>
              <w:keepLines w:val="0"/>
              <w:widowControl/>
              <w:suppressLineNumbers w:val="0"/>
              <w:spacing w:before="100" w:beforeAutospacing="1" w:after="100" w:afterAutospacing="1" w:line="252" w:lineRule="atLeast"/>
              <w:ind w:left="0" w:right="0"/>
              <w:jc w:val="center"/>
              <w:rPr>
                <w:rFonts w:hint="default"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项目名称</w:t>
            </w:r>
          </w:p>
        </w:tc>
        <w:tc>
          <w:tcPr>
            <w:tcW w:w="6451" w:type="dxa"/>
          </w:tcPr>
          <w:p>
            <w:pPr>
              <w:keepNext w:val="0"/>
              <w:keepLines w:val="0"/>
              <w:widowControl/>
              <w:suppressLineNumbers w:val="0"/>
              <w:spacing w:before="100" w:beforeAutospacing="1" w:after="100" w:afterAutospacing="1" w:line="252" w:lineRule="atLeast"/>
              <w:ind w:left="0" w:right="0"/>
              <w:jc w:val="center"/>
              <w:rPr>
                <w:rFonts w:hint="default"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keepNext w:val="0"/>
              <w:keepLines w:val="0"/>
              <w:widowControl/>
              <w:suppressLineNumbers w:val="0"/>
              <w:spacing w:before="100" w:beforeAutospacing="1" w:after="100" w:afterAutospacing="1" w:line="252" w:lineRule="atLeast"/>
              <w:ind w:left="0" w:right="0"/>
              <w:jc w:val="center"/>
              <w:rPr>
                <w:rFonts w:hint="default"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发包人名称</w:t>
            </w:r>
          </w:p>
        </w:tc>
        <w:tc>
          <w:tcPr>
            <w:tcW w:w="6451" w:type="dxa"/>
          </w:tcPr>
          <w:p>
            <w:pPr>
              <w:keepNext w:val="0"/>
              <w:keepLines w:val="0"/>
              <w:widowControl/>
              <w:suppressLineNumbers w:val="0"/>
              <w:spacing w:before="100" w:beforeAutospacing="1" w:after="100" w:afterAutospacing="1" w:line="252" w:lineRule="atLeast"/>
              <w:ind w:left="0" w:right="0"/>
              <w:jc w:val="center"/>
              <w:rPr>
                <w:rFonts w:hint="default"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keepNext w:val="0"/>
              <w:keepLines w:val="0"/>
              <w:widowControl/>
              <w:suppressLineNumbers w:val="0"/>
              <w:spacing w:before="100" w:beforeAutospacing="1" w:after="100" w:afterAutospacing="1" w:line="252" w:lineRule="atLeast"/>
              <w:ind w:left="0" w:right="0"/>
              <w:jc w:val="center"/>
              <w:rPr>
                <w:rFonts w:hint="default"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发包人地址</w:t>
            </w:r>
          </w:p>
        </w:tc>
        <w:tc>
          <w:tcPr>
            <w:tcW w:w="6451" w:type="dxa"/>
          </w:tcPr>
          <w:p>
            <w:pPr>
              <w:keepNext w:val="0"/>
              <w:keepLines w:val="0"/>
              <w:widowControl/>
              <w:suppressLineNumbers w:val="0"/>
              <w:spacing w:before="100" w:beforeAutospacing="1" w:after="100" w:afterAutospacing="1" w:line="252" w:lineRule="atLeast"/>
              <w:ind w:left="0" w:right="0"/>
              <w:jc w:val="center"/>
              <w:rPr>
                <w:rFonts w:hint="default"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keepNext w:val="0"/>
              <w:keepLines w:val="0"/>
              <w:widowControl/>
              <w:suppressLineNumbers w:val="0"/>
              <w:spacing w:before="100" w:beforeAutospacing="1" w:after="100" w:afterAutospacing="1" w:line="252" w:lineRule="atLeast"/>
              <w:ind w:left="0" w:right="0"/>
              <w:jc w:val="center"/>
              <w:rPr>
                <w:rFonts w:hint="default"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发包人电话</w:t>
            </w:r>
          </w:p>
        </w:tc>
        <w:tc>
          <w:tcPr>
            <w:tcW w:w="6451" w:type="dxa"/>
          </w:tcPr>
          <w:p>
            <w:pPr>
              <w:keepNext w:val="0"/>
              <w:keepLines w:val="0"/>
              <w:widowControl/>
              <w:suppressLineNumbers w:val="0"/>
              <w:spacing w:before="100" w:beforeAutospacing="1" w:after="100" w:afterAutospacing="1" w:line="252" w:lineRule="atLeast"/>
              <w:ind w:left="0" w:right="0"/>
              <w:jc w:val="center"/>
              <w:rPr>
                <w:rFonts w:hint="default"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keepNext w:val="0"/>
              <w:keepLines w:val="0"/>
              <w:widowControl/>
              <w:suppressLineNumbers w:val="0"/>
              <w:spacing w:before="100" w:beforeAutospacing="1" w:after="100" w:afterAutospacing="1" w:line="252" w:lineRule="atLeast"/>
              <w:ind w:left="0" w:right="0"/>
              <w:jc w:val="center"/>
              <w:rPr>
                <w:rFonts w:hint="default"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合同价格</w:t>
            </w:r>
          </w:p>
        </w:tc>
        <w:tc>
          <w:tcPr>
            <w:tcW w:w="6451" w:type="dxa"/>
          </w:tcPr>
          <w:p>
            <w:pPr>
              <w:keepNext w:val="0"/>
              <w:keepLines w:val="0"/>
              <w:widowControl/>
              <w:suppressLineNumbers w:val="0"/>
              <w:spacing w:before="100" w:beforeAutospacing="1" w:after="100" w:afterAutospacing="1" w:line="252" w:lineRule="atLeast"/>
              <w:ind w:left="0" w:right="0"/>
              <w:jc w:val="center"/>
              <w:rPr>
                <w:rFonts w:hint="default"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keepNext w:val="0"/>
              <w:keepLines w:val="0"/>
              <w:widowControl/>
              <w:suppressLineNumbers w:val="0"/>
              <w:spacing w:before="100" w:beforeAutospacing="1" w:after="100" w:afterAutospacing="1" w:line="252" w:lineRule="atLeast"/>
              <w:ind w:left="0" w:right="0"/>
              <w:jc w:val="center"/>
              <w:rPr>
                <w:rFonts w:hint="default"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承担的工作</w:t>
            </w:r>
          </w:p>
        </w:tc>
        <w:tc>
          <w:tcPr>
            <w:tcW w:w="6451" w:type="dxa"/>
          </w:tcPr>
          <w:p>
            <w:pPr>
              <w:keepNext w:val="0"/>
              <w:keepLines w:val="0"/>
              <w:widowControl/>
              <w:suppressLineNumbers w:val="0"/>
              <w:spacing w:before="100" w:beforeAutospacing="1" w:after="100" w:afterAutospacing="1" w:line="252" w:lineRule="atLeast"/>
              <w:ind w:left="0" w:right="0"/>
              <w:jc w:val="center"/>
              <w:rPr>
                <w:rFonts w:hint="default"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keepNext w:val="0"/>
              <w:keepLines w:val="0"/>
              <w:widowControl/>
              <w:suppressLineNumbers w:val="0"/>
              <w:spacing w:before="100" w:beforeAutospacing="1" w:after="100" w:afterAutospacing="1" w:line="252" w:lineRule="atLeast"/>
              <w:ind w:left="0" w:right="0"/>
              <w:jc w:val="center"/>
              <w:rPr>
                <w:rFonts w:hint="default"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项目描述</w:t>
            </w:r>
          </w:p>
        </w:tc>
        <w:tc>
          <w:tcPr>
            <w:tcW w:w="6451" w:type="dxa"/>
          </w:tcPr>
          <w:p>
            <w:pPr>
              <w:keepNext w:val="0"/>
              <w:keepLines w:val="0"/>
              <w:widowControl/>
              <w:suppressLineNumbers w:val="0"/>
              <w:spacing w:before="100" w:beforeAutospacing="1" w:after="100" w:afterAutospacing="1" w:line="252" w:lineRule="atLeast"/>
              <w:ind w:left="0" w:right="0"/>
              <w:jc w:val="center"/>
              <w:rPr>
                <w:rFonts w:hint="default"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keepNext w:val="0"/>
              <w:keepLines w:val="0"/>
              <w:widowControl/>
              <w:suppressLineNumbers w:val="0"/>
              <w:spacing w:before="100" w:beforeAutospacing="1" w:after="100" w:afterAutospacing="1" w:line="252" w:lineRule="atLeast"/>
              <w:ind w:left="0" w:right="0"/>
              <w:jc w:val="center"/>
              <w:rPr>
                <w:rFonts w:hint="default"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备注</w:t>
            </w:r>
          </w:p>
        </w:tc>
        <w:tc>
          <w:tcPr>
            <w:tcW w:w="6451" w:type="dxa"/>
          </w:tcPr>
          <w:p>
            <w:pPr>
              <w:keepNext w:val="0"/>
              <w:keepLines w:val="0"/>
              <w:widowControl/>
              <w:suppressLineNumbers w:val="0"/>
              <w:spacing w:before="100" w:beforeAutospacing="1" w:after="100" w:afterAutospacing="1" w:line="252" w:lineRule="atLeast"/>
              <w:ind w:left="0" w:right="0"/>
              <w:jc w:val="center"/>
              <w:rPr>
                <w:rFonts w:hint="default" w:ascii="仿宋_GB2312" w:hAnsi="仿宋_GB2312" w:eastAsia="仿宋_GB2312" w:cs="仿宋_GB2312"/>
                <w:bCs/>
                <w:kern w:val="0"/>
                <w:sz w:val="28"/>
                <w:szCs w:val="28"/>
              </w:rPr>
            </w:pPr>
          </w:p>
        </w:tc>
      </w:tr>
    </w:tbl>
    <w:p>
      <w:pPr>
        <w:widowControl/>
        <w:spacing w:before="100" w:beforeAutospacing="1" w:after="100" w:afterAutospacing="1" w:line="252" w:lineRule="atLeast"/>
        <w:rPr>
          <w:rFonts w:hint="eastAsia" w:ascii="仿宋_GB2312" w:hAnsi="仿宋_GB2312" w:eastAsia="仿宋_GB2312" w:cs="仿宋_GB2312"/>
          <w:bCs/>
          <w:kern w:val="0"/>
          <w:sz w:val="28"/>
          <w:szCs w:val="28"/>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bCs/>
          <w:kern w:val="0"/>
          <w:sz w:val="28"/>
          <w:szCs w:val="28"/>
        </w:rPr>
        <w:t>注：以上业绩需提供合同复印件并加盖鲜章。</w:t>
      </w:r>
    </w:p>
    <w:p>
      <w:pPr>
        <w:widowControl/>
        <w:spacing w:before="100" w:beforeAutospacing="1" w:after="100" w:afterAutospacing="1" w:line="252" w:lineRule="atLeast"/>
        <w:jc w:val="center"/>
        <w:rPr>
          <w:rFonts w:hint="eastAsia" w:ascii="仿宋_GB2312" w:hAnsi="仿宋_GB2312" w:eastAsia="仿宋_GB2312" w:cs="仿宋_GB2312"/>
          <w:bCs/>
          <w:kern w:val="0"/>
          <w:sz w:val="28"/>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bCs/>
          <w:kern w:val="0"/>
          <w:sz w:val="28"/>
          <w:szCs w:val="28"/>
        </w:rPr>
        <w:t>格式</w:t>
      </w:r>
      <w:r>
        <w:rPr>
          <w:rFonts w:hint="eastAsia" w:ascii="仿宋_GB2312" w:hAnsi="仿宋_GB2312" w:eastAsia="仿宋_GB2312" w:cs="仿宋_GB2312"/>
          <w:bCs/>
          <w:kern w:val="0"/>
          <w:sz w:val="28"/>
          <w:szCs w:val="28"/>
          <w:lang w:val="en-US" w:eastAsia="zh-CN"/>
        </w:rPr>
        <w:t>五</w:t>
      </w:r>
      <w:r>
        <w:rPr>
          <w:rFonts w:hint="eastAsia" w:ascii="仿宋_GB2312" w:hAnsi="仿宋_GB2312" w:eastAsia="仿宋_GB2312" w:cs="仿宋_GB2312"/>
          <w:bCs/>
          <w:kern w:val="0"/>
          <w:sz w:val="28"/>
          <w:szCs w:val="28"/>
        </w:rPr>
        <w:t xml:space="preserve">  营业执照、企业资质证书</w:t>
      </w:r>
      <w:r>
        <w:rPr>
          <w:rFonts w:hint="eastAsia" w:ascii="仿宋_GB2312" w:hAnsi="仿宋_GB2312" w:eastAsia="仿宋_GB2312" w:cs="仿宋_GB2312"/>
          <w:bCs/>
          <w:kern w:val="0"/>
          <w:sz w:val="28"/>
          <w:szCs w:val="28"/>
          <w:lang w:eastAsia="zh-CN"/>
        </w:rPr>
        <w:t>、</w:t>
      </w:r>
      <w:r>
        <w:rPr>
          <w:rFonts w:hint="eastAsia" w:ascii="仿宋_GB2312" w:hAnsi="仿宋_GB2312" w:eastAsia="仿宋_GB2312" w:cs="仿宋_GB2312"/>
          <w:bCs/>
          <w:kern w:val="0"/>
          <w:sz w:val="28"/>
          <w:szCs w:val="28"/>
          <w:lang w:val="en-US" w:eastAsia="zh-CN"/>
        </w:rPr>
        <w:t>安全生产许可证书</w:t>
      </w:r>
      <w:r>
        <w:rPr>
          <w:rFonts w:hint="eastAsia" w:ascii="仿宋_GB2312" w:hAnsi="仿宋_GB2312" w:eastAsia="仿宋_GB2312" w:cs="仿宋_GB2312"/>
          <w:bCs/>
          <w:kern w:val="0"/>
          <w:sz w:val="28"/>
          <w:szCs w:val="28"/>
        </w:rPr>
        <w:t>复印</w:t>
      </w:r>
      <w:r>
        <w:rPr>
          <w:rFonts w:hint="eastAsia" w:ascii="仿宋_GB2312" w:hAnsi="仿宋_GB2312" w:eastAsia="仿宋_GB2312" w:cs="仿宋_GB2312"/>
          <w:bCs/>
          <w:kern w:val="0"/>
          <w:sz w:val="28"/>
          <w:szCs w:val="28"/>
          <w:lang w:val="en-US" w:eastAsia="zh-CN"/>
        </w:rPr>
        <w:t>件</w:t>
      </w:r>
    </w:p>
    <w:p>
      <w:pPr>
        <w:pStyle w:val="10"/>
        <w:jc w:val="center"/>
        <w:rPr>
          <w:rFonts w:hint="default"/>
          <w:lang w:val="en-US" w:eastAsia="zh-CN"/>
        </w:rPr>
      </w:pPr>
      <w:r>
        <w:rPr>
          <w:rFonts w:hint="eastAsia" w:ascii="仿宋_GB2312" w:hAnsi="仿宋_GB2312" w:eastAsia="仿宋_GB2312" w:cs="仿宋_GB2312"/>
          <w:bCs/>
          <w:kern w:val="0"/>
          <w:sz w:val="28"/>
          <w:szCs w:val="28"/>
        </w:rPr>
        <w:t>格式</w:t>
      </w:r>
      <w:r>
        <w:rPr>
          <w:rFonts w:hint="eastAsia" w:ascii="仿宋_GB2312" w:hAnsi="仿宋_GB2312" w:eastAsia="仿宋_GB2312" w:cs="仿宋_GB2312"/>
          <w:bCs/>
          <w:kern w:val="0"/>
          <w:sz w:val="28"/>
          <w:szCs w:val="28"/>
          <w:lang w:val="en-US" w:eastAsia="zh-CN"/>
        </w:rPr>
        <w:t>六  合同条款</w:t>
      </w:r>
    </w:p>
    <w:p>
      <w:pPr>
        <w:pStyle w:val="10"/>
        <w:rPr>
          <w:rFonts w:hint="eastAsia"/>
          <w:lang w:val="en-US" w:eastAsia="zh-CN"/>
        </w:rPr>
      </w:pPr>
    </w:p>
    <w:p>
      <w:pPr>
        <w:pStyle w:val="10"/>
        <w:rPr>
          <w:rFonts w:hint="eastAsia" w:hAnsi="宋体" w:eastAsia="宋体" w:cs="宋体"/>
          <w:color w:val="auto"/>
          <w:sz w:val="21"/>
          <w:szCs w:val="21"/>
          <w:lang w:val="en-US" w:eastAsia="zh-CN"/>
        </w:rPr>
      </w:pPr>
      <w:r>
        <w:rPr>
          <w:rFonts w:hint="eastAsia" w:hAnsi="宋体" w:eastAsia="宋体" w:cs="宋体"/>
          <w:color w:val="auto"/>
          <w:sz w:val="21"/>
          <w:szCs w:val="21"/>
          <w:lang w:val="en-US" w:eastAsia="zh-CN"/>
        </w:rPr>
        <w:t>发包人：</w:t>
      </w:r>
    </w:p>
    <w:p>
      <w:pPr>
        <w:pStyle w:val="10"/>
        <w:rPr>
          <w:rFonts w:hint="eastAsia" w:hAnsi="宋体" w:eastAsia="宋体" w:cs="宋体"/>
          <w:color w:val="auto"/>
          <w:sz w:val="21"/>
          <w:szCs w:val="21"/>
          <w:lang w:val="en-US" w:eastAsia="zh-CN"/>
        </w:rPr>
      </w:pPr>
      <w:r>
        <w:rPr>
          <w:rFonts w:hint="eastAsia" w:hAnsi="宋体" w:eastAsia="宋体" w:cs="宋体"/>
          <w:color w:val="auto"/>
          <w:sz w:val="21"/>
          <w:szCs w:val="21"/>
          <w:lang w:val="en-US" w:eastAsia="zh-CN"/>
        </w:rPr>
        <w:t>承包人：</w:t>
      </w:r>
    </w:p>
    <w:p>
      <w:pPr>
        <w:pStyle w:val="10"/>
        <w:rPr>
          <w:rFonts w:hint="eastAsia"/>
          <w:lang w:val="en-US" w:eastAsia="zh-CN"/>
        </w:rPr>
      </w:pPr>
    </w:p>
    <w:p>
      <w:pPr>
        <w:snapToGrid w:val="0"/>
        <w:spacing w:line="360" w:lineRule="auto"/>
        <w:ind w:firstLine="420" w:firstLineChars="200"/>
        <w:rPr>
          <w:rFonts w:ascii="宋体" w:hAnsi="宋体" w:cs="宋体"/>
          <w:szCs w:val="21"/>
        </w:rPr>
      </w:pPr>
      <w:r>
        <w:rPr>
          <w:rFonts w:hint="eastAsia" w:ascii="宋体" w:hAnsi="宋体" w:cs="宋体"/>
          <w:szCs w:val="21"/>
        </w:rPr>
        <w:t>根据《中华人民共和国民法典》、《中华人民共和国建筑法》及有关法律、法规规定，遵循平等、自愿、公平和诚实信用的原则，双方就</w:t>
      </w:r>
      <w:r>
        <w:rPr>
          <w:rFonts w:hint="eastAsia" w:ascii="宋体" w:hAnsi="宋体" w:eastAsia="宋体" w:cs="宋体"/>
          <w:b w:val="0"/>
          <w:bCs w:val="0"/>
          <w:sz w:val="21"/>
          <w:szCs w:val="21"/>
          <w:lang w:val="en-US" w:eastAsia="zh-CN"/>
        </w:rPr>
        <w:t>重庆东站项目开成路经开立交绿化迁移施工</w:t>
      </w:r>
      <w:r>
        <w:rPr>
          <w:rFonts w:hint="eastAsia" w:ascii="宋体" w:hAnsi="宋体" w:cs="宋体"/>
          <w:szCs w:val="21"/>
        </w:rPr>
        <w:t>及有关事项协商一致，共同达成如下协议：</w:t>
      </w:r>
    </w:p>
    <w:p>
      <w:pPr>
        <w:pStyle w:val="4"/>
        <w:snapToGrid w:val="0"/>
        <w:spacing w:before="120" w:after="120"/>
        <w:ind w:firstLine="422" w:firstLineChars="200"/>
        <w:jc w:val="both"/>
        <w:rPr>
          <w:rFonts w:ascii="宋体" w:hAnsi="宋体" w:eastAsia="宋体" w:cs="宋体"/>
          <w:color w:val="auto"/>
          <w:sz w:val="21"/>
          <w:szCs w:val="21"/>
        </w:rPr>
      </w:pPr>
      <w:r>
        <w:rPr>
          <w:rFonts w:hint="eastAsia" w:ascii="宋体" w:hAnsi="宋体" w:eastAsia="宋体" w:cs="宋体"/>
          <w:color w:val="auto"/>
          <w:sz w:val="21"/>
          <w:szCs w:val="21"/>
        </w:rPr>
        <w:t>一、工程概况</w:t>
      </w:r>
    </w:p>
    <w:p>
      <w:pPr>
        <w:snapToGrid w:val="0"/>
        <w:spacing w:line="360" w:lineRule="auto"/>
        <w:ind w:firstLine="420" w:firstLineChars="200"/>
        <w:jc w:val="left"/>
        <w:rPr>
          <w:rFonts w:hint="eastAsia" w:ascii="宋体" w:hAnsi="宋体" w:cs="宋体"/>
          <w:szCs w:val="21"/>
        </w:rPr>
      </w:pPr>
      <w:r>
        <w:rPr>
          <w:rFonts w:hint="eastAsia" w:ascii="宋体" w:hAnsi="宋体" w:cs="宋体"/>
          <w:szCs w:val="21"/>
        </w:rPr>
        <w:t>1.工程名称：</w:t>
      </w:r>
      <w:r>
        <w:rPr>
          <w:rFonts w:hint="eastAsia" w:ascii="宋体" w:hAnsi="宋体" w:eastAsia="宋体" w:cs="宋体"/>
          <w:b w:val="0"/>
          <w:bCs w:val="0"/>
          <w:sz w:val="21"/>
          <w:szCs w:val="21"/>
          <w:lang w:val="en-US" w:eastAsia="zh-CN"/>
        </w:rPr>
        <w:t>重庆东站项目开成路经开立交绿化迁移施工</w:t>
      </w:r>
      <w:r>
        <w:rPr>
          <w:rFonts w:hint="eastAsia" w:ascii="宋体" w:hAnsi="宋体" w:cs="宋体"/>
          <w:szCs w:val="21"/>
        </w:rPr>
        <w:t>。</w:t>
      </w:r>
    </w:p>
    <w:p>
      <w:pPr>
        <w:adjustRightInd/>
        <w:snapToGrid w:val="0"/>
        <w:spacing w:line="360" w:lineRule="auto"/>
        <w:ind w:firstLine="420" w:firstLineChars="200"/>
        <w:jc w:val="left"/>
        <w:rPr>
          <w:rFonts w:hint="eastAsia" w:ascii="宋体" w:hAnsi="宋体" w:cs="宋体"/>
          <w:szCs w:val="21"/>
        </w:rPr>
      </w:pPr>
      <w:r>
        <w:rPr>
          <w:rFonts w:hint="eastAsia" w:ascii="宋体" w:hAnsi="宋体" w:cs="宋体"/>
          <w:szCs w:val="21"/>
        </w:rPr>
        <w:t>2.工程地点：重庆市经开区。</w:t>
      </w:r>
    </w:p>
    <w:p>
      <w:pPr>
        <w:adjustRightInd/>
        <w:snapToGrid w:val="0"/>
        <w:spacing w:line="360" w:lineRule="auto"/>
        <w:ind w:firstLine="420" w:firstLineChars="200"/>
        <w:rPr>
          <w:rFonts w:hint="eastAsia" w:ascii="宋体" w:hAnsi="宋体" w:eastAsia="宋体" w:cs="Times New Roman"/>
          <w:sz w:val="21"/>
          <w:szCs w:val="21"/>
          <w:lang w:val="en-US" w:eastAsia="zh-CN"/>
        </w:rPr>
      </w:pPr>
      <w:r>
        <w:rPr>
          <w:rFonts w:hint="eastAsia" w:ascii="宋体" w:hAnsi="宋体" w:cs="宋体"/>
          <w:szCs w:val="21"/>
        </w:rPr>
        <w:t>3.工程内容：</w:t>
      </w:r>
      <w:r>
        <w:rPr>
          <w:rFonts w:hint="eastAsia" w:ascii="宋体" w:hAnsi="宋体" w:eastAsia="宋体" w:cs="宋体"/>
          <w:sz w:val="21"/>
          <w:szCs w:val="21"/>
        </w:rPr>
        <w:t>本项目对现状开成路主线、C匝道、F匝道局部接顺，其中C匝道新建段长232.738m、改造段长度约22m，F匝道新建段长度284.937m，开成路主线改造段长130.292m、</w:t>
      </w:r>
      <w:r>
        <w:rPr>
          <w:rFonts w:hint="eastAsia" w:ascii="宋体" w:hAnsi="宋体" w:eastAsia="宋体" w:cs="宋体"/>
          <w:sz w:val="21"/>
          <w:szCs w:val="21"/>
          <w:lang w:val="en-US" w:eastAsia="zh-CN"/>
        </w:rPr>
        <w:t>开</w:t>
      </w:r>
      <w:r>
        <w:rPr>
          <w:rFonts w:hint="eastAsia" w:ascii="宋体" w:hAnsi="宋体" w:eastAsia="宋体" w:cs="Times New Roman"/>
          <w:sz w:val="21"/>
          <w:szCs w:val="21"/>
          <w:lang w:val="en-US" w:eastAsia="zh-CN"/>
        </w:rPr>
        <w:t>成路</w:t>
      </w:r>
      <w:r>
        <w:rPr>
          <w:rFonts w:hint="eastAsia" w:ascii="宋体" w:hAnsi="宋体" w:eastAsia="宋体" w:cs="Times New Roman"/>
          <w:sz w:val="21"/>
          <w:szCs w:val="21"/>
        </w:rPr>
        <w:t>K12+283.375以南均为新建。</w:t>
      </w:r>
      <w:r>
        <w:rPr>
          <w:rFonts w:hint="eastAsia" w:ascii="宋体" w:hAnsi="宋体" w:eastAsia="宋体" w:cs="Times New Roman"/>
          <w:sz w:val="21"/>
          <w:szCs w:val="21"/>
          <w:lang w:val="en-US" w:eastAsia="zh-CN"/>
        </w:rPr>
        <w:t>经开立交C、F匝道及主线实施过程中需先行对C、F匝道与现状环圈匝道及主线围合区域内进行绿化移植并场地平整，该区域</w:t>
      </w:r>
      <w:r>
        <w:rPr>
          <w:rFonts w:hint="eastAsia" w:ascii="宋体" w:hAnsi="宋体" w:eastAsia="宋体" w:cs="Times New Roman"/>
          <w:b w:val="0"/>
          <w:bCs w:val="0"/>
          <w:sz w:val="21"/>
          <w:szCs w:val="21"/>
          <w:lang w:val="en-US" w:eastAsia="zh-CN"/>
        </w:rPr>
        <w:t>位于经开区，</w:t>
      </w:r>
      <w:r>
        <w:rPr>
          <w:rFonts w:hint="eastAsia" w:ascii="宋体" w:hAnsi="宋体" w:eastAsia="宋体" w:cs="Times New Roman"/>
          <w:sz w:val="21"/>
          <w:szCs w:val="21"/>
          <w:lang w:val="en-US" w:eastAsia="zh-CN"/>
        </w:rPr>
        <w:t>绿化迁移栾树等乔木228株，灌木1465㎡。具体工程量详附件。</w:t>
      </w:r>
    </w:p>
    <w:p>
      <w:pPr>
        <w:adjustRightInd/>
        <w:snapToGrid w:val="0"/>
        <w:spacing w:line="360" w:lineRule="auto"/>
        <w:ind w:firstLine="420" w:firstLineChars="200"/>
        <w:jc w:val="left"/>
        <w:rPr>
          <w:rFonts w:hint="eastAsia" w:ascii="宋体" w:hAnsi="宋体" w:cs="Times New Roman"/>
          <w:szCs w:val="21"/>
        </w:rPr>
      </w:pPr>
      <w:r>
        <w:rPr>
          <w:rFonts w:hint="eastAsia" w:ascii="宋体" w:hAnsi="宋体" w:cs="Times New Roman"/>
          <w:szCs w:val="21"/>
        </w:rPr>
        <w:t>进场后由于建设条件变化发生的变更，由发包人、监理、施工单位共同协商确定，最终以发包人通知为准，施工单位应自行考虑相关风险并制定相应的对策措施。</w:t>
      </w:r>
    </w:p>
    <w:p>
      <w:pPr>
        <w:adjustRightInd/>
        <w:snapToGrid w:val="0"/>
        <w:spacing w:line="360" w:lineRule="auto"/>
        <w:ind w:firstLine="420" w:firstLineChars="200"/>
        <w:jc w:val="left"/>
        <w:rPr>
          <w:rFonts w:hint="eastAsia" w:ascii="宋体" w:hAnsi="宋体" w:cs="Times New Roman"/>
          <w:szCs w:val="21"/>
        </w:rPr>
      </w:pPr>
      <w:r>
        <w:rPr>
          <w:rFonts w:hint="eastAsia" w:ascii="宋体" w:hAnsi="宋体" w:cs="Times New Roman"/>
          <w:szCs w:val="21"/>
        </w:rPr>
        <w:t>4.工程承包范围：包括但不限于</w:t>
      </w:r>
      <w:r>
        <w:rPr>
          <w:rFonts w:hint="eastAsia" w:ascii="宋体" w:hAnsi="宋体" w:eastAsia="宋体" w:cs="Times New Roman"/>
          <w:sz w:val="21"/>
          <w:szCs w:val="21"/>
          <w:lang w:val="en-US" w:eastAsia="zh-CN"/>
        </w:rPr>
        <w:t>绿化植物的移栽，弃渣外运，植物养护及配套措施等</w:t>
      </w:r>
      <w:r>
        <w:rPr>
          <w:rFonts w:hint="eastAsia" w:ascii="宋体" w:hAnsi="宋体" w:cs="Times New Roman"/>
          <w:szCs w:val="21"/>
        </w:rPr>
        <w:t>。注：绿化迁移植物需移植到经开区建设服务中心指定地点（运距</w:t>
      </w:r>
      <w:r>
        <w:rPr>
          <w:rFonts w:hint="eastAsia" w:ascii="宋体" w:hAnsi="宋体" w:cs="Times New Roman"/>
          <w:szCs w:val="21"/>
          <w:lang w:val="en-US" w:eastAsia="zh-CN"/>
        </w:rPr>
        <w:t>15</w:t>
      </w:r>
      <w:r>
        <w:rPr>
          <w:rFonts w:hint="eastAsia" w:ascii="宋体" w:hAnsi="宋体" w:cs="Times New Roman"/>
          <w:szCs w:val="21"/>
        </w:rPr>
        <w:t>KM）。具体内容以工程量清单及说明为准。</w:t>
      </w:r>
    </w:p>
    <w:p>
      <w:pPr>
        <w:adjustRightInd/>
        <w:snapToGrid w:val="0"/>
        <w:spacing w:line="360" w:lineRule="auto"/>
        <w:ind w:firstLine="420" w:firstLineChars="200"/>
        <w:jc w:val="left"/>
        <w:rPr>
          <w:rFonts w:hint="eastAsia" w:ascii="宋体" w:hAnsi="宋体" w:cs="Times New Roman"/>
          <w:szCs w:val="21"/>
        </w:rPr>
      </w:pPr>
      <w:r>
        <w:rPr>
          <w:rFonts w:hint="eastAsia" w:ascii="宋体" w:hAnsi="宋体" w:cs="Times New Roman"/>
          <w:szCs w:val="21"/>
        </w:rPr>
        <w:t>以上工程经开区委托发包人代建工程。合同签订后,具体施工范围,以委托代建协议及发包人书面通知为准。</w:t>
      </w:r>
    </w:p>
    <w:p>
      <w:pPr>
        <w:snapToGrid w:val="0"/>
        <w:spacing w:line="360" w:lineRule="auto"/>
        <w:ind w:firstLine="420" w:firstLineChars="200"/>
        <w:jc w:val="left"/>
        <w:rPr>
          <w:rFonts w:hint="eastAsia" w:ascii="宋体" w:hAnsi="宋体" w:cs="Times New Roman"/>
          <w:szCs w:val="21"/>
        </w:rPr>
      </w:pPr>
      <w:r>
        <w:rPr>
          <w:rFonts w:hint="eastAsia" w:ascii="宋体" w:hAnsi="宋体" w:cs="Times New Roman"/>
          <w:szCs w:val="21"/>
        </w:rPr>
        <w:t>根据发包人对本项目的工作安排，如工程施工范围进行调整、终止或者取消，承包人不能因此对发包人提起任何索赔。</w:t>
      </w:r>
    </w:p>
    <w:p>
      <w:pPr>
        <w:pStyle w:val="4"/>
        <w:snapToGrid w:val="0"/>
        <w:spacing w:before="120" w:after="120"/>
        <w:ind w:firstLine="422" w:firstLineChars="200"/>
        <w:jc w:val="both"/>
        <w:rPr>
          <w:rFonts w:ascii="宋体" w:hAnsi="宋体" w:eastAsia="宋体" w:cs="宋体"/>
          <w:color w:val="auto"/>
          <w:sz w:val="21"/>
          <w:szCs w:val="21"/>
        </w:rPr>
      </w:pPr>
      <w:r>
        <w:rPr>
          <w:rFonts w:hint="eastAsia" w:ascii="宋体" w:hAnsi="宋体" w:eastAsia="宋体" w:cs="宋体"/>
          <w:color w:val="auto"/>
          <w:sz w:val="21"/>
          <w:szCs w:val="21"/>
        </w:rPr>
        <w:t>二、合同工期</w:t>
      </w:r>
    </w:p>
    <w:p>
      <w:pPr>
        <w:snapToGrid w:val="0"/>
        <w:spacing w:line="360" w:lineRule="auto"/>
        <w:ind w:firstLine="420" w:firstLineChars="200"/>
        <w:rPr>
          <w:rFonts w:ascii="宋体" w:hAnsi="宋体" w:cs="宋体"/>
          <w:kern w:val="0"/>
          <w:szCs w:val="21"/>
        </w:rPr>
      </w:pPr>
      <w:r>
        <w:rPr>
          <w:rFonts w:hint="eastAsia" w:ascii="宋体" w:hAnsi="宋体" w:cs="宋体"/>
          <w:szCs w:val="21"/>
        </w:rPr>
        <w:t>工期：35</w:t>
      </w:r>
      <w:r>
        <w:rPr>
          <w:rFonts w:hint="eastAsia" w:ascii="宋体" w:hAnsi="宋体" w:cs="宋体"/>
          <w:kern w:val="0"/>
          <w:szCs w:val="21"/>
        </w:rPr>
        <w:t>日历天，缺陷责任期12个月，</w:t>
      </w:r>
      <w:r>
        <w:rPr>
          <w:rFonts w:hint="eastAsia" w:ascii="宋体" w:hAnsi="宋体" w:cs="宋体"/>
          <w:color w:val="000000" w:themeColor="text1"/>
          <w:kern w:val="0"/>
          <w:szCs w:val="21"/>
          <w14:textFill>
            <w14:solidFill>
              <w14:schemeClr w14:val="tx1"/>
            </w14:solidFill>
          </w14:textFill>
        </w:rPr>
        <w:t>养护期</w:t>
      </w:r>
      <w:r>
        <w:rPr>
          <w:rFonts w:ascii="宋体" w:hAnsi="宋体" w:cs="宋体"/>
          <w:color w:val="000000" w:themeColor="text1"/>
          <w:kern w:val="0"/>
          <w:szCs w:val="21"/>
          <w14:textFill>
            <w14:solidFill>
              <w14:schemeClr w14:val="tx1"/>
            </w14:solidFill>
          </w14:textFill>
        </w:rPr>
        <w:t>12</w:t>
      </w:r>
      <w:r>
        <w:rPr>
          <w:rFonts w:hint="eastAsia" w:ascii="宋体" w:hAnsi="宋体" w:cs="宋体"/>
          <w:color w:val="000000" w:themeColor="text1"/>
          <w:kern w:val="0"/>
          <w:szCs w:val="21"/>
          <w14:textFill>
            <w14:solidFill>
              <w14:schemeClr w14:val="tx1"/>
            </w14:solidFill>
          </w14:textFill>
        </w:rPr>
        <w:t>个月。</w:t>
      </w:r>
      <w:r>
        <w:rPr>
          <w:rFonts w:hint="eastAsia" w:ascii="宋体" w:hAnsi="宋体" w:cs="宋体"/>
          <w:kern w:val="0"/>
          <w:szCs w:val="21"/>
        </w:rPr>
        <w:t>缺陷责任期及养护期从工程验收合格之日起起算。</w:t>
      </w:r>
    </w:p>
    <w:p>
      <w:pPr>
        <w:snapToGrid w:val="0"/>
        <w:spacing w:line="360" w:lineRule="auto"/>
        <w:ind w:firstLine="420" w:firstLineChars="200"/>
        <w:rPr>
          <w:rFonts w:ascii="宋体" w:hAnsi="宋体" w:cs="宋体"/>
          <w:szCs w:val="21"/>
        </w:rPr>
      </w:pPr>
      <w:r>
        <w:rPr>
          <w:rFonts w:hint="eastAsia" w:ascii="宋体" w:hAnsi="宋体" w:cs="宋体"/>
          <w:szCs w:val="21"/>
        </w:rPr>
        <w:t>计划开工日期：</w:t>
      </w:r>
      <w:r>
        <w:rPr>
          <w:rFonts w:hint="eastAsia" w:ascii="宋体" w:hAnsi="宋体" w:cs="宋体"/>
          <w:szCs w:val="21"/>
          <w:u w:val="single"/>
        </w:rPr>
        <w:t>2022</w:t>
      </w:r>
      <w:r>
        <w:rPr>
          <w:rFonts w:hint="eastAsia" w:ascii="宋体" w:hAnsi="宋体" w:cs="宋体"/>
          <w:szCs w:val="21"/>
        </w:rPr>
        <w:t>年</w:t>
      </w:r>
      <w:r>
        <w:rPr>
          <w:rFonts w:hint="eastAsia" w:ascii="宋体" w:hAnsi="宋体" w:cs="宋体"/>
          <w:szCs w:val="21"/>
          <w:u w:val="single"/>
          <w:lang w:val="en-US" w:eastAsia="zh-CN"/>
        </w:rPr>
        <w:t>9</w:t>
      </w:r>
      <w:r>
        <w:rPr>
          <w:rFonts w:hint="eastAsia" w:ascii="宋体" w:hAnsi="宋体" w:cs="宋体"/>
          <w:szCs w:val="21"/>
        </w:rPr>
        <w:t>月</w:t>
      </w:r>
      <w:r>
        <w:rPr>
          <w:rFonts w:hint="eastAsia" w:ascii="宋体" w:hAnsi="宋体" w:cs="宋体"/>
          <w:szCs w:val="21"/>
          <w:u w:val="single"/>
          <w:lang w:val="en-US" w:eastAsia="zh-CN"/>
        </w:rPr>
        <w:t>15</w:t>
      </w:r>
      <w:r>
        <w:rPr>
          <w:rFonts w:hint="eastAsia" w:ascii="宋体" w:hAnsi="宋体" w:cs="宋体"/>
          <w:szCs w:val="21"/>
        </w:rPr>
        <w:t>日，实际开工日期以监理工程师签发的工程开工通知明确的开工日期为准。</w:t>
      </w:r>
    </w:p>
    <w:p>
      <w:pPr>
        <w:snapToGrid w:val="0"/>
        <w:spacing w:line="360" w:lineRule="auto"/>
        <w:ind w:firstLine="420" w:firstLineChars="200"/>
        <w:rPr>
          <w:rFonts w:ascii="宋体" w:hAnsi="宋体" w:cs="宋体"/>
          <w:szCs w:val="21"/>
        </w:rPr>
      </w:pPr>
      <w:r>
        <w:rPr>
          <w:rFonts w:hint="eastAsia" w:ascii="宋体" w:hAnsi="宋体" w:cs="宋体"/>
          <w:szCs w:val="21"/>
        </w:rPr>
        <w:t>计划竣工日期：</w:t>
      </w:r>
      <w:r>
        <w:rPr>
          <w:rFonts w:hint="eastAsia" w:ascii="宋体" w:hAnsi="宋体" w:cs="宋体"/>
          <w:szCs w:val="21"/>
          <w:u w:val="single"/>
        </w:rPr>
        <w:t>2022</w:t>
      </w:r>
      <w:r>
        <w:rPr>
          <w:rFonts w:hint="eastAsia" w:ascii="宋体" w:hAnsi="宋体" w:cs="宋体"/>
          <w:szCs w:val="21"/>
        </w:rPr>
        <w:t>年</w:t>
      </w:r>
      <w:r>
        <w:rPr>
          <w:rFonts w:hint="eastAsia" w:ascii="宋体" w:hAnsi="宋体" w:cs="宋体"/>
          <w:szCs w:val="21"/>
          <w:u w:val="single"/>
          <w:lang w:val="en-US" w:eastAsia="zh-CN"/>
        </w:rPr>
        <w:t>10</w:t>
      </w:r>
      <w:r>
        <w:rPr>
          <w:rFonts w:hint="eastAsia" w:ascii="宋体" w:hAnsi="宋体" w:cs="宋体"/>
          <w:szCs w:val="21"/>
        </w:rPr>
        <w:t>月</w:t>
      </w:r>
      <w:r>
        <w:rPr>
          <w:rFonts w:hint="eastAsia" w:ascii="宋体" w:hAnsi="宋体" w:cs="宋体"/>
          <w:szCs w:val="21"/>
          <w:u w:val="single"/>
          <w:lang w:val="en-US" w:eastAsia="zh-CN"/>
        </w:rPr>
        <w:t>19</w:t>
      </w:r>
      <w:r>
        <w:rPr>
          <w:rFonts w:hint="eastAsia" w:ascii="宋体" w:hAnsi="宋体" w:cs="宋体"/>
          <w:szCs w:val="21"/>
        </w:rPr>
        <w:t>日，实际竣工日期以工程竣工验收合格之日为准。</w:t>
      </w:r>
    </w:p>
    <w:p>
      <w:pPr>
        <w:pStyle w:val="4"/>
        <w:snapToGrid w:val="0"/>
        <w:spacing w:before="120" w:after="120"/>
        <w:ind w:firstLine="422" w:firstLineChars="200"/>
        <w:jc w:val="both"/>
        <w:rPr>
          <w:rFonts w:ascii="宋体" w:hAnsi="宋体" w:eastAsia="宋体" w:cs="宋体"/>
          <w:color w:val="auto"/>
          <w:sz w:val="21"/>
          <w:szCs w:val="21"/>
        </w:rPr>
      </w:pPr>
      <w:r>
        <w:rPr>
          <w:rFonts w:hint="eastAsia" w:ascii="宋体" w:hAnsi="宋体" w:eastAsia="宋体" w:cs="宋体"/>
          <w:color w:val="auto"/>
          <w:sz w:val="21"/>
          <w:szCs w:val="21"/>
        </w:rPr>
        <w:t>三、质量标准</w:t>
      </w:r>
    </w:p>
    <w:p>
      <w:pPr>
        <w:snapToGrid w:val="0"/>
        <w:spacing w:line="360" w:lineRule="auto"/>
        <w:ind w:firstLine="420" w:firstLineChars="200"/>
        <w:rPr>
          <w:rFonts w:ascii="宋体" w:hAnsi="宋体" w:cs="宋体"/>
          <w:szCs w:val="21"/>
        </w:rPr>
      </w:pPr>
      <w:r>
        <w:rPr>
          <w:rFonts w:hint="eastAsia" w:ascii="宋体" w:hAnsi="宋体" w:cs="宋体"/>
          <w:szCs w:val="21"/>
        </w:rPr>
        <w:t>工程质量符合国家有关施工质量验收规范和标准要求，达到合格标准。</w:t>
      </w:r>
    </w:p>
    <w:p>
      <w:pPr>
        <w:pStyle w:val="4"/>
        <w:snapToGrid w:val="0"/>
        <w:spacing w:before="120" w:after="120"/>
        <w:ind w:firstLine="422" w:firstLineChars="200"/>
        <w:jc w:val="both"/>
        <w:rPr>
          <w:rFonts w:ascii="宋体" w:hAnsi="宋体" w:eastAsia="宋体" w:cs="宋体"/>
          <w:color w:val="auto"/>
          <w:sz w:val="21"/>
          <w:szCs w:val="21"/>
        </w:rPr>
      </w:pPr>
      <w:r>
        <w:rPr>
          <w:rFonts w:hint="eastAsia" w:ascii="宋体" w:hAnsi="宋体" w:eastAsia="宋体" w:cs="宋体"/>
          <w:color w:val="auto"/>
          <w:sz w:val="21"/>
          <w:szCs w:val="21"/>
        </w:rPr>
        <w:t>四、签约合同价与合同价格形式</w:t>
      </w:r>
      <w:r>
        <w:rPr>
          <w:rFonts w:hint="eastAsia" w:ascii="宋体" w:hAnsi="宋体" w:eastAsia="宋体" w:cs="宋体"/>
          <w:color w:val="auto"/>
          <w:sz w:val="21"/>
          <w:szCs w:val="21"/>
        </w:rPr>
        <w:tab/>
      </w:r>
    </w:p>
    <w:p>
      <w:pPr>
        <w:snapToGrid w:val="0"/>
        <w:spacing w:line="360" w:lineRule="auto"/>
        <w:ind w:firstLine="420" w:firstLineChars="200"/>
        <w:rPr>
          <w:rFonts w:ascii="宋体" w:hAnsi="宋体" w:cs="宋体"/>
          <w:szCs w:val="21"/>
        </w:rPr>
      </w:pPr>
      <w:r>
        <w:rPr>
          <w:rFonts w:hint="eastAsia" w:ascii="宋体" w:hAnsi="宋体" w:cs="宋体"/>
          <w:szCs w:val="21"/>
        </w:rPr>
        <w:t>1.签约含税合同价为：</w:t>
      </w:r>
    </w:p>
    <w:p>
      <w:pPr>
        <w:snapToGrid w:val="0"/>
        <w:spacing w:line="360" w:lineRule="auto"/>
        <w:ind w:firstLine="420" w:firstLineChars="200"/>
        <w:rPr>
          <w:rFonts w:ascii="宋体" w:hAnsi="宋体" w:cs="宋体"/>
          <w:szCs w:val="21"/>
        </w:rPr>
      </w:pPr>
      <w:r>
        <w:rPr>
          <w:rFonts w:hint="eastAsia" w:ascii="宋体" w:hAnsi="宋体" w:cs="宋体"/>
          <w:szCs w:val="21"/>
        </w:rPr>
        <w:t>暂定人民币（大写</w:t>
      </w:r>
      <w:r>
        <w:rPr>
          <w:rFonts w:hint="eastAsia" w:ascii="宋体" w:hAnsi="宋体" w:cs="宋体"/>
          <w:szCs w:val="21"/>
          <w:u w:val="single"/>
        </w:rPr>
        <w:t>）</w:t>
      </w:r>
      <w:r>
        <w:rPr>
          <w:rFonts w:hint="eastAsia" w:ascii="宋体" w:hAnsi="宋体" w:cs="宋体"/>
          <w:szCs w:val="21"/>
          <w:u w:val="single"/>
          <w:lang w:val="en-US" w:eastAsia="zh-CN"/>
        </w:rPr>
        <w:t xml:space="preserve">          </w:t>
      </w:r>
      <w:r>
        <w:rPr>
          <w:rFonts w:hint="eastAsia" w:ascii="宋体" w:hAnsi="宋体" w:cs="宋体"/>
          <w:szCs w:val="21"/>
          <w:u w:val="single"/>
        </w:rPr>
        <w:t>（¥ 元）</w:t>
      </w:r>
      <w:r>
        <w:rPr>
          <w:rFonts w:hint="eastAsia" w:ascii="宋体" w:hAnsi="宋体" w:cs="宋体"/>
          <w:szCs w:val="21"/>
        </w:rPr>
        <w:t>，增值税税率9%，</w:t>
      </w:r>
      <w:r>
        <w:rPr>
          <w:rFonts w:hint="eastAsia" w:ascii="宋体" w:hAnsi="宋体" w:cs="宋体"/>
          <w:szCs w:val="21"/>
          <w:lang w:bidi="ar"/>
        </w:rPr>
        <w:t>不含税价款</w:t>
      </w:r>
      <w:r>
        <w:rPr>
          <w:rFonts w:hint="eastAsia" w:ascii="宋体" w:hAnsi="宋体" w:cs="宋体"/>
          <w:szCs w:val="21"/>
          <w:u w:val="single"/>
          <w:lang w:val="en-US" w:eastAsia="zh-CN" w:bidi="ar"/>
        </w:rPr>
        <w:t xml:space="preserve">    </w:t>
      </w:r>
      <w:r>
        <w:rPr>
          <w:rFonts w:hint="eastAsia" w:ascii="宋体" w:hAnsi="宋体" w:cs="宋体"/>
          <w:szCs w:val="21"/>
          <w:lang w:bidi="ar"/>
        </w:rPr>
        <w:t>元，增值税款</w:t>
      </w:r>
      <w:r>
        <w:rPr>
          <w:rFonts w:hint="eastAsia" w:ascii="宋体" w:hAnsi="宋体" w:cs="宋体"/>
          <w:szCs w:val="21"/>
          <w:u w:val="single"/>
          <w:lang w:val="en-US" w:eastAsia="zh-CN" w:bidi="ar"/>
        </w:rPr>
        <w:t xml:space="preserve">      </w:t>
      </w:r>
      <w:r>
        <w:rPr>
          <w:rFonts w:hint="eastAsia" w:ascii="宋体" w:hAnsi="宋体" w:cs="宋体"/>
          <w:szCs w:val="21"/>
          <w:lang w:bidi="ar"/>
        </w:rPr>
        <w:t>元</w:t>
      </w:r>
      <w:r>
        <w:rPr>
          <w:rFonts w:hint="eastAsia" w:ascii="宋体" w:hAnsi="宋体" w:cs="宋体"/>
          <w:szCs w:val="21"/>
        </w:rPr>
        <w:t>；</w:t>
      </w:r>
    </w:p>
    <w:p>
      <w:pPr>
        <w:snapToGrid w:val="0"/>
        <w:spacing w:line="360" w:lineRule="auto"/>
        <w:ind w:firstLine="420" w:firstLineChars="200"/>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.合同价格形式：</w:t>
      </w:r>
      <w:r>
        <w:rPr>
          <w:rFonts w:hint="eastAsia" w:ascii="宋体" w:hAnsi="宋体" w:cs="宋体"/>
          <w:szCs w:val="21"/>
          <w:u w:val="single"/>
        </w:rPr>
        <w:t xml:space="preserve"> 全费用固定单价合同</w:t>
      </w:r>
      <w:r>
        <w:rPr>
          <w:rFonts w:hint="eastAsia" w:ascii="宋体" w:hAnsi="宋体" w:cs="宋体"/>
          <w:szCs w:val="21"/>
        </w:rPr>
        <w:t>。</w:t>
      </w:r>
    </w:p>
    <w:p>
      <w:pPr>
        <w:pStyle w:val="4"/>
        <w:snapToGrid w:val="0"/>
        <w:spacing w:before="120" w:after="120"/>
        <w:ind w:firstLine="422" w:firstLineChars="200"/>
        <w:jc w:val="both"/>
        <w:rPr>
          <w:rFonts w:ascii="宋体" w:hAnsi="宋体" w:eastAsia="宋体" w:cs="宋体"/>
          <w:color w:val="auto"/>
          <w:sz w:val="21"/>
          <w:szCs w:val="21"/>
        </w:rPr>
      </w:pPr>
      <w:r>
        <w:rPr>
          <w:rFonts w:hint="eastAsia" w:ascii="宋体" w:hAnsi="宋体" w:eastAsia="宋体" w:cs="宋体"/>
          <w:color w:val="auto"/>
          <w:sz w:val="21"/>
          <w:szCs w:val="21"/>
        </w:rPr>
        <w:t>五、承诺</w:t>
      </w:r>
    </w:p>
    <w:p>
      <w:pPr>
        <w:snapToGrid w:val="0"/>
        <w:spacing w:line="360" w:lineRule="auto"/>
        <w:ind w:firstLine="420" w:firstLineChars="200"/>
        <w:rPr>
          <w:rFonts w:ascii="宋体" w:hAnsi="宋体" w:cs="宋体"/>
          <w:szCs w:val="21"/>
        </w:rPr>
      </w:pPr>
      <w:r>
        <w:rPr>
          <w:rFonts w:hint="eastAsia" w:ascii="宋体" w:hAnsi="宋体" w:cs="宋体"/>
          <w:szCs w:val="21"/>
        </w:rPr>
        <w:t>承包人承诺按照法律规定及合同约定组织完成工程施工，确保工程质量和安全，不进行转包及违法分包，并在缺陷责任期及</w:t>
      </w:r>
      <w:r>
        <w:rPr>
          <w:rFonts w:hint="eastAsia" w:ascii="宋体" w:hAnsi="宋体" w:cs="宋体"/>
          <w:szCs w:val="21"/>
          <w:lang w:val="en-US" w:eastAsia="zh-CN"/>
        </w:rPr>
        <w:t>养护期</w:t>
      </w:r>
      <w:r>
        <w:rPr>
          <w:rFonts w:hint="eastAsia" w:ascii="宋体" w:hAnsi="宋体" w:cs="宋体"/>
          <w:szCs w:val="21"/>
        </w:rPr>
        <w:t>内承担相应的工程维修</w:t>
      </w:r>
      <w:r>
        <w:rPr>
          <w:rFonts w:hint="eastAsia"/>
          <w:lang w:val="en-US" w:eastAsia="zh-CN"/>
        </w:rPr>
        <w:t>养护</w:t>
      </w:r>
      <w:r>
        <w:rPr>
          <w:rFonts w:hint="eastAsia" w:ascii="宋体" w:hAnsi="宋体" w:cs="宋体"/>
          <w:szCs w:val="21"/>
        </w:rPr>
        <w:t>责任。</w:t>
      </w:r>
    </w:p>
    <w:p>
      <w:pPr>
        <w:spacing w:line="360" w:lineRule="auto"/>
        <w:ind w:firstLine="420" w:firstLineChars="200"/>
        <w:rPr>
          <w:rFonts w:ascii="宋体"/>
          <w:b/>
          <w:szCs w:val="21"/>
        </w:rPr>
      </w:pPr>
      <w:r>
        <w:rPr>
          <w:rFonts w:hint="eastAsia"/>
        </w:rPr>
        <w:t>六、</w:t>
      </w:r>
      <w:r>
        <w:rPr>
          <w:rFonts w:hint="eastAsia" w:ascii="宋体" w:hAnsi="宋体"/>
          <w:b/>
          <w:szCs w:val="21"/>
        </w:rPr>
        <w:t>合同生效的条件</w:t>
      </w:r>
    </w:p>
    <w:p>
      <w:pPr>
        <w:spacing w:line="360" w:lineRule="auto"/>
        <w:ind w:firstLine="420" w:firstLineChars="200"/>
      </w:pPr>
      <w:r>
        <w:rPr>
          <w:rFonts w:hint="eastAsia" w:ascii="宋体" w:hAnsi="宋体"/>
          <w:snapToGrid w:val="0"/>
          <w:szCs w:val="21"/>
        </w:rPr>
        <w:t>合同生效的条件：</w:t>
      </w:r>
      <w:r>
        <w:rPr>
          <w:rFonts w:hint="eastAsia" w:ascii="宋体" w:hAnsi="宋体"/>
          <w:szCs w:val="21"/>
        </w:rPr>
        <w:t>经双方法定代表人或委托代理人签字盖章后生效。</w:t>
      </w:r>
    </w:p>
    <w:p>
      <w:pPr>
        <w:adjustRightInd w:val="0"/>
        <w:snapToGrid w:val="0"/>
        <w:spacing w:line="440" w:lineRule="atLeast"/>
        <w:ind w:firstLine="422" w:firstLineChars="200"/>
        <w:rPr>
          <w:rFonts w:ascii="宋体"/>
          <w:b/>
          <w:szCs w:val="21"/>
        </w:rPr>
      </w:pPr>
      <w:r>
        <w:rPr>
          <w:rFonts w:hint="eastAsia" w:ascii="宋体" w:hAnsi="宋体"/>
          <w:b/>
          <w:szCs w:val="21"/>
        </w:rPr>
        <w:t>七、材料设备供应</w:t>
      </w:r>
    </w:p>
    <w:p>
      <w:pPr>
        <w:adjustRightInd w:val="0"/>
        <w:snapToGrid w:val="0"/>
        <w:spacing w:line="440" w:lineRule="atLeast"/>
        <w:ind w:firstLine="420" w:firstLineChars="200"/>
        <w:rPr>
          <w:rFonts w:ascii="宋体"/>
          <w:szCs w:val="21"/>
        </w:rPr>
      </w:pPr>
      <w:r>
        <w:rPr>
          <w:rFonts w:hint="eastAsia" w:ascii="宋体" w:hAnsi="宋体"/>
          <w:szCs w:val="21"/>
        </w:rPr>
        <w:t>承包人负责采购、运输和保管的材料、工程机械设备：本工程所需机械设备材料均由承包人自行采购（工程实施中，承、发包双方另有约定的机械设备材料除外）。所有工程的设备材料质量必须达到设计和施工验收规范规定的标准。本工程机械设备材料价格不再调差，由承包人承担机械设备材料价格浮动的风险。使用缺陷材料引起的返工、报废、工期延误等损失，均由承包人自行承担。</w:t>
      </w:r>
    </w:p>
    <w:p>
      <w:pPr>
        <w:adjustRightInd w:val="0"/>
        <w:snapToGrid w:val="0"/>
        <w:spacing w:line="440" w:lineRule="atLeast"/>
        <w:ind w:firstLine="420" w:firstLineChars="200"/>
        <w:rPr>
          <w:rFonts w:ascii="宋体"/>
          <w:szCs w:val="21"/>
        </w:rPr>
      </w:pPr>
      <w:r>
        <w:rPr>
          <w:rFonts w:ascii="宋体" w:hAnsi="宋体"/>
          <w:szCs w:val="21"/>
        </w:rPr>
        <w:t>1</w:t>
      </w:r>
      <w:r>
        <w:rPr>
          <w:rFonts w:hint="eastAsia" w:ascii="宋体" w:hAnsi="宋体"/>
          <w:szCs w:val="21"/>
        </w:rPr>
        <w:t>、承包人在材料、机械设备进场前</w:t>
      </w:r>
      <w:r>
        <w:rPr>
          <w:rFonts w:ascii="宋体" w:hAnsi="宋体"/>
          <w:szCs w:val="21"/>
        </w:rPr>
        <w:t>24</w:t>
      </w:r>
      <w:r>
        <w:rPr>
          <w:rFonts w:hint="eastAsia" w:ascii="宋体" w:hAnsi="宋体"/>
          <w:szCs w:val="21"/>
        </w:rPr>
        <w:t>小时通知发包人及监理工程师到场检验，并由承包人在发包人及监理工程师的监督下对材料、机械设备按相关规定报验。</w:t>
      </w:r>
    </w:p>
    <w:p>
      <w:pPr>
        <w:adjustRightInd w:val="0"/>
        <w:snapToGrid w:val="0"/>
        <w:spacing w:line="440" w:lineRule="atLeast"/>
        <w:ind w:firstLine="420" w:firstLineChars="200"/>
        <w:rPr>
          <w:rFonts w:ascii="宋体"/>
          <w:szCs w:val="21"/>
        </w:rPr>
      </w:pPr>
      <w:r>
        <w:rPr>
          <w:rFonts w:ascii="宋体" w:hAnsi="宋体"/>
          <w:szCs w:val="21"/>
        </w:rPr>
        <w:t>2</w:t>
      </w:r>
      <w:r>
        <w:rPr>
          <w:rFonts w:hint="eastAsia" w:ascii="宋体" w:hAnsi="宋体"/>
          <w:szCs w:val="21"/>
        </w:rPr>
        <w:t>、承包人需要代换材料、设备时，需经发包人书面认可。</w:t>
      </w:r>
    </w:p>
    <w:p>
      <w:pPr>
        <w:adjustRightInd w:val="0"/>
        <w:snapToGrid w:val="0"/>
        <w:spacing w:line="440" w:lineRule="atLeast"/>
        <w:ind w:firstLine="420" w:firstLineChars="200"/>
        <w:rPr>
          <w:rFonts w:ascii="宋体"/>
          <w:szCs w:val="21"/>
        </w:rPr>
      </w:pPr>
      <w:r>
        <w:rPr>
          <w:rFonts w:ascii="宋体" w:hAnsi="宋体"/>
          <w:szCs w:val="21"/>
        </w:rPr>
        <w:t>3</w:t>
      </w:r>
      <w:r>
        <w:rPr>
          <w:rFonts w:hint="eastAsia" w:ascii="宋体" w:hAnsi="宋体"/>
          <w:szCs w:val="21"/>
        </w:rPr>
        <w:t>、承包人采购的材料、设备未按施工计划及时购买到现场，由此延误的工期和损失（包括材料涨价等损失）由承包人自行承担。</w:t>
      </w:r>
    </w:p>
    <w:p>
      <w:pPr>
        <w:adjustRightInd w:val="0"/>
        <w:snapToGrid w:val="0"/>
        <w:spacing w:line="440" w:lineRule="atLeast"/>
        <w:ind w:firstLine="422" w:firstLineChars="200"/>
        <w:rPr>
          <w:rFonts w:ascii="宋体"/>
          <w:b/>
          <w:szCs w:val="21"/>
        </w:rPr>
      </w:pPr>
      <w:r>
        <w:rPr>
          <w:rFonts w:hint="eastAsia" w:ascii="宋体" w:hAnsi="宋体"/>
          <w:b/>
          <w:szCs w:val="21"/>
        </w:rPr>
        <w:t>八、工程计价、工程款支付和结算</w:t>
      </w:r>
    </w:p>
    <w:p>
      <w:pPr>
        <w:pStyle w:val="18"/>
        <w:numPr>
          <w:ilvl w:val="0"/>
          <w:numId w:val="4"/>
        </w:numPr>
        <w:adjustRightInd w:val="0"/>
        <w:snapToGrid w:val="0"/>
        <w:spacing w:line="440" w:lineRule="atLeast"/>
        <w:ind w:firstLineChars="0"/>
        <w:rPr>
          <w:rFonts w:ascii="宋体"/>
          <w:szCs w:val="21"/>
        </w:rPr>
      </w:pPr>
      <w:r>
        <w:rPr>
          <w:rFonts w:hint="eastAsia" w:ascii="宋体" w:hAnsi="宋体"/>
          <w:b/>
          <w:szCs w:val="21"/>
        </w:rPr>
        <w:t>工程计价方式：</w:t>
      </w:r>
      <w:r>
        <w:rPr>
          <w:rFonts w:hint="eastAsia" w:ascii="宋体" w:hAnsi="宋体"/>
          <w:szCs w:val="21"/>
        </w:rPr>
        <w:t>采用全费用综合单价形式（详见合同后附清单单价表）。此全费用</w:t>
      </w:r>
    </w:p>
    <w:p>
      <w:pPr>
        <w:pStyle w:val="18"/>
        <w:adjustRightInd w:val="0"/>
        <w:snapToGrid w:val="0"/>
        <w:spacing w:line="440" w:lineRule="atLeast"/>
        <w:ind w:firstLine="0" w:firstLineChars="0"/>
        <w:rPr>
          <w:rFonts w:ascii="宋体"/>
          <w:szCs w:val="21"/>
        </w:rPr>
      </w:pPr>
      <w:r>
        <w:rPr>
          <w:rFonts w:hint="eastAsia" w:ascii="宋体" w:hAnsi="宋体"/>
          <w:szCs w:val="21"/>
        </w:rPr>
        <w:t>综合单价包含完成该子项所需的人工费、材料费、施工机具使用费、企业管理费、利润、风险费、措施项目费（含安全文明施工费）、规费、税金等所有费用。除本合同另有约定外，结算时全费用综合单价不作调整。</w:t>
      </w:r>
    </w:p>
    <w:p>
      <w:pPr>
        <w:pStyle w:val="18"/>
        <w:numPr>
          <w:ilvl w:val="0"/>
          <w:numId w:val="4"/>
        </w:numPr>
        <w:adjustRightInd w:val="0"/>
        <w:snapToGrid w:val="0"/>
        <w:spacing w:line="440" w:lineRule="atLeast"/>
        <w:ind w:firstLineChars="0"/>
        <w:rPr>
          <w:rFonts w:ascii="宋体"/>
          <w:b/>
          <w:szCs w:val="21"/>
        </w:rPr>
      </w:pPr>
      <w:r>
        <w:rPr>
          <w:rFonts w:hint="eastAsia" w:ascii="宋体" w:hAnsi="宋体"/>
          <w:b/>
          <w:szCs w:val="21"/>
        </w:rPr>
        <w:t>工程价款支付方式：</w:t>
      </w:r>
    </w:p>
    <w:p>
      <w:pPr>
        <w:adjustRightInd w:val="0"/>
        <w:snapToGrid w:val="0"/>
        <w:spacing w:line="440" w:lineRule="atLeast"/>
        <w:ind w:firstLine="525" w:firstLineChars="250"/>
        <w:jc w:val="left"/>
        <w:rPr>
          <w:rFonts w:ascii="宋体" w:hAnsi="宋体"/>
          <w:szCs w:val="21"/>
        </w:rPr>
      </w:pPr>
      <w:r>
        <w:rPr>
          <w:rFonts w:hint="eastAsia" w:ascii="宋体" w:hAnsi="宋体"/>
          <w:szCs w:val="21"/>
        </w:rPr>
        <w:t>（1）开工后，支付合同暂定总金额10%作为预付款；</w:t>
      </w:r>
    </w:p>
    <w:p>
      <w:pPr>
        <w:numPr>
          <w:ilvl w:val="255"/>
          <w:numId w:val="0"/>
        </w:numPr>
        <w:adjustRightInd w:val="0"/>
        <w:snapToGrid w:val="0"/>
        <w:spacing w:line="440" w:lineRule="atLeast"/>
        <w:ind w:firstLine="525" w:firstLineChars="250"/>
        <w:jc w:val="left"/>
        <w:rPr>
          <w:rFonts w:ascii="宋体" w:hAnsi="宋体"/>
          <w:szCs w:val="21"/>
        </w:rPr>
      </w:pPr>
      <w:r>
        <w:rPr>
          <w:rFonts w:hint="eastAsia" w:ascii="宋体" w:hAnsi="宋体"/>
          <w:szCs w:val="21"/>
        </w:rPr>
        <w:t>（2）完成绿化植物迁移，经监理、造价咨询单位、发包人及行政主管部门验收移栽合格后，支付至经监理、造价咨询单位及发包人审定金额的85%；</w:t>
      </w:r>
    </w:p>
    <w:p>
      <w:pPr>
        <w:adjustRightInd w:val="0"/>
        <w:snapToGrid w:val="0"/>
        <w:spacing w:line="440" w:lineRule="atLeast"/>
        <w:ind w:firstLine="525" w:firstLineChars="250"/>
        <w:jc w:val="left"/>
        <w:rPr>
          <w:rFonts w:hint="eastAsia" w:ascii="宋体" w:hAnsi="宋体" w:eastAsia="宋体"/>
          <w:szCs w:val="21"/>
          <w:lang w:eastAsia="zh-CN"/>
        </w:rPr>
      </w:pPr>
      <w:r>
        <w:rPr>
          <w:rFonts w:hint="eastAsia" w:ascii="宋体" w:hAnsi="宋体"/>
          <w:szCs w:val="21"/>
        </w:rPr>
        <w:t>（3）完工后，经监理、造价咨询单位、发包人及行政主管部门验收合格后，支付至经监理、造价咨询单位及发包人审定金额的90%</w:t>
      </w:r>
      <w:r>
        <w:rPr>
          <w:rFonts w:hint="eastAsia" w:ascii="宋体" w:hAnsi="宋体"/>
          <w:szCs w:val="21"/>
          <w:lang w:eastAsia="zh-CN"/>
        </w:rPr>
        <w:t>。</w:t>
      </w:r>
    </w:p>
    <w:p>
      <w:pPr>
        <w:adjustRightInd w:val="0"/>
        <w:snapToGrid w:val="0"/>
        <w:spacing w:line="440" w:lineRule="atLeast"/>
        <w:ind w:firstLine="525" w:firstLineChars="250"/>
        <w:rPr>
          <w:rFonts w:ascii="宋体" w:hAnsi="宋体"/>
          <w:szCs w:val="21"/>
        </w:rPr>
      </w:pPr>
      <w:r>
        <w:rPr>
          <w:rFonts w:hint="eastAsia" w:ascii="宋体" w:hAnsi="宋体"/>
          <w:szCs w:val="21"/>
        </w:rPr>
        <w:t>（4）完工结算</w:t>
      </w:r>
      <w:r>
        <w:rPr>
          <w:rFonts w:hint="eastAsia" w:ascii="宋体" w:hAnsi="宋体"/>
          <w:szCs w:val="21"/>
          <w:lang w:val="en-US" w:eastAsia="zh-CN"/>
        </w:rPr>
        <w:t>办理完成</w:t>
      </w:r>
      <w:r>
        <w:rPr>
          <w:rFonts w:hint="eastAsia" w:ascii="宋体" w:hAnsi="宋体"/>
          <w:szCs w:val="21"/>
        </w:rPr>
        <w:t>，待养护期满后，经监理、造价咨询单位、发包人及行政主管部门验收合格，支付至经监理、造价咨询单位及发包人审定结算金额的100%。</w:t>
      </w:r>
    </w:p>
    <w:p>
      <w:pPr>
        <w:adjustRightInd w:val="0"/>
        <w:snapToGrid w:val="0"/>
        <w:spacing w:line="440" w:lineRule="atLeast"/>
        <w:ind w:firstLine="525" w:firstLineChars="250"/>
        <w:rPr>
          <w:rFonts w:ascii="宋体" w:hAnsi="宋体"/>
          <w:szCs w:val="21"/>
        </w:rPr>
      </w:pPr>
      <w:r>
        <w:rPr>
          <w:rFonts w:hint="eastAsia" w:ascii="宋体" w:hAnsi="宋体"/>
          <w:szCs w:val="21"/>
        </w:rPr>
        <w:t>承包人需承诺完工后1年内有国家审计的，需按国家审计结果执行结算并退还差额。</w:t>
      </w:r>
    </w:p>
    <w:p>
      <w:pPr>
        <w:adjustRightInd w:val="0"/>
        <w:snapToGrid w:val="0"/>
        <w:spacing w:line="440" w:lineRule="atLeast"/>
        <w:ind w:firstLine="525" w:firstLineChars="250"/>
        <w:rPr>
          <w:rFonts w:ascii="宋体"/>
          <w:szCs w:val="21"/>
        </w:rPr>
      </w:pPr>
      <w:r>
        <w:rPr>
          <w:rFonts w:hint="eastAsia" w:ascii="宋体" w:hAnsi="宋体"/>
          <w:szCs w:val="21"/>
        </w:rPr>
        <w:t>承包人须向发包人承诺，发包人已在全费用综合单价中考虑了安全文明施工费用，承包人将按相关文件规定做好安全文明施工的相关工作，并承担安全文明施工相关责任，同时根据工程进度按时支付民工工资，因承包人未按时支付民工工资引起的纠纷，由承包人承担相关责任。</w:t>
      </w:r>
    </w:p>
    <w:p>
      <w:pPr>
        <w:adjustRightInd w:val="0"/>
        <w:snapToGrid w:val="0"/>
        <w:spacing w:line="440" w:lineRule="atLeast"/>
        <w:ind w:firstLine="422" w:firstLineChars="200"/>
        <w:rPr>
          <w:rFonts w:ascii="宋体"/>
          <w:b/>
          <w:szCs w:val="21"/>
        </w:rPr>
      </w:pPr>
      <w:r>
        <w:rPr>
          <w:rFonts w:ascii="宋体" w:hAnsi="宋体"/>
          <w:b/>
          <w:szCs w:val="21"/>
        </w:rPr>
        <w:t>3</w:t>
      </w:r>
      <w:r>
        <w:rPr>
          <w:rFonts w:hint="eastAsia" w:ascii="宋体" w:hAnsi="宋体"/>
          <w:b/>
          <w:szCs w:val="21"/>
        </w:rPr>
        <w:t>、变更</w:t>
      </w:r>
    </w:p>
    <w:p>
      <w:pPr>
        <w:adjustRightInd w:val="0"/>
        <w:snapToGrid w:val="0"/>
        <w:spacing w:line="440" w:lineRule="atLeast"/>
        <w:ind w:firstLine="420" w:firstLineChars="200"/>
        <w:rPr>
          <w:rFonts w:ascii="宋体"/>
          <w:szCs w:val="21"/>
        </w:rPr>
      </w:pPr>
      <w:r>
        <w:rPr>
          <w:rFonts w:ascii="宋体" w:hAnsi="宋体"/>
          <w:szCs w:val="21"/>
        </w:rPr>
        <w:t>1</w:t>
      </w:r>
      <w:r>
        <w:rPr>
          <w:rFonts w:hint="eastAsia" w:ascii="宋体" w:hAnsi="宋体"/>
          <w:szCs w:val="21"/>
        </w:rPr>
        <w:t>）承包人在施工过程中，除发包人及国家政策要求以外，不能擅自进行变更。否则，因变更造成的费用和发包人的损失由承包人全部承担。</w:t>
      </w:r>
    </w:p>
    <w:p>
      <w:pPr>
        <w:adjustRightInd w:val="0"/>
        <w:snapToGrid w:val="0"/>
        <w:spacing w:line="440" w:lineRule="atLeast"/>
        <w:ind w:firstLine="420" w:firstLineChars="200"/>
        <w:rPr>
          <w:rFonts w:ascii="宋体"/>
          <w:szCs w:val="21"/>
          <w:lang w:val="zh-CN"/>
        </w:rPr>
      </w:pPr>
      <w:r>
        <w:rPr>
          <w:rFonts w:ascii="宋体" w:hAnsi="宋体"/>
          <w:szCs w:val="21"/>
        </w:rPr>
        <w:t>2</w:t>
      </w:r>
      <w:r>
        <w:rPr>
          <w:rFonts w:hint="eastAsia" w:ascii="宋体" w:hAnsi="宋体"/>
          <w:szCs w:val="21"/>
        </w:rPr>
        <w:t>）发包人同意的变更，变更程序须按发包人《工程变更管理办法及实施细则》进行。</w:t>
      </w:r>
    </w:p>
    <w:p>
      <w:pPr>
        <w:adjustRightInd w:val="0"/>
        <w:snapToGrid w:val="0"/>
        <w:spacing w:line="440" w:lineRule="atLeast"/>
        <w:ind w:firstLine="420" w:firstLineChars="200"/>
        <w:rPr>
          <w:rFonts w:ascii="宋体"/>
          <w:szCs w:val="21"/>
          <w:lang w:val="zh-CN"/>
        </w:rPr>
      </w:pPr>
      <w:r>
        <w:rPr>
          <w:rFonts w:ascii="宋体" w:hAnsi="宋体"/>
          <w:szCs w:val="21"/>
        </w:rPr>
        <w:t>3</w:t>
      </w:r>
      <w:r>
        <w:rPr>
          <w:rFonts w:hint="eastAsia" w:ascii="宋体" w:hAnsi="宋体"/>
          <w:szCs w:val="21"/>
        </w:rPr>
        <w:t>）承包人提交变更报价书的期限：</w:t>
      </w:r>
      <w:r>
        <w:rPr>
          <w:rFonts w:hint="eastAsia" w:ascii="宋体" w:hAnsi="宋体"/>
          <w:szCs w:val="21"/>
          <w:lang w:val="zh-CN"/>
        </w:rPr>
        <w:t>在工程变更确定后</w:t>
      </w:r>
      <w:r>
        <w:rPr>
          <w:rFonts w:ascii="宋体" w:hAnsi="宋体"/>
          <w:szCs w:val="21"/>
          <w:lang w:val="zh-CN"/>
        </w:rPr>
        <w:t>14</w:t>
      </w:r>
      <w:r>
        <w:rPr>
          <w:rFonts w:hint="eastAsia" w:ascii="宋体" w:hAnsi="宋体"/>
          <w:szCs w:val="21"/>
          <w:lang w:val="zh-CN"/>
        </w:rPr>
        <w:t>天内。</w:t>
      </w:r>
    </w:p>
    <w:p>
      <w:pPr>
        <w:adjustRightInd w:val="0"/>
        <w:snapToGrid w:val="0"/>
        <w:spacing w:line="440" w:lineRule="atLeast"/>
        <w:ind w:firstLine="420" w:firstLineChars="200"/>
        <w:rPr>
          <w:rFonts w:ascii="宋体"/>
          <w:szCs w:val="21"/>
          <w:lang w:val="zh-CN"/>
        </w:rPr>
      </w:pPr>
      <w:r>
        <w:rPr>
          <w:rFonts w:hint="eastAsia" w:ascii="宋体" w:hAnsi="宋体"/>
          <w:szCs w:val="21"/>
        </w:rPr>
        <w:t>监理人商定或确定变更价格的期限：</w:t>
      </w:r>
      <w:r>
        <w:rPr>
          <w:rFonts w:hint="eastAsia" w:ascii="宋体" w:hAnsi="宋体"/>
          <w:szCs w:val="21"/>
          <w:lang w:val="zh-CN"/>
        </w:rPr>
        <w:t>在收到变更工程价款报告之日起</w:t>
      </w:r>
      <w:r>
        <w:rPr>
          <w:rFonts w:ascii="宋体" w:hAnsi="宋体"/>
          <w:szCs w:val="21"/>
          <w:lang w:val="zh-CN"/>
        </w:rPr>
        <w:t>14</w:t>
      </w:r>
      <w:r>
        <w:rPr>
          <w:rFonts w:hint="eastAsia" w:ascii="宋体" w:hAnsi="宋体"/>
          <w:szCs w:val="21"/>
          <w:lang w:val="zh-CN"/>
        </w:rPr>
        <w:t>天内予以确认。</w:t>
      </w:r>
    </w:p>
    <w:p>
      <w:pPr>
        <w:adjustRightInd w:val="0"/>
        <w:snapToGrid w:val="0"/>
        <w:spacing w:line="440" w:lineRule="atLeast"/>
        <w:ind w:left="420"/>
        <w:rPr>
          <w:rFonts w:ascii="宋体"/>
          <w:b/>
          <w:szCs w:val="21"/>
        </w:rPr>
      </w:pPr>
      <w:r>
        <w:rPr>
          <w:rFonts w:ascii="宋体" w:hAnsi="宋体"/>
          <w:b/>
          <w:szCs w:val="21"/>
        </w:rPr>
        <w:t>4</w:t>
      </w:r>
      <w:r>
        <w:rPr>
          <w:rFonts w:hint="eastAsia" w:ascii="宋体" w:hAnsi="宋体"/>
          <w:b/>
          <w:szCs w:val="21"/>
        </w:rPr>
        <w:t>、变更估价原则</w:t>
      </w:r>
    </w:p>
    <w:p>
      <w:pPr>
        <w:adjustRightInd w:val="0"/>
        <w:snapToGrid w:val="0"/>
        <w:spacing w:line="440" w:lineRule="atLeast"/>
        <w:ind w:firstLine="420" w:firstLineChars="200"/>
        <w:rPr>
          <w:rFonts w:ascii="宋体"/>
          <w:szCs w:val="21"/>
        </w:rPr>
      </w:pPr>
      <w:r>
        <w:rPr>
          <w:rFonts w:ascii="宋体" w:hAnsi="宋体"/>
          <w:szCs w:val="21"/>
        </w:rPr>
        <w:t>4.1</w:t>
      </w:r>
      <w:r>
        <w:rPr>
          <w:rFonts w:hint="eastAsia" w:ascii="宋体" w:hAnsi="宋体"/>
          <w:szCs w:val="21"/>
        </w:rPr>
        <w:t>工程内容与合同附件的清单单价表中有相同的子项或类似子项，则按合同附件清单单价表的相同子项或类似子项的综合单价执行（类似子项的综合单价由发包人审定）；</w:t>
      </w:r>
    </w:p>
    <w:p>
      <w:pPr>
        <w:adjustRightInd w:val="0"/>
        <w:snapToGrid w:val="0"/>
        <w:spacing w:line="440" w:lineRule="atLeast"/>
        <w:ind w:firstLine="420" w:firstLineChars="200"/>
        <w:rPr>
          <w:rFonts w:ascii="宋体"/>
          <w:szCs w:val="21"/>
        </w:rPr>
      </w:pPr>
      <w:r>
        <w:rPr>
          <w:rFonts w:ascii="宋体" w:hAnsi="宋体"/>
          <w:szCs w:val="21"/>
        </w:rPr>
        <w:t>4.2</w:t>
      </w:r>
      <w:r>
        <w:rPr>
          <w:rFonts w:hint="eastAsia" w:ascii="宋体" w:hAnsi="宋体"/>
          <w:szCs w:val="21"/>
        </w:rPr>
        <w:t>工程内容如有与合同附件清单单价表不同的子项，按下述变更计价原则重新组价后乘以中标下浮率，作为结算综合单价。</w:t>
      </w:r>
    </w:p>
    <w:p>
      <w:pPr>
        <w:tabs>
          <w:tab w:val="left" w:pos="2580"/>
        </w:tabs>
        <w:autoSpaceDE w:val="0"/>
        <w:autoSpaceDN w:val="0"/>
        <w:adjustRightInd w:val="0"/>
        <w:snapToGrid w:val="0"/>
        <w:spacing w:line="520" w:lineRule="exact"/>
        <w:ind w:firstLine="420" w:firstLineChars="200"/>
        <w:jc w:val="left"/>
        <w:rPr>
          <w:rFonts w:ascii="宋体"/>
          <w:szCs w:val="21"/>
        </w:rPr>
      </w:pPr>
      <w:r>
        <w:rPr>
          <w:rFonts w:ascii="宋体" w:hAnsi="宋体"/>
          <w:szCs w:val="21"/>
        </w:rPr>
        <w:t xml:space="preserve">4.2.1 </w:t>
      </w:r>
      <w:r>
        <w:rPr>
          <w:rFonts w:hint="eastAsia" w:ascii="宋体" w:hAnsi="宋体"/>
          <w:szCs w:val="21"/>
        </w:rPr>
        <w:t>承包人以施工设计图纸、地勘报告、国家技术和经济规范及标准、《建设工程工程量清单计价规范》（</w:t>
      </w:r>
      <w:r>
        <w:rPr>
          <w:rFonts w:ascii="宋体" w:hAnsi="宋体"/>
          <w:szCs w:val="21"/>
        </w:rPr>
        <w:t>GB50500-2013</w:t>
      </w:r>
      <w:r>
        <w:rPr>
          <w:rFonts w:hint="eastAsia" w:ascii="宋体" w:hAnsi="宋体"/>
          <w:szCs w:val="21"/>
        </w:rPr>
        <w:t>）、《市政工程工程量计算规范》（</w:t>
      </w:r>
      <w:r>
        <w:rPr>
          <w:rFonts w:ascii="宋体" w:hAnsi="宋体"/>
          <w:szCs w:val="21"/>
        </w:rPr>
        <w:t>GB50</w:t>
      </w:r>
      <w:r>
        <w:rPr>
          <w:rFonts w:hint="eastAsia" w:ascii="宋体" w:hAnsi="宋体"/>
          <w:szCs w:val="21"/>
          <w:lang w:val="en-US" w:eastAsia="zh-CN"/>
        </w:rPr>
        <w:t>8</w:t>
      </w:r>
      <w:r>
        <w:rPr>
          <w:rFonts w:ascii="宋体" w:hAnsi="宋体"/>
          <w:szCs w:val="21"/>
        </w:rPr>
        <w:t>57-2013</w:t>
      </w:r>
      <w:r>
        <w:rPr>
          <w:rFonts w:hint="eastAsia" w:ascii="宋体" w:hAnsi="宋体"/>
          <w:szCs w:val="21"/>
        </w:rPr>
        <w:t>）等相应的工程量计算规范、《重庆市建设工程工程量清单计价规则》（</w:t>
      </w:r>
      <w:r>
        <w:rPr>
          <w:rFonts w:ascii="宋体" w:hAnsi="宋体"/>
          <w:szCs w:val="21"/>
        </w:rPr>
        <w:t>CQJJGZ-2013</w:t>
      </w:r>
      <w:r>
        <w:rPr>
          <w:rFonts w:hint="eastAsia" w:ascii="宋体" w:hAnsi="宋体"/>
          <w:szCs w:val="21"/>
        </w:rPr>
        <w:t>）、《重庆市建设工程工程量计算规则》（</w:t>
      </w:r>
      <w:r>
        <w:rPr>
          <w:rFonts w:ascii="宋体" w:hAnsi="宋体"/>
          <w:szCs w:val="21"/>
        </w:rPr>
        <w:t>CQJLGZ-2013</w:t>
      </w:r>
      <w:r>
        <w:rPr>
          <w:rFonts w:hint="eastAsia" w:ascii="宋体" w:hAnsi="宋体"/>
          <w:szCs w:val="21"/>
        </w:rPr>
        <w:t>）；及《重庆市市政工程计价定额》（</w:t>
      </w:r>
      <w:r>
        <w:rPr>
          <w:rFonts w:ascii="宋体" w:hAnsi="宋体"/>
          <w:szCs w:val="21"/>
        </w:rPr>
        <w:t>CQSZDE-2018</w:t>
      </w:r>
      <w:r>
        <w:rPr>
          <w:rFonts w:hint="eastAsia" w:ascii="宋体" w:hAnsi="宋体"/>
          <w:szCs w:val="21"/>
        </w:rPr>
        <w:t>）、《重庆市房屋建筑与装饰工程计价定额》（</w:t>
      </w:r>
      <w:r>
        <w:rPr>
          <w:rFonts w:ascii="宋体" w:hAnsi="宋体"/>
          <w:szCs w:val="21"/>
        </w:rPr>
        <w:t>CQJZZSDE-2018</w:t>
      </w:r>
      <w:r>
        <w:rPr>
          <w:rFonts w:hint="eastAsia" w:ascii="宋体" w:hAnsi="宋体"/>
          <w:szCs w:val="21"/>
        </w:rPr>
        <w:t>）、《重庆市通用安装工程计价定额》（</w:t>
      </w:r>
      <w:r>
        <w:rPr>
          <w:rFonts w:ascii="宋体" w:hAnsi="宋体"/>
          <w:szCs w:val="21"/>
        </w:rPr>
        <w:t>CQAZDE-2018</w:t>
      </w:r>
      <w:r>
        <w:rPr>
          <w:rFonts w:hint="eastAsia" w:ascii="宋体" w:hAnsi="宋体"/>
          <w:szCs w:val="21"/>
        </w:rPr>
        <w:t>）、《重庆市构筑物工程计价定额》</w:t>
      </w:r>
      <w:r>
        <w:rPr>
          <w:rFonts w:ascii="宋体" w:hAnsi="宋体"/>
          <w:szCs w:val="21"/>
        </w:rPr>
        <w:t>(CQGZWDE-2018)</w:t>
      </w:r>
      <w:r>
        <w:rPr>
          <w:rFonts w:hint="eastAsia" w:ascii="宋体" w:hAnsi="宋体"/>
          <w:szCs w:val="21"/>
        </w:rPr>
        <w:t>、《重庆市房屋修缮工程计价定额》</w:t>
      </w:r>
      <w:r>
        <w:rPr>
          <w:rFonts w:ascii="宋体" w:hAnsi="宋体"/>
          <w:szCs w:val="21"/>
        </w:rPr>
        <w:t>(CQXSDE-2018)</w:t>
      </w:r>
      <w:r>
        <w:rPr>
          <w:rFonts w:hint="eastAsia" w:ascii="宋体" w:hAnsi="宋体"/>
          <w:szCs w:val="21"/>
        </w:rPr>
        <w:t>、《重庆市绿色建筑工程计价定额》（</w:t>
      </w:r>
      <w:r>
        <w:rPr>
          <w:rFonts w:ascii="宋体" w:hAnsi="宋体"/>
          <w:szCs w:val="21"/>
        </w:rPr>
        <w:t>CQLSJZDE-2018</w:t>
      </w:r>
      <w:r>
        <w:rPr>
          <w:rFonts w:hint="eastAsia" w:ascii="宋体" w:hAnsi="宋体"/>
          <w:szCs w:val="21"/>
        </w:rPr>
        <w:t>）、《重庆市爆破工程计价定额》（</w:t>
      </w:r>
      <w:r>
        <w:rPr>
          <w:rFonts w:ascii="宋体" w:hAnsi="宋体"/>
          <w:szCs w:val="21"/>
        </w:rPr>
        <w:t>CQBPDE-2018</w:t>
      </w:r>
      <w:r>
        <w:rPr>
          <w:rFonts w:hint="eastAsia" w:ascii="宋体" w:hAnsi="宋体"/>
          <w:szCs w:val="21"/>
        </w:rPr>
        <w:t>）、《重庆市建筑工程混凝土及砂浆配合比表》（</w:t>
      </w:r>
      <w:r>
        <w:rPr>
          <w:rFonts w:ascii="宋体" w:hAnsi="宋体"/>
          <w:szCs w:val="21"/>
        </w:rPr>
        <w:t>CQPHBB-2018)</w:t>
      </w:r>
      <w:r>
        <w:rPr>
          <w:rFonts w:hint="eastAsia" w:ascii="宋体" w:hAnsi="宋体"/>
          <w:szCs w:val="21"/>
        </w:rPr>
        <w:t>、《重庆建筑工程施工机械台班定额》</w:t>
      </w:r>
      <w:r>
        <w:rPr>
          <w:rFonts w:ascii="宋体" w:hAnsi="宋体"/>
          <w:szCs w:val="21"/>
        </w:rPr>
        <w:t>(CQJXDE-2018)</w:t>
      </w:r>
      <w:r>
        <w:rPr>
          <w:rFonts w:hint="eastAsia" w:ascii="宋体" w:hAnsi="宋体"/>
          <w:szCs w:val="21"/>
        </w:rPr>
        <w:t>、《重庆市建筑工程施工仪器仪表台班定额》（</w:t>
      </w:r>
      <w:r>
        <w:rPr>
          <w:rFonts w:ascii="宋体" w:hAnsi="宋体"/>
          <w:szCs w:val="21"/>
        </w:rPr>
        <w:t>CQYQYBDE-2018)</w:t>
      </w:r>
      <w:r>
        <w:rPr>
          <w:rFonts w:hint="eastAsia" w:ascii="宋体" w:hAnsi="宋体"/>
          <w:szCs w:val="21"/>
        </w:rPr>
        <w:t>、《重庆市建设工程费用定额》（</w:t>
      </w:r>
      <w:r>
        <w:rPr>
          <w:rFonts w:ascii="宋体" w:hAnsi="宋体"/>
          <w:szCs w:val="21"/>
        </w:rPr>
        <w:t>CQFYDE-2018</w:t>
      </w:r>
      <w:r>
        <w:rPr>
          <w:rFonts w:hint="eastAsia" w:ascii="宋体" w:hAnsi="宋体"/>
          <w:szCs w:val="21"/>
        </w:rPr>
        <w:t>）以及《重庆市城乡建设委员会关于适用增值税新税率调整建设工程计价依据的通知》（渝建〔</w:t>
      </w:r>
      <w:r>
        <w:rPr>
          <w:rFonts w:ascii="宋体" w:hAnsi="宋体"/>
          <w:szCs w:val="21"/>
        </w:rPr>
        <w:t>2019</w:t>
      </w:r>
      <w:r>
        <w:rPr>
          <w:rFonts w:hint="eastAsia" w:ascii="宋体" w:hAnsi="宋体"/>
          <w:szCs w:val="21"/>
        </w:rPr>
        <w:t>〕</w:t>
      </w:r>
      <w:r>
        <w:rPr>
          <w:rFonts w:ascii="宋体" w:hAnsi="宋体"/>
          <w:szCs w:val="21"/>
        </w:rPr>
        <w:t>143</w:t>
      </w:r>
      <w:r>
        <w:rPr>
          <w:rFonts w:hint="eastAsia" w:ascii="宋体" w:hAnsi="宋体"/>
          <w:szCs w:val="21"/>
        </w:rPr>
        <w:t>号）等其它相关规范定额及文件的要求为依据。</w:t>
      </w:r>
    </w:p>
    <w:p>
      <w:pPr>
        <w:widowControl/>
        <w:numPr>
          <w:ilvl w:val="255"/>
          <w:numId w:val="0"/>
        </w:numPr>
        <w:tabs>
          <w:tab w:val="left" w:pos="2580"/>
        </w:tabs>
        <w:autoSpaceDE w:val="0"/>
        <w:autoSpaceDN w:val="0"/>
        <w:adjustRightInd w:val="0"/>
        <w:snapToGrid w:val="0"/>
        <w:spacing w:line="520" w:lineRule="exact"/>
        <w:ind w:firstLine="420" w:firstLineChars="200"/>
        <w:jc w:val="left"/>
        <w:rPr>
          <w:rFonts w:ascii="宋体" w:hAnsi="宋体"/>
          <w:szCs w:val="21"/>
        </w:rPr>
      </w:pPr>
      <w:r>
        <w:rPr>
          <w:rFonts w:ascii="宋体" w:hAnsi="宋体"/>
          <w:szCs w:val="21"/>
        </w:rPr>
        <w:t xml:space="preserve">4.2.2 </w:t>
      </w:r>
      <w:r>
        <w:rPr>
          <w:rFonts w:hint="eastAsia" w:ascii="宋体" w:hAnsi="宋体"/>
          <w:szCs w:val="21"/>
        </w:rPr>
        <w:t>人工单价的确定原则：按2022年第</w:t>
      </w:r>
      <w:r>
        <w:rPr>
          <w:rFonts w:hint="eastAsia" w:ascii="宋体" w:hAnsi="宋体"/>
          <w:szCs w:val="21"/>
          <w:lang w:val="en-US" w:eastAsia="zh-CN"/>
        </w:rPr>
        <w:t>7</w:t>
      </w:r>
      <w:r>
        <w:rPr>
          <w:rFonts w:hint="eastAsia" w:ascii="宋体" w:hAnsi="宋体"/>
          <w:szCs w:val="21"/>
        </w:rPr>
        <w:t>期《重庆工程造价信息》主城区人工价格执行。</w:t>
      </w:r>
    </w:p>
    <w:p>
      <w:pPr>
        <w:tabs>
          <w:tab w:val="left" w:pos="2580"/>
        </w:tabs>
        <w:autoSpaceDE w:val="0"/>
        <w:autoSpaceDN w:val="0"/>
        <w:adjustRightInd w:val="0"/>
        <w:snapToGrid w:val="0"/>
        <w:spacing w:line="520" w:lineRule="exact"/>
        <w:ind w:firstLine="420" w:firstLineChars="200"/>
        <w:jc w:val="left"/>
        <w:rPr>
          <w:rFonts w:ascii="宋体"/>
          <w:szCs w:val="21"/>
        </w:rPr>
      </w:pPr>
      <w:r>
        <w:rPr>
          <w:rFonts w:hint="eastAsia" w:ascii="宋体" w:hAnsi="宋体"/>
          <w:szCs w:val="21"/>
        </w:rPr>
        <w:t>4.2.3 材料单价的确定原则：材料单价按2022年第</w:t>
      </w:r>
      <w:r>
        <w:rPr>
          <w:rFonts w:hint="eastAsia" w:ascii="宋体" w:hAnsi="宋体"/>
          <w:szCs w:val="21"/>
          <w:lang w:val="en-US" w:eastAsia="zh-CN"/>
        </w:rPr>
        <w:t>8</w:t>
      </w:r>
      <w:r>
        <w:rPr>
          <w:rFonts w:hint="eastAsia" w:ascii="宋体" w:hAnsi="宋体"/>
          <w:szCs w:val="21"/>
        </w:rPr>
        <w:t>期《重庆工程造价信息》主城区材料价格执行，没有信息价的材料执行同期市场价格。《重庆工程造价信息》没有的材料由发包人、监理及第三方造价咨询机构按认质核价相关管理办法及程序共同认质认价，核定的价格作为材料结算价（已包含运输、采购、保管等费用）。</w:t>
      </w:r>
    </w:p>
    <w:p>
      <w:pPr>
        <w:tabs>
          <w:tab w:val="left" w:pos="2580"/>
        </w:tabs>
        <w:autoSpaceDE w:val="0"/>
        <w:autoSpaceDN w:val="0"/>
        <w:adjustRightInd w:val="0"/>
        <w:snapToGrid w:val="0"/>
        <w:spacing w:line="520" w:lineRule="exact"/>
        <w:ind w:firstLine="420" w:firstLineChars="200"/>
        <w:jc w:val="left"/>
        <w:rPr>
          <w:rFonts w:ascii="宋体"/>
          <w:szCs w:val="21"/>
        </w:rPr>
      </w:pPr>
      <w:r>
        <w:rPr>
          <w:rFonts w:ascii="宋体" w:hAnsi="宋体"/>
          <w:szCs w:val="21"/>
        </w:rPr>
        <w:t xml:space="preserve">4.2.4 </w:t>
      </w:r>
      <w:r>
        <w:rPr>
          <w:rFonts w:hint="eastAsia" w:ascii="宋体" w:hAnsi="宋体"/>
          <w:szCs w:val="21"/>
        </w:rPr>
        <w:t>措施费计价原则：按定额规定计算。</w:t>
      </w:r>
    </w:p>
    <w:p>
      <w:pPr>
        <w:tabs>
          <w:tab w:val="left" w:pos="2580"/>
        </w:tabs>
        <w:autoSpaceDE w:val="0"/>
        <w:autoSpaceDN w:val="0"/>
        <w:adjustRightInd w:val="0"/>
        <w:snapToGrid w:val="0"/>
        <w:spacing w:line="520" w:lineRule="exact"/>
        <w:ind w:firstLine="420" w:firstLineChars="200"/>
        <w:jc w:val="left"/>
        <w:rPr>
          <w:rFonts w:ascii="宋体"/>
          <w:szCs w:val="21"/>
        </w:rPr>
      </w:pPr>
      <w:r>
        <w:rPr>
          <w:rFonts w:ascii="宋体" w:hAnsi="宋体"/>
          <w:szCs w:val="21"/>
        </w:rPr>
        <w:t xml:space="preserve">4.2.5 </w:t>
      </w:r>
      <w:r>
        <w:rPr>
          <w:rFonts w:hint="eastAsia" w:ascii="宋体" w:hAnsi="宋体"/>
          <w:szCs w:val="21"/>
        </w:rPr>
        <w:t>安全文明施工费：按现行建设工程安全文明施工费管理的有关规定执行，费用标准按《重庆市建设工程费用定额》（</w:t>
      </w:r>
      <w:r>
        <w:rPr>
          <w:rFonts w:ascii="宋体" w:hAnsi="宋体"/>
          <w:szCs w:val="21"/>
        </w:rPr>
        <w:t>CQFYDE-2018</w:t>
      </w:r>
      <w:r>
        <w:rPr>
          <w:rFonts w:hint="eastAsia" w:ascii="宋体" w:hAnsi="宋体"/>
          <w:szCs w:val="21"/>
        </w:rPr>
        <w:t>）执行。</w:t>
      </w:r>
    </w:p>
    <w:p>
      <w:pPr>
        <w:tabs>
          <w:tab w:val="left" w:pos="2580"/>
        </w:tabs>
        <w:autoSpaceDE w:val="0"/>
        <w:autoSpaceDN w:val="0"/>
        <w:adjustRightInd w:val="0"/>
        <w:snapToGrid w:val="0"/>
        <w:spacing w:line="520" w:lineRule="exact"/>
        <w:ind w:firstLine="420" w:firstLineChars="200"/>
        <w:jc w:val="left"/>
        <w:rPr>
          <w:rFonts w:ascii="宋体"/>
          <w:szCs w:val="21"/>
        </w:rPr>
      </w:pPr>
      <w:r>
        <w:rPr>
          <w:rFonts w:ascii="宋体" w:hAnsi="宋体"/>
          <w:szCs w:val="21"/>
        </w:rPr>
        <w:t>4.2.6</w:t>
      </w:r>
      <w:r>
        <w:rPr>
          <w:rFonts w:hint="eastAsia" w:ascii="宋体" w:hAnsi="宋体"/>
          <w:szCs w:val="21"/>
        </w:rPr>
        <w:t>规费：按以法律法规及现行费用定额规定的费率计算。</w:t>
      </w:r>
    </w:p>
    <w:p>
      <w:pPr>
        <w:tabs>
          <w:tab w:val="left" w:pos="8520"/>
        </w:tabs>
        <w:autoSpaceDE w:val="0"/>
        <w:autoSpaceDN w:val="0"/>
        <w:snapToGrid w:val="0"/>
        <w:spacing w:line="560" w:lineRule="exact"/>
        <w:ind w:firstLine="420" w:firstLineChars="200"/>
        <w:rPr>
          <w:rFonts w:ascii="宋体"/>
          <w:szCs w:val="21"/>
        </w:rPr>
      </w:pPr>
      <w:r>
        <w:rPr>
          <w:rFonts w:ascii="宋体" w:hAnsi="宋体"/>
          <w:szCs w:val="21"/>
        </w:rPr>
        <w:t>4.2.7</w:t>
      </w:r>
      <w:r>
        <w:rPr>
          <w:rFonts w:hint="eastAsia" w:ascii="宋体" w:hAnsi="宋体"/>
          <w:szCs w:val="21"/>
        </w:rPr>
        <w:t>税金：按照《重庆市城乡建设委员会关于适用增值税新税率调整建设工程计价依据的通知》（渝建〔</w:t>
      </w:r>
      <w:r>
        <w:rPr>
          <w:rFonts w:ascii="宋体" w:hAnsi="宋体"/>
          <w:szCs w:val="21"/>
        </w:rPr>
        <w:t>2019</w:t>
      </w:r>
      <w:r>
        <w:rPr>
          <w:rFonts w:hint="eastAsia" w:ascii="宋体" w:hAnsi="宋体"/>
          <w:szCs w:val="21"/>
        </w:rPr>
        <w:t>〕</w:t>
      </w:r>
      <w:r>
        <w:rPr>
          <w:rFonts w:ascii="宋体" w:hAnsi="宋体"/>
          <w:szCs w:val="21"/>
        </w:rPr>
        <w:t>143</w:t>
      </w:r>
      <w:r>
        <w:rPr>
          <w:rFonts w:hint="eastAsia" w:ascii="宋体" w:hAnsi="宋体"/>
          <w:szCs w:val="21"/>
        </w:rPr>
        <w:t>号）等规定标准执行。</w:t>
      </w:r>
    </w:p>
    <w:p>
      <w:pPr>
        <w:adjustRightInd w:val="0"/>
        <w:snapToGrid w:val="0"/>
        <w:spacing w:line="440" w:lineRule="atLeast"/>
        <w:ind w:firstLine="422" w:firstLineChars="200"/>
        <w:rPr>
          <w:rFonts w:ascii="宋体"/>
          <w:b/>
          <w:szCs w:val="21"/>
        </w:rPr>
      </w:pPr>
      <w:r>
        <w:rPr>
          <w:rFonts w:ascii="宋体" w:hAnsi="宋体"/>
          <w:b/>
          <w:szCs w:val="21"/>
        </w:rPr>
        <w:t>5</w:t>
      </w:r>
      <w:r>
        <w:rPr>
          <w:rFonts w:ascii="宋体"/>
          <w:b/>
          <w:szCs w:val="21"/>
        </w:rPr>
        <w:t>.</w:t>
      </w:r>
      <w:r>
        <w:rPr>
          <w:rFonts w:hint="eastAsia" w:ascii="宋体" w:hAnsi="宋体"/>
          <w:b/>
          <w:szCs w:val="21"/>
        </w:rPr>
        <w:t>结算办法</w:t>
      </w:r>
    </w:p>
    <w:p>
      <w:pPr>
        <w:adjustRightInd w:val="0"/>
        <w:snapToGrid w:val="0"/>
        <w:spacing w:line="440" w:lineRule="atLeast"/>
        <w:ind w:firstLine="420" w:firstLineChars="200"/>
        <w:rPr>
          <w:rFonts w:ascii="宋体"/>
          <w:szCs w:val="21"/>
        </w:rPr>
      </w:pPr>
      <w:r>
        <w:rPr>
          <w:rFonts w:ascii="宋体" w:hAnsi="宋体"/>
          <w:szCs w:val="21"/>
        </w:rPr>
        <w:t xml:space="preserve">5.1 </w:t>
      </w:r>
      <w:r>
        <w:rPr>
          <w:rFonts w:hint="eastAsia" w:ascii="宋体" w:hAnsi="宋体"/>
          <w:szCs w:val="21"/>
        </w:rPr>
        <w:t>结算价款</w:t>
      </w:r>
      <w:r>
        <w:rPr>
          <w:rFonts w:ascii="宋体" w:hAnsi="宋体"/>
          <w:szCs w:val="21"/>
        </w:rPr>
        <w:t>=</w:t>
      </w:r>
      <w:r>
        <w:rPr>
          <w:rFonts w:hint="eastAsia" w:ascii="宋体" w:hAnsi="宋体"/>
          <w:szCs w:val="21"/>
        </w:rPr>
        <w:t>清单单价表中全费用综合单价×结算工程量</w:t>
      </w:r>
      <w:r>
        <w:rPr>
          <w:rFonts w:hint="eastAsia" w:ascii="宋体"/>
          <w:szCs w:val="21"/>
        </w:rPr>
        <w:t>±</w:t>
      </w:r>
      <w:r>
        <w:rPr>
          <w:rFonts w:hint="eastAsia" w:ascii="宋体" w:hAnsi="宋体"/>
          <w:szCs w:val="21"/>
        </w:rPr>
        <w:t>新增或变更等引起的增（减）子项结算价</w:t>
      </w:r>
      <w:r>
        <w:rPr>
          <w:rFonts w:hint="eastAsia" w:ascii="宋体"/>
          <w:szCs w:val="21"/>
        </w:rPr>
        <w:t>±</w:t>
      </w:r>
      <w:r>
        <w:rPr>
          <w:rFonts w:hint="eastAsia" w:ascii="宋体" w:hAnsi="宋体"/>
          <w:szCs w:val="21"/>
        </w:rPr>
        <w:t>合同约定的其他费用。</w:t>
      </w:r>
    </w:p>
    <w:p>
      <w:pPr>
        <w:adjustRightInd w:val="0"/>
        <w:snapToGrid w:val="0"/>
        <w:spacing w:line="440" w:lineRule="atLeast"/>
        <w:ind w:firstLine="420" w:firstLineChars="200"/>
        <w:rPr>
          <w:rFonts w:ascii="宋体"/>
          <w:szCs w:val="21"/>
        </w:rPr>
      </w:pPr>
      <w:r>
        <w:rPr>
          <w:rFonts w:ascii="宋体" w:hAnsi="宋体"/>
          <w:szCs w:val="21"/>
        </w:rPr>
        <w:t>5.1.2</w:t>
      </w:r>
      <w:r>
        <w:rPr>
          <w:rFonts w:hint="eastAsia" w:ascii="宋体" w:hAnsi="宋体"/>
          <w:szCs w:val="21"/>
        </w:rPr>
        <w:t>发票</w:t>
      </w:r>
    </w:p>
    <w:p>
      <w:pPr>
        <w:adjustRightInd w:val="0"/>
        <w:snapToGrid w:val="0"/>
        <w:spacing w:line="440" w:lineRule="atLeast"/>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）按照财税〔</w:t>
      </w:r>
      <w:r>
        <w:rPr>
          <w:rFonts w:ascii="宋体" w:hAnsi="宋体"/>
          <w:szCs w:val="21"/>
        </w:rPr>
        <w:t>2016</w:t>
      </w:r>
      <w:r>
        <w:rPr>
          <w:rFonts w:hint="eastAsia" w:ascii="宋体" w:hAnsi="宋体"/>
          <w:szCs w:val="21"/>
        </w:rPr>
        <w:t>〕</w:t>
      </w:r>
      <w:r>
        <w:rPr>
          <w:rFonts w:ascii="宋体" w:hAnsi="宋体"/>
          <w:szCs w:val="21"/>
        </w:rPr>
        <w:t>36</w:t>
      </w:r>
      <w:r>
        <w:rPr>
          <w:rFonts w:hint="eastAsia" w:ascii="宋体" w:hAnsi="宋体"/>
          <w:szCs w:val="21"/>
        </w:rPr>
        <w:t>号文，经双方友好协商，承包人按照规定进行本项目的税务申报，并据发包人的税收征管需要开具增值税专用发票，增值税专用发票需经发包人确定后才进行相应的付款。</w:t>
      </w:r>
    </w:p>
    <w:p>
      <w:pPr>
        <w:adjustRightInd w:val="0"/>
        <w:snapToGrid w:val="0"/>
        <w:spacing w:line="440" w:lineRule="atLeast"/>
        <w:ind w:firstLine="420" w:firstLineChars="20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）因承包人自行虚开增值税发票引起的发包人付款延迟，承包人自行承担相应责任，不得因此停工、索赔及追究发包人责任。</w:t>
      </w:r>
    </w:p>
    <w:p>
      <w:pPr>
        <w:adjustRightInd w:val="0"/>
        <w:snapToGrid w:val="0"/>
        <w:spacing w:line="440" w:lineRule="atLeast"/>
        <w:ind w:firstLine="420" w:firstLineChars="200"/>
        <w:rPr>
          <w:rFonts w:ascii="宋体" w:hAnsi="宋体"/>
          <w:szCs w:val="21"/>
        </w:rPr>
      </w:pPr>
      <w:r>
        <w:rPr>
          <w:rFonts w:hint="eastAsia" w:ascii="宋体" w:hAnsi="宋体"/>
          <w:szCs w:val="21"/>
        </w:rPr>
        <w:t xml:space="preserve"> 承包人需按照委托代建协议和发包人要求，将发票直接开具给所属区项目业主。</w:t>
      </w:r>
    </w:p>
    <w:p>
      <w:pPr>
        <w:adjustRightInd w:val="0"/>
        <w:snapToGrid w:val="0"/>
        <w:spacing w:line="440" w:lineRule="atLeast"/>
        <w:ind w:firstLine="420" w:firstLineChars="200"/>
        <w:rPr>
          <w:rFonts w:ascii="宋体"/>
          <w:szCs w:val="21"/>
        </w:rPr>
      </w:pPr>
      <w:r>
        <w:rPr>
          <w:rFonts w:ascii="宋体" w:hAnsi="宋体"/>
          <w:szCs w:val="21"/>
        </w:rPr>
        <w:t>5.2</w:t>
      </w:r>
      <w:r>
        <w:rPr>
          <w:rFonts w:hint="eastAsia" w:ascii="宋体" w:hAnsi="宋体"/>
          <w:szCs w:val="21"/>
        </w:rPr>
        <w:t>结算依据：以施工方案及现场收方签证资料为结算依据，工程量以现场实际经监理、发包人认可工程量为准。</w:t>
      </w:r>
    </w:p>
    <w:p>
      <w:pPr>
        <w:adjustRightInd w:val="0"/>
        <w:snapToGrid w:val="0"/>
        <w:spacing w:line="440" w:lineRule="atLeast"/>
        <w:ind w:left="420"/>
        <w:rPr>
          <w:rFonts w:ascii="宋体"/>
          <w:szCs w:val="21"/>
        </w:rPr>
      </w:pPr>
      <w:r>
        <w:rPr>
          <w:rFonts w:ascii="宋体" w:hAnsi="宋体"/>
          <w:szCs w:val="21"/>
        </w:rPr>
        <w:t xml:space="preserve">5.3 </w:t>
      </w:r>
      <w:r>
        <w:rPr>
          <w:rFonts w:hint="eastAsia" w:ascii="宋体" w:hAnsi="宋体"/>
          <w:szCs w:val="21"/>
        </w:rPr>
        <w:t>不计入结算价款的范围及内容包括：</w:t>
      </w:r>
    </w:p>
    <w:p>
      <w:pPr>
        <w:adjustRightInd w:val="0"/>
        <w:snapToGrid w:val="0"/>
        <w:spacing w:line="440" w:lineRule="atLeast"/>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）不符合约定要求的工程变更及现场收方签证。</w:t>
      </w:r>
    </w:p>
    <w:p>
      <w:pPr>
        <w:adjustRightInd w:val="0"/>
        <w:snapToGrid w:val="0"/>
        <w:spacing w:line="440" w:lineRule="atLeast"/>
        <w:ind w:firstLine="42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）未按照工程设计图纸及图说、变更、现场签证、施工技术规范以及发包人批准的施工组织设计及施工方案要求施工的内容。</w:t>
      </w:r>
    </w:p>
    <w:p>
      <w:pPr>
        <w:adjustRightInd w:val="0"/>
        <w:snapToGrid w:val="0"/>
        <w:spacing w:line="440" w:lineRule="atLeast"/>
        <w:ind w:firstLine="420" w:firstLineChars="200"/>
        <w:rPr>
          <w:rFonts w:ascii="宋体"/>
          <w:szCs w:val="21"/>
        </w:rPr>
      </w:pPr>
      <w:r>
        <w:rPr>
          <w:rFonts w:hint="eastAsia" w:ascii="宋体" w:hAnsi="宋体"/>
          <w:szCs w:val="21"/>
        </w:rPr>
        <w:t>（</w:t>
      </w:r>
      <w:r>
        <w:rPr>
          <w:rFonts w:ascii="宋体" w:hAnsi="宋体"/>
          <w:szCs w:val="21"/>
        </w:rPr>
        <w:t>3</w:t>
      </w:r>
      <w:r>
        <w:rPr>
          <w:rFonts w:hint="eastAsia" w:ascii="宋体" w:hAnsi="宋体"/>
          <w:szCs w:val="21"/>
        </w:rPr>
        <w:t>）超出设计图纸（含设计变更）范围和因承包人原因造成返工的工程量。</w:t>
      </w:r>
    </w:p>
    <w:p>
      <w:pPr>
        <w:adjustRightInd w:val="0"/>
        <w:snapToGrid w:val="0"/>
        <w:spacing w:line="440" w:lineRule="atLeast"/>
        <w:ind w:firstLine="420" w:firstLineChars="200"/>
        <w:rPr>
          <w:rFonts w:ascii="宋体"/>
          <w:szCs w:val="21"/>
        </w:rPr>
      </w:pPr>
      <w:r>
        <w:rPr>
          <w:rFonts w:hint="eastAsia" w:ascii="宋体" w:hAnsi="宋体"/>
          <w:szCs w:val="21"/>
        </w:rPr>
        <w:t>（</w:t>
      </w:r>
      <w:r>
        <w:rPr>
          <w:rFonts w:ascii="宋体" w:hAnsi="宋体"/>
          <w:szCs w:val="21"/>
        </w:rPr>
        <w:t>4</w:t>
      </w:r>
      <w:r>
        <w:rPr>
          <w:rFonts w:hint="eastAsia" w:ascii="宋体" w:hAnsi="宋体"/>
          <w:szCs w:val="21"/>
        </w:rPr>
        <w:t>）未使用双方共同认可材料进行施工的内容。</w:t>
      </w:r>
    </w:p>
    <w:p>
      <w:pPr>
        <w:adjustRightInd w:val="0"/>
        <w:snapToGrid w:val="0"/>
        <w:spacing w:line="440" w:lineRule="atLeast"/>
        <w:ind w:firstLine="420" w:firstLineChars="200"/>
        <w:rPr>
          <w:rFonts w:ascii="宋体"/>
          <w:szCs w:val="21"/>
        </w:rPr>
      </w:pPr>
      <w:r>
        <w:rPr>
          <w:rFonts w:hint="eastAsia" w:ascii="宋体" w:hAnsi="宋体"/>
          <w:szCs w:val="21"/>
        </w:rPr>
        <w:t>（</w:t>
      </w:r>
      <w:r>
        <w:rPr>
          <w:rFonts w:ascii="宋体" w:hAnsi="宋体"/>
          <w:szCs w:val="21"/>
        </w:rPr>
        <w:t>5</w:t>
      </w:r>
      <w:r>
        <w:rPr>
          <w:rFonts w:hint="eastAsia" w:ascii="宋体" w:hAnsi="宋体"/>
          <w:szCs w:val="21"/>
        </w:rPr>
        <w:t>）承包人实际完成的工程范围及内容不符合约定要求的或者验收不合格的工程范围及内容，不论承包人是否实际已进行此项工作，双方对此部分工程内容不计入结算，造成的损失由承包人自行承担。</w:t>
      </w:r>
    </w:p>
    <w:p>
      <w:pPr>
        <w:adjustRightInd w:val="0"/>
        <w:snapToGrid w:val="0"/>
        <w:spacing w:line="440" w:lineRule="atLeast"/>
        <w:ind w:firstLine="420" w:firstLineChars="200"/>
        <w:rPr>
          <w:rFonts w:ascii="宋体"/>
          <w:szCs w:val="21"/>
        </w:rPr>
      </w:pPr>
      <w:r>
        <w:rPr>
          <w:rFonts w:hint="eastAsia" w:ascii="宋体" w:hAnsi="宋体"/>
          <w:szCs w:val="21"/>
        </w:rPr>
        <w:t>（</w:t>
      </w:r>
      <w:r>
        <w:rPr>
          <w:rFonts w:ascii="宋体" w:hAnsi="宋体"/>
          <w:szCs w:val="21"/>
        </w:rPr>
        <w:t>6</w:t>
      </w:r>
      <w:r>
        <w:rPr>
          <w:rFonts w:hint="eastAsia" w:ascii="宋体" w:hAnsi="宋体"/>
          <w:szCs w:val="21"/>
        </w:rPr>
        <w:t>）结算资料（含工程变更、现场收方签证等）不真实，虚假的内容或者不符合约定要求或者实际完成的工程与该结算资料不一致或者有未完成的工程范围及内容的，发包人有权不办理该部分结算或者不支付该部分价款，如已支付的，由承包人负责退还。</w:t>
      </w:r>
    </w:p>
    <w:p>
      <w:pPr>
        <w:adjustRightInd w:val="0"/>
        <w:snapToGrid w:val="0"/>
        <w:spacing w:line="440" w:lineRule="atLeast"/>
        <w:ind w:firstLine="420" w:firstLineChars="200"/>
        <w:rPr>
          <w:rFonts w:ascii="宋体"/>
          <w:szCs w:val="21"/>
        </w:rPr>
      </w:pPr>
      <w:r>
        <w:rPr>
          <w:rFonts w:ascii="宋体" w:hAnsi="宋体"/>
          <w:szCs w:val="21"/>
        </w:rPr>
        <w:t xml:space="preserve">5.4 </w:t>
      </w:r>
      <w:r>
        <w:rPr>
          <w:rFonts w:hint="eastAsia" w:ascii="宋体" w:hAnsi="宋体"/>
          <w:szCs w:val="21"/>
        </w:rPr>
        <w:t>其他说明：</w:t>
      </w:r>
    </w:p>
    <w:p>
      <w:pPr>
        <w:adjustRightInd w:val="0"/>
        <w:snapToGrid w:val="0"/>
        <w:spacing w:line="440" w:lineRule="atLeast"/>
        <w:ind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）在本工程完工验收合格后</w:t>
      </w:r>
      <w:r>
        <w:rPr>
          <w:rFonts w:ascii="宋体" w:hAnsi="宋体"/>
          <w:szCs w:val="21"/>
        </w:rPr>
        <w:t>30</w:t>
      </w:r>
      <w:r>
        <w:rPr>
          <w:rFonts w:hint="eastAsia" w:ascii="宋体" w:hAnsi="宋体"/>
          <w:szCs w:val="21"/>
        </w:rPr>
        <w:t>日内，承包人应提供项目竣工结算和完整的相关资料；发包人收到完整且合格的竣工结算资料后委托第三方造价咨询机构负责结算的初审核工作，若需要发包人上级单位或政府相关部门审计，以发包人上级单位或政府相关部门委托的审计单位复审审定金额为准；若无需发包人上级单位或政府相关部门审计，则最终以发包人确认的结算金额为准。办理结算时，承包人的送审结算价与第三方造价咨询机构</w:t>
      </w:r>
      <w:r>
        <w:rPr>
          <w:rFonts w:hint="eastAsia" w:ascii="宋体" w:hAnsi="宋体"/>
          <w:kern w:val="0"/>
          <w:szCs w:val="21"/>
        </w:rPr>
        <w:t>审核结算结果（如有审计按审计结果）</w:t>
      </w:r>
      <w:r>
        <w:rPr>
          <w:rFonts w:hint="eastAsia" w:ascii="宋体" w:hAnsi="宋体"/>
          <w:szCs w:val="21"/>
        </w:rPr>
        <w:t>的审减率不能超过</w:t>
      </w:r>
      <w:r>
        <w:rPr>
          <w:rFonts w:ascii="宋体" w:hAnsi="宋体"/>
          <w:szCs w:val="21"/>
        </w:rPr>
        <w:t>5%</w:t>
      </w:r>
      <w:r>
        <w:rPr>
          <w:rFonts w:hint="eastAsia" w:ascii="宋体" w:hAnsi="宋体"/>
          <w:szCs w:val="21"/>
        </w:rPr>
        <w:t>，若超过</w:t>
      </w:r>
      <w:r>
        <w:rPr>
          <w:rFonts w:ascii="宋体" w:hAnsi="宋体"/>
          <w:szCs w:val="21"/>
        </w:rPr>
        <w:t>5%</w:t>
      </w:r>
      <w:r>
        <w:rPr>
          <w:rFonts w:hint="eastAsia" w:ascii="宋体" w:hAnsi="宋体"/>
          <w:szCs w:val="21"/>
        </w:rPr>
        <w:t>，则超出部分工程咨询审核费（基本收费和审减效益费）由承包人全额支付，发包人确定的按</w:t>
      </w:r>
      <w:r>
        <w:rPr>
          <w:rFonts w:ascii="宋体" w:hAnsi="宋体"/>
          <w:szCs w:val="21"/>
        </w:rPr>
        <w:t>[2013]428</w:t>
      </w:r>
      <w:r>
        <w:rPr>
          <w:rFonts w:hint="eastAsia" w:ascii="宋体" w:hAnsi="宋体"/>
          <w:szCs w:val="21"/>
        </w:rPr>
        <w:t>号文计算并在最终工程结算价款中扣除或由承包人退还发包人。</w:t>
      </w:r>
    </w:p>
    <w:p>
      <w:pPr>
        <w:adjustRightInd w:val="0"/>
        <w:snapToGrid w:val="0"/>
        <w:spacing w:line="440" w:lineRule="atLeast"/>
        <w:ind w:firstLine="42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）承包人提供的结算资料中不得隐瞒减变更，发包人若发现承包人报送的结算依据资料中未反应出减变更内容，则按减变更造价的双倍在结算款中扣除。</w:t>
      </w:r>
    </w:p>
    <w:p>
      <w:pPr>
        <w:adjustRightInd w:val="0"/>
        <w:snapToGrid w:val="0"/>
        <w:spacing w:line="440" w:lineRule="atLeast"/>
        <w:ind w:firstLine="420" w:firstLineChars="20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）竣工图纸：工程完工，承包人应及时提供符合现场实际的竣工图纸。</w:t>
      </w:r>
    </w:p>
    <w:p>
      <w:pPr>
        <w:adjustRightInd w:val="0"/>
        <w:snapToGrid w:val="0"/>
        <w:spacing w:line="440" w:lineRule="atLeast"/>
        <w:ind w:firstLine="420" w:firstLineChars="200"/>
        <w:rPr>
          <w:rFonts w:ascii="宋体"/>
          <w:szCs w:val="21"/>
        </w:rPr>
      </w:pPr>
      <w:r>
        <w:rPr>
          <w:rFonts w:hint="eastAsia" w:ascii="宋体" w:hAnsi="宋体"/>
          <w:szCs w:val="21"/>
        </w:rPr>
        <w:t>（</w:t>
      </w:r>
      <w:r>
        <w:rPr>
          <w:rFonts w:ascii="宋体" w:hAnsi="宋体"/>
          <w:szCs w:val="21"/>
        </w:rPr>
        <w:t>4</w:t>
      </w:r>
      <w:r>
        <w:rPr>
          <w:rFonts w:hint="eastAsia" w:ascii="宋体" w:hAnsi="宋体"/>
          <w:szCs w:val="21"/>
        </w:rPr>
        <w:t>）承包人负责处理好与弃渣有关的一切问题。本工程土石方从余方点装料运输至承包人自行确定的弃渣场</w:t>
      </w:r>
      <w:r>
        <w:rPr>
          <w:rFonts w:ascii="宋体"/>
          <w:szCs w:val="21"/>
        </w:rPr>
        <w:t>,</w:t>
      </w:r>
      <w:r>
        <w:rPr>
          <w:rFonts w:hint="eastAsia" w:ascii="宋体" w:hAnsi="宋体"/>
          <w:szCs w:val="21"/>
        </w:rPr>
        <w:t>由此发生的所有费用已包含在全费用综合单价中包干使用，施工中无论情况发生何种变化，全费用综合单价不予调整。如需外运根据实际情况按变更原则核定价格。</w:t>
      </w:r>
    </w:p>
    <w:p>
      <w:pPr>
        <w:adjustRightInd w:val="0"/>
        <w:snapToGrid w:val="0"/>
        <w:spacing w:line="440" w:lineRule="atLeast"/>
        <w:ind w:firstLine="420" w:firstLineChars="200"/>
        <w:rPr>
          <w:rFonts w:ascii="宋体"/>
          <w:szCs w:val="21"/>
        </w:rPr>
      </w:pPr>
      <w:r>
        <w:rPr>
          <w:rFonts w:hint="eastAsia" w:ascii="宋体" w:hAnsi="宋体"/>
          <w:szCs w:val="21"/>
        </w:rPr>
        <w:t>（</w:t>
      </w:r>
      <w:r>
        <w:rPr>
          <w:rFonts w:ascii="宋体" w:hAnsi="宋体"/>
          <w:szCs w:val="21"/>
        </w:rPr>
        <w:t>5</w:t>
      </w:r>
      <w:r>
        <w:rPr>
          <w:rFonts w:hint="eastAsia" w:ascii="宋体" w:hAnsi="宋体"/>
          <w:szCs w:val="21"/>
        </w:rPr>
        <w:t>）本工程签约暂定合同总价中如有暂列金，则暂列金额承包人无权做主使用，暂列金额将根据工程的实际情况，按照发包人的指示与决定，全部或部分使用，如果使用需经监理、第三方造价机构及发包人审定后按实结算，若未使用，结算时暂列金额将从合同金额中全部扣除。</w:t>
      </w:r>
    </w:p>
    <w:p>
      <w:pPr>
        <w:adjustRightInd w:val="0"/>
        <w:snapToGrid w:val="0"/>
        <w:spacing w:line="440" w:lineRule="atLeast"/>
        <w:ind w:firstLine="422" w:firstLineChars="200"/>
        <w:rPr>
          <w:rFonts w:ascii="宋体"/>
          <w:b/>
          <w:szCs w:val="21"/>
        </w:rPr>
      </w:pPr>
      <w:r>
        <w:rPr>
          <w:rFonts w:hint="eastAsia" w:ascii="宋体" w:hAnsi="宋体"/>
          <w:b/>
          <w:szCs w:val="21"/>
        </w:rPr>
        <w:t>九、双方责任</w:t>
      </w:r>
    </w:p>
    <w:p>
      <w:pPr>
        <w:adjustRightInd w:val="0"/>
        <w:snapToGrid w:val="0"/>
        <w:spacing w:line="440" w:lineRule="atLeast"/>
        <w:ind w:firstLine="211" w:firstLineChars="100"/>
        <w:rPr>
          <w:rFonts w:ascii="宋体"/>
          <w:b/>
          <w:szCs w:val="21"/>
        </w:rPr>
      </w:pPr>
      <w:r>
        <w:rPr>
          <w:rFonts w:hint="eastAsia" w:ascii="宋体" w:hAnsi="宋体"/>
          <w:b/>
          <w:szCs w:val="21"/>
        </w:rPr>
        <w:t>（一）发包人责任：</w:t>
      </w:r>
    </w:p>
    <w:p>
      <w:pPr>
        <w:adjustRightInd w:val="0"/>
        <w:snapToGrid w:val="0"/>
        <w:spacing w:line="440" w:lineRule="atLeast"/>
        <w:ind w:firstLine="420"/>
        <w:rPr>
          <w:rFonts w:ascii="宋体" w:hAnsi="宋体"/>
          <w:szCs w:val="21"/>
        </w:rPr>
      </w:pPr>
      <w:r>
        <w:rPr>
          <w:rFonts w:ascii="宋体" w:hAnsi="宋体"/>
          <w:szCs w:val="21"/>
        </w:rPr>
        <w:t>1</w:t>
      </w:r>
      <w:r>
        <w:rPr>
          <w:rFonts w:hint="eastAsia" w:ascii="宋体" w:hAnsi="宋体"/>
          <w:szCs w:val="21"/>
        </w:rPr>
        <w:t>、协助承包人办理施工报建，临时场地占用道路等报批手续。</w:t>
      </w:r>
    </w:p>
    <w:p>
      <w:pPr>
        <w:adjustRightInd w:val="0"/>
        <w:snapToGrid w:val="0"/>
        <w:spacing w:line="440" w:lineRule="atLeast"/>
        <w:rPr>
          <w:rFonts w:ascii="宋体"/>
          <w:color w:val="000000" w:themeColor="text1"/>
          <w:szCs w:val="21"/>
          <w14:textFill>
            <w14:solidFill>
              <w14:schemeClr w14:val="tx1"/>
            </w14:solidFill>
          </w14:textFill>
        </w:rPr>
      </w:pPr>
      <w:r>
        <w:rPr>
          <w:rFonts w:ascii="宋体" w:hAnsi="宋体"/>
          <w:szCs w:val="21"/>
        </w:rPr>
        <w:t xml:space="preserve">    </w:t>
      </w:r>
      <w:r>
        <w:rPr>
          <w:rFonts w:hint="eastAsia" w:ascii="宋体" w:hAnsi="宋体"/>
          <w:szCs w:val="21"/>
        </w:rPr>
        <w:t>2、审核承包人报送的进度统计报表。</w:t>
      </w:r>
    </w:p>
    <w:p>
      <w:pPr>
        <w:adjustRightInd w:val="0"/>
        <w:snapToGrid w:val="0"/>
        <w:spacing w:line="440" w:lineRule="atLeast"/>
        <w:rPr>
          <w:rFonts w:asci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3、委派人员为现场管理代表，监督工程质量、进度、负责设计图纸的变更、提供现场管网物探图、工程期间的质量验收及其他事宜。</w:t>
      </w:r>
    </w:p>
    <w:p>
      <w:pPr>
        <w:adjustRightInd w:val="0"/>
        <w:snapToGrid w:val="0"/>
        <w:spacing w:line="440" w:lineRule="atLeast"/>
        <w:ind w:firstLine="420"/>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4、组织工程竣工验收，办理竣工结算。</w:t>
      </w:r>
    </w:p>
    <w:p>
      <w:pPr>
        <w:spacing w:line="360" w:lineRule="auto"/>
        <w:ind w:firstLine="420" w:firstLineChars="200"/>
        <w:rPr>
          <w:rFonts w:ascii="宋体" w:hAnsi="宋体"/>
          <w:szCs w:val="21"/>
        </w:rPr>
      </w:pPr>
      <w:r>
        <w:rPr>
          <w:rFonts w:hint="eastAsia" w:ascii="宋体" w:hAnsi="宋体"/>
          <w:color w:val="000000" w:themeColor="text1"/>
          <w:szCs w:val="21"/>
          <w14:textFill>
            <w14:solidFill>
              <w14:schemeClr w14:val="tx1"/>
            </w14:solidFill>
          </w14:textFill>
        </w:rPr>
        <w:t>5、根据合同和施工组织计划等要求，对承包人的管理人员</w:t>
      </w:r>
      <w:r>
        <w:rPr>
          <w:rFonts w:hint="eastAsia" w:ascii="宋体" w:hAnsi="宋体"/>
          <w:szCs w:val="21"/>
        </w:rPr>
        <w:t>、机械设备、工程进度、质量安全控制水平等进行定期检查，重点检查包括但不限于承包人和管理人员的社保关系、有关工程费用流向、分包单位资质等内容，督促承包人依法依规施工。</w:t>
      </w:r>
    </w:p>
    <w:p>
      <w:pPr>
        <w:adjustRightInd w:val="0"/>
        <w:snapToGrid w:val="0"/>
        <w:spacing w:line="440" w:lineRule="atLeast"/>
        <w:ind w:firstLine="422" w:firstLineChars="200"/>
        <w:rPr>
          <w:rFonts w:ascii="宋体"/>
          <w:b/>
          <w:szCs w:val="21"/>
        </w:rPr>
      </w:pPr>
      <w:r>
        <w:rPr>
          <w:rFonts w:hint="eastAsia" w:ascii="宋体" w:hAnsi="宋体"/>
          <w:b/>
          <w:szCs w:val="21"/>
        </w:rPr>
        <w:t>（二）承包人责任：</w:t>
      </w:r>
    </w:p>
    <w:p>
      <w:pPr>
        <w:spacing w:line="360" w:lineRule="auto"/>
        <w:ind w:firstLine="420" w:firstLineChars="200"/>
        <w:rPr>
          <w:rFonts w:ascii="宋体"/>
          <w:szCs w:val="21"/>
        </w:rPr>
      </w:pPr>
      <w:r>
        <w:rPr>
          <w:rFonts w:ascii="宋体" w:hAnsi="宋体"/>
          <w:szCs w:val="21"/>
        </w:rPr>
        <w:t>1</w:t>
      </w:r>
      <w:r>
        <w:rPr>
          <w:rFonts w:hint="eastAsia" w:ascii="宋体" w:hAnsi="宋体"/>
          <w:szCs w:val="21"/>
        </w:rPr>
        <w:t>、</w:t>
      </w:r>
      <w:r>
        <w:rPr>
          <w:rFonts w:hint="eastAsia" w:ascii="宋体" w:hAnsi="宋体"/>
          <w:szCs w:val="21"/>
          <w:lang w:val="zh-CN"/>
        </w:rPr>
        <w:t>本工程未经发包人同意不允许分包。本工程不得转包</w:t>
      </w:r>
      <w:r>
        <w:rPr>
          <w:rFonts w:ascii="宋体"/>
          <w:szCs w:val="21"/>
          <w:lang w:val="zh-CN"/>
        </w:rPr>
        <w:t>,</w:t>
      </w:r>
      <w:r>
        <w:rPr>
          <w:rFonts w:hint="eastAsia" w:ascii="宋体" w:hAnsi="宋体"/>
          <w:szCs w:val="21"/>
          <w:lang w:val="zh-CN"/>
        </w:rPr>
        <w:t>不得允许他人以本公司名义进行施工，不得擅自改变建设内容</w:t>
      </w:r>
      <w:r>
        <w:rPr>
          <w:rFonts w:ascii="宋体"/>
          <w:szCs w:val="21"/>
        </w:rPr>
        <w:t>,</w:t>
      </w:r>
      <w:r>
        <w:rPr>
          <w:rFonts w:hint="eastAsia" w:ascii="宋体" w:hAnsi="宋体"/>
          <w:szCs w:val="21"/>
          <w:lang w:val="zh-CN"/>
        </w:rPr>
        <w:t>否则发包人有权取消承包人承包资格。</w:t>
      </w:r>
    </w:p>
    <w:p>
      <w:pPr>
        <w:adjustRightInd w:val="0"/>
        <w:snapToGrid w:val="0"/>
        <w:spacing w:line="440" w:lineRule="atLeast"/>
        <w:ind w:firstLine="420"/>
        <w:rPr>
          <w:rFonts w:ascii="宋体"/>
          <w:szCs w:val="21"/>
        </w:rPr>
      </w:pPr>
      <w:r>
        <w:rPr>
          <w:rFonts w:ascii="宋体" w:hAnsi="宋体"/>
          <w:szCs w:val="21"/>
        </w:rPr>
        <w:t>2</w:t>
      </w:r>
      <w:r>
        <w:rPr>
          <w:rFonts w:hint="eastAsia" w:ascii="宋体" w:hAnsi="宋体"/>
          <w:szCs w:val="21"/>
        </w:rPr>
        <w:t>、在开工前</w:t>
      </w:r>
      <w:r>
        <w:rPr>
          <w:rFonts w:ascii="宋体" w:hAnsi="宋体"/>
          <w:szCs w:val="21"/>
        </w:rPr>
        <w:t>7</w:t>
      </w:r>
      <w:r>
        <w:rPr>
          <w:rFonts w:hint="eastAsia" w:ascii="宋体" w:hAnsi="宋体"/>
          <w:szCs w:val="21"/>
        </w:rPr>
        <w:t>天内完成现场踏勘、施工图会审，编制施工组织设计和材料、设备进场计划并报送发包人。</w:t>
      </w:r>
    </w:p>
    <w:p>
      <w:pPr>
        <w:adjustRightInd w:val="0"/>
        <w:snapToGrid w:val="0"/>
        <w:spacing w:line="440" w:lineRule="atLeast"/>
        <w:ind w:firstLine="420" w:firstLineChars="200"/>
        <w:rPr>
          <w:rFonts w:ascii="宋体"/>
          <w:szCs w:val="21"/>
        </w:rPr>
      </w:pPr>
      <w:r>
        <w:rPr>
          <w:rFonts w:ascii="宋体" w:hAnsi="宋体"/>
          <w:szCs w:val="21"/>
        </w:rPr>
        <w:t>3</w:t>
      </w:r>
      <w:r>
        <w:rPr>
          <w:rFonts w:hint="eastAsia" w:ascii="宋体" w:hAnsi="宋体"/>
          <w:szCs w:val="21"/>
        </w:rPr>
        <w:t>、按施工安全规范做好施工质量、安全管理，指定安全、防火责任人，物件堆放整齐道路畅通。凡施工期间发生施工质量、安全事故，均由承包人负责并即时报告发包人及有关部门。</w:t>
      </w:r>
    </w:p>
    <w:p>
      <w:pPr>
        <w:adjustRightInd w:val="0"/>
        <w:snapToGrid w:val="0"/>
        <w:spacing w:line="440" w:lineRule="atLeast"/>
        <w:ind w:firstLine="420" w:firstLineChars="200"/>
        <w:rPr>
          <w:rFonts w:ascii="宋体"/>
          <w:szCs w:val="21"/>
        </w:rPr>
      </w:pPr>
      <w:r>
        <w:rPr>
          <w:rFonts w:ascii="宋体" w:hAnsi="宋体"/>
          <w:szCs w:val="21"/>
        </w:rPr>
        <w:t>4</w:t>
      </w:r>
      <w:r>
        <w:rPr>
          <w:rFonts w:hint="eastAsia" w:ascii="宋体" w:hAnsi="宋体"/>
          <w:szCs w:val="21"/>
        </w:rPr>
        <w:t>、须委派持有与工程项目相应资格证书的项目经理为现场管理代表，负责施工期间的施工质量、安全等问题。</w:t>
      </w:r>
    </w:p>
    <w:p>
      <w:pPr>
        <w:adjustRightInd w:val="0"/>
        <w:snapToGrid w:val="0"/>
        <w:spacing w:line="440" w:lineRule="atLeast"/>
        <w:ind w:firstLine="420" w:firstLineChars="200"/>
        <w:rPr>
          <w:rFonts w:ascii="宋体"/>
          <w:szCs w:val="21"/>
        </w:rPr>
      </w:pPr>
      <w:r>
        <w:rPr>
          <w:rFonts w:ascii="宋体" w:hAnsi="宋体"/>
          <w:szCs w:val="21"/>
        </w:rPr>
        <w:t>5</w:t>
      </w:r>
      <w:r>
        <w:rPr>
          <w:rFonts w:hint="eastAsia" w:ascii="宋体" w:hAnsi="宋体"/>
          <w:szCs w:val="21"/>
        </w:rPr>
        <w:t>、做好施工原始记录，每月</w:t>
      </w:r>
      <w:r>
        <w:rPr>
          <w:rFonts w:ascii="宋体" w:hAnsi="宋体"/>
          <w:szCs w:val="21"/>
        </w:rPr>
        <w:t>25</w:t>
      </w:r>
      <w:r>
        <w:rPr>
          <w:rFonts w:hint="eastAsia" w:ascii="宋体" w:hAnsi="宋体"/>
          <w:szCs w:val="21"/>
        </w:rPr>
        <w:t>日前向发包人据实报送进度统计表。</w:t>
      </w:r>
    </w:p>
    <w:p>
      <w:pPr>
        <w:adjustRightInd w:val="0"/>
        <w:snapToGrid w:val="0"/>
        <w:spacing w:line="440" w:lineRule="atLeast"/>
        <w:ind w:firstLine="420" w:firstLineChars="200"/>
        <w:rPr>
          <w:rFonts w:ascii="宋体"/>
          <w:szCs w:val="21"/>
        </w:rPr>
      </w:pPr>
      <w:r>
        <w:rPr>
          <w:rFonts w:ascii="宋体" w:hAnsi="宋体"/>
          <w:szCs w:val="21"/>
        </w:rPr>
        <w:t>6</w:t>
      </w:r>
      <w:r>
        <w:rPr>
          <w:rFonts w:hint="eastAsia" w:ascii="宋体" w:hAnsi="宋体"/>
          <w:szCs w:val="21"/>
        </w:rPr>
        <w:t>、施工中如发现设计错误或严重不合理时，应立即以书面通知发包人。</w:t>
      </w:r>
    </w:p>
    <w:p>
      <w:pPr>
        <w:adjustRightInd w:val="0"/>
        <w:snapToGrid w:val="0"/>
        <w:spacing w:line="440" w:lineRule="atLeast"/>
        <w:ind w:firstLine="420" w:firstLineChars="200"/>
        <w:rPr>
          <w:rFonts w:ascii="宋体"/>
          <w:szCs w:val="21"/>
        </w:rPr>
      </w:pPr>
      <w:r>
        <w:rPr>
          <w:rFonts w:ascii="宋体" w:hAnsi="宋体"/>
          <w:szCs w:val="21"/>
        </w:rPr>
        <w:t>7</w:t>
      </w:r>
      <w:r>
        <w:rPr>
          <w:rFonts w:hint="eastAsia" w:ascii="宋体" w:hAnsi="宋体"/>
          <w:szCs w:val="21"/>
        </w:rPr>
        <w:t>、施工中因承包人责任造成的停工、返工、材料、器材损失等均由承包人承担，与发包人无关。</w:t>
      </w:r>
    </w:p>
    <w:p>
      <w:pPr>
        <w:adjustRightInd w:val="0"/>
        <w:snapToGrid w:val="0"/>
        <w:spacing w:line="440" w:lineRule="atLeast"/>
        <w:ind w:firstLine="420" w:firstLineChars="200"/>
        <w:rPr>
          <w:rFonts w:ascii="宋体"/>
          <w:szCs w:val="21"/>
        </w:rPr>
      </w:pPr>
      <w:r>
        <w:rPr>
          <w:rFonts w:ascii="宋体" w:hAnsi="宋体"/>
          <w:szCs w:val="21"/>
        </w:rPr>
        <w:t>8</w:t>
      </w:r>
      <w:r>
        <w:rPr>
          <w:rFonts w:hint="eastAsia" w:ascii="宋体" w:hAnsi="宋体"/>
          <w:szCs w:val="21"/>
        </w:rPr>
        <w:t>、对竣工验收后保修期（养护期）内发现的施工质量问题负责免费返修。</w:t>
      </w:r>
    </w:p>
    <w:p>
      <w:pPr>
        <w:adjustRightInd w:val="0"/>
        <w:snapToGrid w:val="0"/>
        <w:spacing w:line="440" w:lineRule="atLeast"/>
        <w:ind w:firstLine="420" w:firstLineChars="200"/>
        <w:rPr>
          <w:rFonts w:ascii="宋体"/>
          <w:szCs w:val="21"/>
        </w:rPr>
      </w:pPr>
      <w:r>
        <w:rPr>
          <w:rFonts w:ascii="宋体" w:hAnsi="宋体"/>
          <w:szCs w:val="21"/>
        </w:rPr>
        <w:t>9</w:t>
      </w:r>
      <w:r>
        <w:rPr>
          <w:rFonts w:hint="eastAsia" w:ascii="宋体" w:hAnsi="宋体"/>
          <w:szCs w:val="21"/>
        </w:rPr>
        <w:t>、工程竣工后的场地清理（包括建筑物周围</w:t>
      </w:r>
      <w:r>
        <w:rPr>
          <w:rFonts w:hint="eastAsia" w:ascii="宋体" w:hAnsi="宋体"/>
          <w:szCs w:val="21"/>
          <w:u w:val="single"/>
        </w:rPr>
        <w:t>红线范围</w:t>
      </w:r>
      <w:r>
        <w:rPr>
          <w:rFonts w:hint="eastAsia" w:ascii="宋体" w:hAnsi="宋体"/>
          <w:szCs w:val="21"/>
        </w:rPr>
        <w:t>内的余泥及其他堆积物，临时的生产和生活设施拆除）。</w:t>
      </w:r>
    </w:p>
    <w:p>
      <w:pPr>
        <w:adjustRightInd w:val="0"/>
        <w:snapToGrid w:val="0"/>
        <w:spacing w:line="440" w:lineRule="atLeast"/>
        <w:ind w:firstLine="420" w:firstLineChars="200"/>
        <w:rPr>
          <w:rFonts w:ascii="宋体"/>
          <w:szCs w:val="21"/>
        </w:rPr>
      </w:pPr>
      <w:r>
        <w:rPr>
          <w:rFonts w:ascii="宋体" w:hAnsi="宋体"/>
          <w:szCs w:val="21"/>
        </w:rPr>
        <w:t>10</w:t>
      </w:r>
      <w:r>
        <w:rPr>
          <w:rFonts w:hint="eastAsia" w:ascii="宋体" w:hAnsi="宋体"/>
          <w:szCs w:val="21"/>
        </w:rPr>
        <w:t>、承包人的管理人员应为本单位的员工。</w:t>
      </w:r>
    </w:p>
    <w:p>
      <w:pPr>
        <w:adjustRightInd w:val="0"/>
        <w:snapToGrid w:val="0"/>
        <w:spacing w:line="440" w:lineRule="atLeast"/>
        <w:ind w:firstLine="420" w:firstLineChars="200"/>
        <w:rPr>
          <w:rFonts w:ascii="宋体"/>
          <w:szCs w:val="21"/>
        </w:rPr>
      </w:pPr>
      <w:r>
        <w:rPr>
          <w:rFonts w:ascii="宋体" w:hAnsi="宋体"/>
          <w:szCs w:val="21"/>
        </w:rPr>
        <w:t>11</w:t>
      </w:r>
      <w:r>
        <w:rPr>
          <w:rFonts w:hint="eastAsia" w:ascii="宋体" w:hAnsi="宋体"/>
          <w:szCs w:val="21"/>
        </w:rPr>
        <w:t>、承包人必须接受发包人对工程费用流向的监管。</w:t>
      </w:r>
    </w:p>
    <w:p>
      <w:pPr>
        <w:adjustRightInd w:val="0"/>
        <w:snapToGrid w:val="0"/>
        <w:spacing w:line="440" w:lineRule="atLeast"/>
        <w:ind w:firstLine="420" w:firstLineChars="200"/>
        <w:rPr>
          <w:rFonts w:ascii="宋体" w:hAnsi="宋体"/>
          <w:szCs w:val="21"/>
        </w:rPr>
      </w:pPr>
      <w:r>
        <w:rPr>
          <w:rFonts w:ascii="宋体" w:hAnsi="宋体"/>
          <w:szCs w:val="21"/>
        </w:rPr>
        <w:t>12</w:t>
      </w:r>
      <w:r>
        <w:rPr>
          <w:rFonts w:hint="eastAsia" w:ascii="宋体" w:hAnsi="宋体"/>
          <w:szCs w:val="21"/>
        </w:rPr>
        <w:t>、承包人必须按承诺及相关规定，按时足额发放农民工工资，及时支付施工机械费，如发生拖欠、不按时发放现象，承包人需无条件接受上级主管部门处罚，承担一切后果；发包人将从支付给承包人的工程款中扣除所欠农名工资，承包人在不另行出具书面授权的情况下授权发包人支付，视为向承包人支付。</w:t>
      </w:r>
    </w:p>
    <w:p>
      <w:pPr>
        <w:adjustRightInd w:val="0"/>
        <w:snapToGrid w:val="0"/>
        <w:spacing w:line="440" w:lineRule="atLeast"/>
        <w:ind w:firstLine="420" w:firstLineChars="200"/>
        <w:rPr>
          <w:rFonts w:ascii="宋体" w:hAnsi="宋体"/>
          <w:szCs w:val="21"/>
        </w:rPr>
      </w:pPr>
      <w:r>
        <w:rPr>
          <w:rFonts w:hint="eastAsia" w:ascii="宋体" w:hAnsi="宋体"/>
          <w:szCs w:val="21"/>
        </w:rPr>
        <w:t>13.承包人负责进行交通组织及交通转换。</w:t>
      </w:r>
    </w:p>
    <w:p>
      <w:pPr>
        <w:adjustRightInd w:val="0"/>
        <w:snapToGrid w:val="0"/>
        <w:spacing w:line="440" w:lineRule="atLeast"/>
        <w:ind w:firstLine="420" w:firstLineChars="200"/>
        <w:jc w:val="left"/>
        <w:rPr>
          <w:rFonts w:ascii="宋体" w:hAnsi="宋体"/>
          <w:color w:val="FF0000"/>
          <w:szCs w:val="21"/>
        </w:rPr>
      </w:pPr>
      <w:r>
        <w:rPr>
          <w:rFonts w:hint="eastAsia" w:ascii="宋体" w:hAnsi="宋体"/>
          <w:szCs w:val="21"/>
        </w:rPr>
        <w:t>14.场外交通：承包人应遵守有关交通法规，执行有关道路限速、限行、禁止超载的规定，并配合交通管理部门的监督和检查。</w:t>
      </w:r>
    </w:p>
    <w:p>
      <w:pPr>
        <w:adjustRightInd w:val="0"/>
        <w:snapToGrid w:val="0"/>
        <w:spacing w:line="440" w:lineRule="atLeas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15.施工用电工、用水、排水：承包人应自行调查本工程周边条件，自行解决生活、施工用电、用水，并承担相应的安全和管理责任。承包人自行测算工程建设供水、供电所需费用，已包含合同价格中，包干使用。</w:t>
      </w:r>
    </w:p>
    <w:p>
      <w:pPr>
        <w:numPr>
          <w:ilvl w:val="255"/>
          <w:numId w:val="0"/>
        </w:numPr>
        <w:adjustRightInd w:val="0"/>
        <w:snapToGrid w:val="0"/>
        <w:spacing w:line="440" w:lineRule="atLeas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16.发包人已提供工程地质和地下管线资料，承包人应结合现场情况对其准确性进行复核，若有发包人资料中未提及的管网，应及时向监理人和发包人报告。</w:t>
      </w:r>
    </w:p>
    <w:p>
      <w:pPr>
        <w:numPr>
          <w:ilvl w:val="255"/>
          <w:numId w:val="0"/>
        </w:numPr>
        <w:adjustRightInd w:val="0"/>
        <w:snapToGrid w:val="0"/>
        <w:spacing w:line="440" w:lineRule="atLeas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17.建设中需要对相关管网进行保护，承包人应进行保护性施工，否则</w:t>
      </w:r>
      <w:r>
        <w:rPr>
          <w:rFonts w:hint="eastAsia" w:ascii="宋体" w:hAnsi="宋体" w:cs="宋体"/>
          <w:color w:val="000000" w:themeColor="text1"/>
          <w:szCs w:val="21"/>
          <w14:textFill>
            <w14:solidFill>
              <w14:schemeClr w14:val="tx1"/>
            </w14:solidFill>
          </w14:textFill>
        </w:rPr>
        <w:t>造成的管网损坏等赔偿由承包人自行负责。</w:t>
      </w:r>
    </w:p>
    <w:p>
      <w:pPr>
        <w:spacing w:line="360" w:lineRule="auto"/>
        <w:ind w:firstLine="420" w:firstLineChars="200"/>
        <w:jc w:val="left"/>
        <w:rPr>
          <w:rFonts w:ascii="宋体" w:hAnsi="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18.安全文明施工</w:t>
      </w:r>
    </w:p>
    <w:p>
      <w:pPr>
        <w:spacing w:line="360" w:lineRule="auto"/>
        <w:ind w:firstLine="420" w:firstLineChars="200"/>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18.1安全施工</w:t>
      </w:r>
    </w:p>
    <w:p>
      <w:pPr>
        <w:spacing w:line="360" w:lineRule="auto"/>
        <w:ind w:firstLine="420" w:firstLineChars="200"/>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合同履行期间，承包人应当遵守国家和工程所在地有关安全生产的要求。</w:t>
      </w:r>
      <w:r>
        <w:rPr>
          <w:rFonts w:hint="eastAsia" w:ascii="宋体" w:hAnsi="宋体" w:cs="宋体"/>
          <w:color w:val="000000" w:themeColor="text1"/>
          <w:szCs w:val="21"/>
          <w14:textFill>
            <w14:solidFill>
              <w14:schemeClr w14:val="tx1"/>
            </w14:solidFill>
          </w14:textFill>
        </w:rPr>
        <w:t>承包人</w:t>
      </w:r>
      <w:r>
        <w:rPr>
          <w:rFonts w:hint="eastAsia" w:ascii="宋体" w:hAnsi="宋体"/>
          <w:color w:val="000000" w:themeColor="text1"/>
          <w:kern w:val="0"/>
          <w:szCs w:val="21"/>
          <w14:textFill>
            <w14:solidFill>
              <w14:schemeClr w14:val="tx1"/>
            </w14:solidFill>
          </w14:textFill>
        </w:rPr>
        <w:t>应保证足够的、有效的安全文明施工费使用</w:t>
      </w:r>
      <w:r>
        <w:rPr>
          <w:rFonts w:hint="eastAsia" w:ascii="宋体" w:hAnsi="宋体" w:cs="宋体"/>
          <w:color w:val="000000" w:themeColor="text1"/>
          <w:szCs w:val="21"/>
          <w14:textFill>
            <w14:solidFill>
              <w14:schemeClr w14:val="tx1"/>
            </w14:solidFill>
          </w14:textFill>
        </w:rPr>
        <w:t>，确保工程及其人员、材料、设备和设施的安全，防止因工程施工造成的人身伤害和财产损失。</w:t>
      </w:r>
    </w:p>
    <w:p>
      <w:pPr>
        <w:autoSpaceDE w:val="0"/>
        <w:autoSpaceDN w:val="0"/>
        <w:spacing w:line="360" w:lineRule="auto"/>
        <w:ind w:firstLine="420" w:firstLineChars="200"/>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承包人应当按照有关规定编制安全技术措施或者专项施工方案。</w:t>
      </w:r>
    </w:p>
    <w:p>
      <w:pPr>
        <w:spacing w:line="360" w:lineRule="auto"/>
        <w:ind w:firstLine="420" w:firstLineChars="200"/>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承包人应按照法律规定进行施工，开工前做好安全技术交底工作，施工过程中做好各项安全防护措施。</w:t>
      </w:r>
    </w:p>
    <w:p>
      <w:pPr>
        <w:spacing w:line="360" w:lineRule="auto"/>
        <w:ind w:firstLine="420" w:firstLineChars="200"/>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18.2文明施工</w:t>
      </w:r>
    </w:p>
    <w:p>
      <w:pPr>
        <w:autoSpaceDE w:val="0"/>
        <w:autoSpaceDN w:val="0"/>
        <w:spacing w:line="360" w:lineRule="auto"/>
        <w:ind w:firstLine="420" w:firstLineChars="200"/>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承包人在工程施工期间，应当采取措施保持施工现场平整，物料堆放整齐。工程所在地有关政府行政管理部门有特殊要求的，按照其要求执行。</w:t>
      </w:r>
    </w:p>
    <w:p>
      <w:pPr>
        <w:autoSpaceDE w:val="0"/>
        <w:autoSpaceDN w:val="0"/>
        <w:spacing w:line="360" w:lineRule="auto"/>
        <w:ind w:firstLine="420" w:firstLineChars="200"/>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pPr>
        <w:numPr>
          <w:ilvl w:val="255"/>
          <w:numId w:val="0"/>
        </w:numPr>
        <w:autoSpaceDE w:val="0"/>
        <w:autoSpaceDN w:val="0"/>
        <w:spacing w:line="360" w:lineRule="auto"/>
        <w:ind w:firstLine="420" w:firstLineChars="200"/>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19.承包人需对施工范围进行安全文明施工管理，根据工程需要，提供和维修非夜间施工使用的照明设施等，并负责安全保卫，照明费用已包含在合同总价中，由承包人包干使用；因施工标识设置不符合要求造成第三人权益受损而产生的相关赔偿费用由承包人承担。</w:t>
      </w:r>
    </w:p>
    <w:p>
      <w:pPr>
        <w:numPr>
          <w:ilvl w:val="255"/>
          <w:numId w:val="0"/>
        </w:numPr>
        <w:autoSpaceDE w:val="0"/>
        <w:autoSpaceDN w:val="0"/>
        <w:spacing w:line="360" w:lineRule="auto"/>
        <w:ind w:firstLine="420" w:firstLineChars="200"/>
        <w:jc w:val="left"/>
        <w:rPr>
          <w:rFonts w:ascii="宋体" w:hAnsi="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20.对于本工程所需的所有拆除、挖掘工程，由承包人根据现场踏勘及本工程招标资料自行测算，拆除方式自行考虑，拆除物须运至合法渣场，将拆除工程所产生的一切费用（包括措施费用、废弃物的清运及处理、有关手续的办理等）均已包含在合同总价中，包干使用。拆除后不</w:t>
      </w:r>
      <w:r>
        <w:rPr>
          <w:rFonts w:hint="eastAsia" w:ascii="宋体" w:hAnsi="宋体"/>
          <w:color w:val="000000" w:themeColor="text1"/>
          <w:kern w:val="0"/>
          <w:szCs w:val="21"/>
          <w14:textFill>
            <w14:solidFill>
              <w14:schemeClr w14:val="tx1"/>
            </w14:solidFill>
          </w14:textFill>
        </w:rPr>
        <w:t>能留下孔洞，需做好安全防护措施，做好防尘控制和弃渣处理。</w:t>
      </w:r>
    </w:p>
    <w:p>
      <w:pPr>
        <w:autoSpaceDE w:val="0"/>
        <w:autoSpaceDN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21.余方弃置</w:t>
      </w:r>
    </w:p>
    <w:p>
      <w:pPr>
        <w:autoSpaceDE w:val="0"/>
        <w:autoSpaceDN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渣场由承包人自行考虑，</w:t>
      </w:r>
      <w:r>
        <w:rPr>
          <w:rFonts w:hint="eastAsia" w:ascii="宋体" w:hAnsi="宋体" w:cs="宋体"/>
          <w:color w:val="000000" w:themeColor="text1"/>
          <w:kern w:val="0"/>
          <w:szCs w:val="21"/>
          <w14:textFill>
            <w14:solidFill>
              <w14:schemeClr w14:val="tx1"/>
            </w14:solidFill>
          </w14:textFill>
        </w:rPr>
        <w:t>承包人应充分考虑相关部门对余方弃置进行管理给施工带来的影响，相关费用已包含在合同价格中。</w:t>
      </w:r>
    </w:p>
    <w:p>
      <w:pPr>
        <w:numPr>
          <w:ilvl w:val="255"/>
          <w:numId w:val="0"/>
        </w:numPr>
        <w:autoSpaceDE w:val="0"/>
        <w:autoSpaceDN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22.本项目为通行使用的市政道路，道路行车干扰需承包人自行考虑，由此产生的费用和风险已包含于合同价格中，承包人综合考虑。因行车干扰造成的工期延后，承包人承担违约责任。</w:t>
      </w:r>
    </w:p>
    <w:p>
      <w:pPr>
        <w:spacing w:line="360" w:lineRule="auto"/>
        <w:ind w:right="105" w:rightChars="50" w:firstLine="420" w:firstLineChars="200"/>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23.植物移栽后树圈承包人应及时回填，防止坠落，做好相关防护措施。回填人行道平整。</w:t>
      </w:r>
    </w:p>
    <w:p>
      <w:pPr>
        <w:snapToGrid w:val="0"/>
        <w:spacing w:line="360" w:lineRule="auto"/>
        <w:ind w:right="54"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24.承包人应保证移栽苗木存活率100%，若移栽后苗木无法存活的，承包人应按要求补种苗木并直至通过验收为止。补种苗木从通过验收之日起，养护期顺延</w:t>
      </w: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年。</w:t>
      </w:r>
    </w:p>
    <w:p>
      <w:pPr>
        <w:snapToGrid w:val="0"/>
        <w:spacing w:line="360" w:lineRule="auto"/>
        <w:ind w:right="54"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十、联络</w:t>
      </w:r>
    </w:p>
    <w:p>
      <w:pPr>
        <w:spacing w:line="360" w:lineRule="auto"/>
        <w:ind w:firstLine="420" w:firstLineChars="200"/>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发包人和承包人应当在</w:t>
      </w:r>
      <w:r>
        <w:rPr>
          <w:rFonts w:hint="eastAsia" w:ascii="宋体" w:hAnsi="宋体"/>
          <w:color w:val="000000" w:themeColor="text1"/>
          <w:szCs w:val="21"/>
          <w14:textFill>
            <w14:solidFill>
              <w14:schemeClr w14:val="tx1"/>
            </w14:solidFill>
          </w14:textFill>
        </w:rPr>
        <w:t xml:space="preserve"> 1 </w:t>
      </w:r>
      <w:r>
        <w:rPr>
          <w:rFonts w:hint="eastAsia" w:ascii="宋体" w:hAnsi="宋体"/>
          <w:color w:val="000000" w:themeColor="text1"/>
          <w:kern w:val="0"/>
          <w:szCs w:val="21"/>
          <w14:textFill>
            <w14:solidFill>
              <w14:schemeClr w14:val="tx1"/>
            </w14:solidFill>
          </w14:textFill>
        </w:rPr>
        <w:t>天内将与合同有关的通知、批准、证明、证书、指示、指令、要求、请求、同意、意见、确定和决定等书面函件送达对方当事人，并办理书面签收手续。</w:t>
      </w:r>
    </w:p>
    <w:p>
      <w:pPr>
        <w:tabs>
          <w:tab w:val="left" w:pos="7513"/>
        </w:tabs>
        <w:spacing w:line="360" w:lineRule="auto"/>
        <w:ind w:firstLine="420" w:firstLineChars="200"/>
        <w:jc w:val="left"/>
        <w:rPr>
          <w:rFonts w:ascii="宋体" w:hAnsi="宋体"/>
          <w:kern w:val="0"/>
          <w:szCs w:val="21"/>
        </w:rPr>
      </w:pPr>
      <w:r>
        <w:rPr>
          <w:rFonts w:hint="eastAsia" w:ascii="宋体" w:hAnsi="宋体"/>
          <w:kern w:val="0"/>
          <w:szCs w:val="21"/>
        </w:rPr>
        <w:t>1.7.2 发包人接收文件地点：</w:t>
      </w:r>
      <w:r>
        <w:rPr>
          <w:rFonts w:hint="eastAsia" w:ascii="宋体" w:hAnsi="宋体" w:cs="宋体"/>
          <w:color w:val="000000" w:themeColor="text1"/>
          <w:spacing w:val="-5"/>
          <w:u w:val="single"/>
          <w14:textFill>
            <w14:solidFill>
              <w14:schemeClr w14:val="tx1"/>
            </w14:solidFill>
          </w14:textFill>
        </w:rPr>
        <w:t>重庆市南岸区茶园金隅时代之星A座10楼</w:t>
      </w:r>
      <w:r>
        <w:rPr>
          <w:rFonts w:hint="eastAsia" w:ascii="宋体" w:hAnsi="宋体"/>
          <w:kern w:val="0"/>
          <w:szCs w:val="21"/>
        </w:rPr>
        <w:t>；</w:t>
      </w:r>
    </w:p>
    <w:p>
      <w:pPr>
        <w:spacing w:line="360" w:lineRule="auto"/>
        <w:ind w:firstLine="420" w:firstLineChars="200"/>
        <w:jc w:val="left"/>
        <w:rPr>
          <w:rFonts w:ascii="宋体" w:hAnsi="宋体"/>
          <w:kern w:val="0"/>
          <w:szCs w:val="21"/>
        </w:rPr>
      </w:pPr>
      <w:r>
        <w:rPr>
          <w:rFonts w:hint="eastAsia" w:ascii="宋体" w:hAnsi="宋体"/>
          <w:kern w:val="0"/>
          <w:szCs w:val="21"/>
        </w:rPr>
        <w:t>发包人指定的接收人：</w:t>
      </w:r>
      <w:r>
        <w:rPr>
          <w:rFonts w:hint="eastAsia" w:ascii="宋体" w:hAnsi="宋体"/>
          <w:kern w:val="0"/>
          <w:szCs w:val="21"/>
          <w:u w:val="single"/>
        </w:rPr>
        <w:t xml:space="preserve"> </w:t>
      </w:r>
      <w:r>
        <w:rPr>
          <w:rFonts w:ascii="宋体" w:hAnsi="宋体"/>
          <w:kern w:val="0"/>
          <w:szCs w:val="21"/>
          <w:u w:val="single"/>
        </w:rPr>
        <w:t xml:space="preserve"> </w:t>
      </w:r>
      <w:r>
        <w:rPr>
          <w:rFonts w:hint="eastAsia" w:ascii="宋体" w:hAnsi="宋体"/>
          <w:kern w:val="0"/>
          <w:szCs w:val="21"/>
        </w:rPr>
        <w:t>；</w:t>
      </w:r>
    </w:p>
    <w:p>
      <w:pPr>
        <w:tabs>
          <w:tab w:val="left" w:pos="7513"/>
        </w:tabs>
        <w:spacing w:line="360" w:lineRule="auto"/>
        <w:ind w:firstLine="420" w:firstLineChars="200"/>
        <w:jc w:val="left"/>
        <w:rPr>
          <w:rFonts w:ascii="宋体" w:hAnsi="宋体"/>
          <w:kern w:val="0"/>
          <w:szCs w:val="21"/>
        </w:rPr>
      </w:pPr>
      <w:r>
        <w:rPr>
          <w:rFonts w:hint="eastAsia" w:ascii="宋体" w:hAnsi="宋体"/>
          <w:kern w:val="0"/>
          <w:szCs w:val="21"/>
        </w:rPr>
        <w:t>承包人接收文件地点：；</w:t>
      </w:r>
    </w:p>
    <w:p>
      <w:pPr>
        <w:spacing w:line="360" w:lineRule="auto"/>
        <w:ind w:firstLine="420" w:firstLineChars="200"/>
        <w:jc w:val="left"/>
        <w:rPr>
          <w:rFonts w:ascii="宋体" w:hAnsi="宋体"/>
          <w:kern w:val="0"/>
          <w:szCs w:val="21"/>
        </w:rPr>
      </w:pPr>
      <w:r>
        <w:rPr>
          <w:rFonts w:hint="eastAsia" w:ascii="宋体" w:hAnsi="宋体"/>
          <w:kern w:val="0"/>
          <w:szCs w:val="21"/>
        </w:rPr>
        <w:t>承包人指定的接收人：；</w:t>
      </w:r>
    </w:p>
    <w:p>
      <w:pPr>
        <w:tabs>
          <w:tab w:val="left" w:pos="7371"/>
        </w:tabs>
        <w:spacing w:line="360" w:lineRule="auto"/>
        <w:ind w:firstLine="420" w:firstLineChars="200"/>
        <w:jc w:val="left"/>
        <w:rPr>
          <w:rFonts w:ascii="宋体" w:hAnsi="宋体"/>
          <w:kern w:val="0"/>
          <w:szCs w:val="21"/>
        </w:rPr>
      </w:pPr>
      <w:r>
        <w:rPr>
          <w:rFonts w:hint="eastAsia" w:ascii="宋体" w:hAnsi="宋体"/>
          <w:kern w:val="0"/>
          <w:szCs w:val="21"/>
        </w:rPr>
        <w:t>监理人接收文件地点： ；</w:t>
      </w:r>
    </w:p>
    <w:p>
      <w:pPr>
        <w:spacing w:line="360" w:lineRule="auto"/>
        <w:ind w:firstLine="420" w:firstLineChars="200"/>
        <w:jc w:val="left"/>
        <w:rPr>
          <w:rFonts w:ascii="宋体" w:hAnsi="宋体"/>
          <w:kern w:val="0"/>
          <w:szCs w:val="21"/>
        </w:rPr>
      </w:pPr>
      <w:r>
        <w:rPr>
          <w:rFonts w:hint="eastAsia" w:ascii="宋体" w:hAnsi="宋体"/>
          <w:kern w:val="0"/>
          <w:szCs w:val="21"/>
        </w:rPr>
        <w:t>监理人指定的接收人：。</w:t>
      </w:r>
    </w:p>
    <w:p>
      <w:pPr>
        <w:adjustRightInd w:val="0"/>
        <w:snapToGrid w:val="0"/>
        <w:spacing w:line="440" w:lineRule="atLeast"/>
        <w:ind w:firstLine="422" w:firstLineChars="200"/>
        <w:rPr>
          <w:rFonts w:ascii="宋体"/>
          <w:b/>
          <w:szCs w:val="21"/>
        </w:rPr>
      </w:pPr>
      <w:r>
        <w:rPr>
          <w:rFonts w:hint="eastAsia" w:ascii="宋体" w:hAnsi="宋体"/>
          <w:b/>
          <w:szCs w:val="21"/>
        </w:rPr>
        <w:t>十、工程验收</w:t>
      </w:r>
    </w:p>
    <w:p>
      <w:pPr>
        <w:adjustRightInd w:val="0"/>
        <w:snapToGrid w:val="0"/>
        <w:spacing w:line="440" w:lineRule="atLeast"/>
        <w:ind w:firstLine="420" w:firstLineChars="200"/>
        <w:rPr>
          <w:rFonts w:ascii="宋体"/>
          <w:szCs w:val="21"/>
        </w:rPr>
      </w:pPr>
      <w:r>
        <w:rPr>
          <w:rFonts w:hint="eastAsia" w:ascii="宋体" w:hAnsi="宋体"/>
          <w:szCs w:val="21"/>
        </w:rPr>
        <w:t>（一）工程验收以施工图及说明书、图纸会审记录、有关变更的书面文件、国家颁发的施工及验收规范和质量检验标准为依据。</w:t>
      </w:r>
    </w:p>
    <w:p>
      <w:pPr>
        <w:adjustRightInd w:val="0"/>
        <w:snapToGrid w:val="0"/>
        <w:spacing w:line="440" w:lineRule="atLeast"/>
        <w:ind w:firstLine="420" w:firstLineChars="200"/>
        <w:rPr>
          <w:rFonts w:ascii="宋体"/>
          <w:szCs w:val="21"/>
        </w:rPr>
      </w:pPr>
      <w:r>
        <w:rPr>
          <w:rFonts w:hint="eastAsia" w:ascii="宋体" w:hAnsi="宋体"/>
          <w:szCs w:val="21"/>
        </w:rPr>
        <w:t>（二）隐蔽工程在承包人自检后填制记录表（范围、数量、质量等），持表通知发包人检查。发包人接到通知后不超过</w:t>
      </w:r>
      <w:r>
        <w:rPr>
          <w:rFonts w:ascii="宋体" w:hAnsi="宋体"/>
          <w:szCs w:val="21"/>
        </w:rPr>
        <w:t>48</w:t>
      </w:r>
      <w:r>
        <w:rPr>
          <w:rFonts w:hint="eastAsia" w:ascii="宋体" w:hAnsi="宋体"/>
          <w:szCs w:val="21"/>
        </w:rPr>
        <w:t>小时到场验收，经检验合格并符合设计要求时，由双方签字后方可进行下一工序的施工，如发包人不按时验收，工期顺延。凡检查结果不合格，检测费及返修费用由承包人承担，工期不顺延。施工中承包人应按工程竣工验收备案制的要求做好中间验收及有关资料。</w:t>
      </w:r>
    </w:p>
    <w:p>
      <w:pPr>
        <w:adjustRightInd w:val="0"/>
        <w:snapToGrid w:val="0"/>
        <w:spacing w:line="440" w:lineRule="atLeast"/>
        <w:ind w:firstLine="420" w:firstLineChars="200"/>
        <w:rPr>
          <w:rFonts w:ascii="宋体"/>
          <w:szCs w:val="21"/>
        </w:rPr>
      </w:pPr>
      <w:r>
        <w:rPr>
          <w:rFonts w:hint="eastAsia" w:ascii="宋体" w:hAnsi="宋体"/>
          <w:szCs w:val="21"/>
        </w:rPr>
        <w:t>（三）工程（包括单项工程）竣工前</w:t>
      </w:r>
      <w:r>
        <w:rPr>
          <w:rFonts w:ascii="宋体" w:hAnsi="宋体"/>
          <w:szCs w:val="21"/>
        </w:rPr>
        <w:t>7</w:t>
      </w:r>
      <w:r>
        <w:rPr>
          <w:rFonts w:hint="eastAsia" w:ascii="宋体" w:hAnsi="宋体"/>
          <w:szCs w:val="21"/>
        </w:rPr>
        <w:t>天由承包人通知发包人验收，并在竣工后</w:t>
      </w:r>
      <w:r>
        <w:rPr>
          <w:rFonts w:ascii="宋体" w:hAnsi="宋体"/>
          <w:szCs w:val="21"/>
          <w:u w:val="single"/>
        </w:rPr>
        <w:t>14</w:t>
      </w:r>
      <w:r>
        <w:rPr>
          <w:rFonts w:hint="eastAsia" w:ascii="宋体" w:hAnsi="宋体"/>
          <w:szCs w:val="21"/>
        </w:rPr>
        <w:t>天内验收完毕。工程内容及质量符合要求的，双方签字盖章，同时承包人将全部有效图纸资料（包括分包工程的竣工验收资料）向发包人移交，所有施工、竣工资料必须符合城市建设档案要求。如工程内容尚未完成或质量不合格的，承包人除无条件返修外，并承担由于工期或经营问题而给发包人造成的一切经济损失。</w:t>
      </w:r>
    </w:p>
    <w:p>
      <w:pPr>
        <w:adjustRightInd w:val="0"/>
        <w:snapToGrid w:val="0"/>
        <w:spacing w:line="440" w:lineRule="atLeast"/>
        <w:ind w:firstLine="422" w:firstLineChars="200"/>
        <w:rPr>
          <w:rFonts w:ascii="宋体"/>
          <w:b/>
          <w:szCs w:val="21"/>
        </w:rPr>
      </w:pPr>
      <w:r>
        <w:rPr>
          <w:rFonts w:hint="eastAsia" w:ascii="宋体" w:hAnsi="宋体"/>
          <w:b/>
          <w:szCs w:val="21"/>
        </w:rPr>
        <w:t>十一、违约责任</w:t>
      </w:r>
    </w:p>
    <w:p>
      <w:pPr>
        <w:numPr>
          <w:ilvl w:val="255"/>
          <w:numId w:val="0"/>
        </w:numPr>
        <w:adjustRightInd w:val="0"/>
        <w:snapToGrid w:val="0"/>
        <w:spacing w:line="440" w:lineRule="atLeast"/>
        <w:ind w:firstLine="420" w:firstLineChars="200"/>
        <w:rPr>
          <w:rFonts w:ascii="宋体" w:hAnsi="宋体"/>
          <w:szCs w:val="21"/>
        </w:rPr>
      </w:pPr>
      <w:r>
        <w:rPr>
          <w:rFonts w:ascii="宋体" w:hAnsi="宋体"/>
          <w:szCs w:val="21"/>
        </w:rPr>
        <w:t xml:space="preserve"> 1</w:t>
      </w:r>
      <w:r>
        <w:rPr>
          <w:rFonts w:hint="eastAsia" w:ascii="宋体" w:hAnsi="宋体"/>
          <w:szCs w:val="21"/>
        </w:rPr>
        <w:t>、在施工过程中承包人不得随意更换项目经理及项目技术负责人，若确需更换必须征得发包人书面同意，更换项目经理及项目技术负责人的，每次由承包人承担违约金</w:t>
      </w:r>
      <w:r>
        <w:rPr>
          <w:rFonts w:ascii="宋体" w:hAnsi="宋体"/>
          <w:szCs w:val="21"/>
        </w:rPr>
        <w:t>5</w:t>
      </w:r>
      <w:r>
        <w:rPr>
          <w:rFonts w:hint="eastAsia" w:ascii="宋体" w:hAnsi="宋体"/>
          <w:szCs w:val="21"/>
        </w:rPr>
        <w:t>0000元（发包人书面同意更换的除外）。</w:t>
      </w:r>
    </w:p>
    <w:p>
      <w:pPr>
        <w:numPr>
          <w:ilvl w:val="255"/>
          <w:numId w:val="0"/>
        </w:numPr>
        <w:adjustRightInd w:val="0"/>
        <w:snapToGrid w:val="0"/>
        <w:spacing w:line="440" w:lineRule="atLeast"/>
        <w:ind w:firstLine="420" w:firstLineChars="200"/>
        <w:rPr>
          <w:rFonts w:ascii="宋体" w:hAnsi="宋体"/>
          <w:szCs w:val="21"/>
        </w:rPr>
      </w:pPr>
      <w:r>
        <w:rPr>
          <w:rFonts w:hint="eastAsia" w:ascii="宋体" w:hAnsi="宋体"/>
          <w:szCs w:val="21"/>
        </w:rPr>
        <w:t>2、项目经理在施工现场时间，每月不低于28天。由监理人负责项目经理的考勤，同时发包人有权对项目经理出勤情况进行抽查。每缺勤一天承包人按20000元/天向发包人支付违约金。</w:t>
      </w:r>
    </w:p>
    <w:p>
      <w:pPr>
        <w:numPr>
          <w:ilvl w:val="255"/>
          <w:numId w:val="0"/>
        </w:numPr>
        <w:adjustRightInd w:val="0"/>
        <w:snapToGrid w:val="0"/>
        <w:spacing w:line="440" w:lineRule="atLeast"/>
        <w:ind w:firstLine="420" w:firstLineChars="200"/>
        <w:rPr>
          <w:rFonts w:ascii="宋体"/>
          <w:szCs w:val="21"/>
        </w:rPr>
      </w:pPr>
      <w:r>
        <w:rPr>
          <w:rFonts w:hint="eastAsia" w:ascii="宋体" w:hAnsi="宋体"/>
          <w:szCs w:val="21"/>
        </w:rPr>
        <w:t>3、承包人必须返修达到合同约定质量标准，返修损失自负，工期不顺延。承包人逾期交付使用或因质量问题返工而逾期完工或其他因承包人原因逾期完工的，工期每延误一天由承包人按</w:t>
      </w:r>
      <w:r>
        <w:rPr>
          <w:rFonts w:ascii="宋体" w:hAnsi="宋体"/>
          <w:szCs w:val="21"/>
        </w:rPr>
        <w:t>10000</w:t>
      </w:r>
      <w:r>
        <w:rPr>
          <w:rFonts w:hint="eastAsia" w:ascii="宋体" w:hAnsi="宋体"/>
          <w:szCs w:val="21"/>
        </w:rPr>
        <w:t>元</w:t>
      </w:r>
      <w:r>
        <w:rPr>
          <w:rFonts w:ascii="宋体" w:hAnsi="宋体"/>
          <w:szCs w:val="21"/>
        </w:rPr>
        <w:t>/</w:t>
      </w:r>
      <w:r>
        <w:rPr>
          <w:rFonts w:hint="eastAsia" w:ascii="宋体" w:hAnsi="宋体"/>
          <w:szCs w:val="21"/>
        </w:rPr>
        <w:t>天向发包人支付违约金，并承担因工程质量问题所造成的经济损失。</w:t>
      </w:r>
    </w:p>
    <w:p>
      <w:pPr>
        <w:adjustRightInd w:val="0"/>
        <w:snapToGrid w:val="0"/>
        <w:spacing w:line="440" w:lineRule="atLeast"/>
        <w:rPr>
          <w:rFonts w:ascii="宋体" w:hAnsi="宋体"/>
          <w:szCs w:val="21"/>
        </w:rPr>
      </w:pPr>
      <w:r>
        <w:rPr>
          <w:rFonts w:ascii="宋体" w:hAnsi="宋体"/>
          <w:szCs w:val="21"/>
        </w:rPr>
        <w:t xml:space="preserve">    </w:t>
      </w:r>
      <w:r>
        <w:rPr>
          <w:rFonts w:hint="eastAsia" w:ascii="宋体" w:hAnsi="宋体"/>
          <w:szCs w:val="21"/>
        </w:rPr>
        <w:t>4、承包人对承包范围的工程质量和安全负全责。因承包人原因引起的安全质量事故由承包人负责处理，并承担法律和一切经济责任。</w:t>
      </w:r>
    </w:p>
    <w:p>
      <w:pPr>
        <w:numPr>
          <w:ilvl w:val="255"/>
          <w:numId w:val="0"/>
        </w:numPr>
        <w:adjustRightInd w:val="0"/>
        <w:snapToGrid w:val="0"/>
        <w:spacing w:line="440" w:lineRule="atLeast"/>
        <w:ind w:firstLine="420" w:firstLineChars="200"/>
        <w:rPr>
          <w:rFonts w:ascii="宋体"/>
          <w:szCs w:val="21"/>
        </w:rPr>
      </w:pPr>
      <w:r>
        <w:rPr>
          <w:rFonts w:hint="eastAsia" w:ascii="宋体" w:hAnsi="宋体"/>
          <w:szCs w:val="21"/>
        </w:rPr>
        <w:t>5、因承包人原因，承包人在收到监理、发包人指令后，3天内未完成整改的，每延误一天由承包人按</w:t>
      </w:r>
      <w:r>
        <w:rPr>
          <w:rFonts w:ascii="宋体" w:hAnsi="宋体"/>
          <w:szCs w:val="21"/>
        </w:rPr>
        <w:t>1000</w:t>
      </w:r>
      <w:r>
        <w:rPr>
          <w:rFonts w:hint="eastAsia" w:ascii="宋体" w:hAnsi="宋体"/>
          <w:szCs w:val="21"/>
        </w:rPr>
        <w:t>元</w:t>
      </w:r>
      <w:r>
        <w:rPr>
          <w:rFonts w:ascii="宋体" w:hAnsi="宋体"/>
          <w:szCs w:val="21"/>
        </w:rPr>
        <w:t>/</w:t>
      </w:r>
      <w:r>
        <w:rPr>
          <w:rFonts w:hint="eastAsia" w:ascii="宋体" w:hAnsi="宋体"/>
          <w:szCs w:val="21"/>
        </w:rPr>
        <w:t>天向发包人支付违约金，并承担因工程质量问题所造成的经济损失。</w:t>
      </w:r>
    </w:p>
    <w:p>
      <w:pPr>
        <w:adjustRightInd w:val="0"/>
        <w:snapToGrid w:val="0"/>
        <w:spacing w:line="440" w:lineRule="atLeast"/>
        <w:ind w:firstLine="420" w:firstLineChars="200"/>
        <w:rPr>
          <w:rFonts w:ascii="宋体"/>
          <w:szCs w:val="21"/>
        </w:rPr>
      </w:pPr>
      <w:r>
        <w:rPr>
          <w:rFonts w:hint="eastAsia" w:ascii="宋体" w:hAnsi="宋体"/>
          <w:szCs w:val="21"/>
        </w:rPr>
        <w:t>6、发包人根据合同约定未支付工程进度款承包人不得以此为由停工。</w:t>
      </w:r>
    </w:p>
    <w:p>
      <w:pPr>
        <w:numPr>
          <w:ilvl w:val="255"/>
          <w:numId w:val="0"/>
        </w:numPr>
        <w:adjustRightInd w:val="0"/>
        <w:snapToGrid w:val="0"/>
        <w:spacing w:line="440" w:lineRule="atLeast"/>
        <w:ind w:firstLine="420" w:firstLineChars="200"/>
        <w:rPr>
          <w:rFonts w:ascii="宋体" w:hAnsi="宋体"/>
          <w:szCs w:val="21"/>
        </w:rPr>
      </w:pPr>
      <w:r>
        <w:rPr>
          <w:rFonts w:hint="eastAsia" w:ascii="宋体" w:hAnsi="宋体"/>
          <w:szCs w:val="21"/>
        </w:rPr>
        <w:t>7、遇不可抗拒的自然灾害等不可抗力造成的经济损失，报有关部门裁定。</w:t>
      </w:r>
    </w:p>
    <w:p>
      <w:pPr>
        <w:numPr>
          <w:ilvl w:val="255"/>
          <w:numId w:val="0"/>
        </w:numPr>
        <w:adjustRightInd w:val="0"/>
        <w:snapToGrid w:val="0"/>
        <w:spacing w:line="440" w:lineRule="atLeast"/>
        <w:ind w:firstLine="420" w:firstLineChars="200"/>
        <w:jc w:val="left"/>
        <w:rPr>
          <w:rFonts w:ascii="宋体" w:hAnsi="宋体"/>
          <w:szCs w:val="21"/>
        </w:rPr>
      </w:pPr>
      <w:r>
        <w:rPr>
          <w:rFonts w:hint="eastAsia" w:ascii="宋体" w:hAnsi="宋体"/>
          <w:szCs w:val="21"/>
        </w:rPr>
        <w:t>8、本合同生效以后，承包人应全面履行本合同约定的义务，承包人不履行，或者不完全履行本合同约定义务的，应当承担相应的违约责任，赔偿损失，并支付发包人为实现权利而支付的所有费用包括但不限于先行支付的律师费、公证费、鉴定费、保全费和诉讼费、差旅费等费用。</w:t>
      </w:r>
    </w:p>
    <w:p>
      <w:pPr>
        <w:adjustRightInd w:val="0"/>
        <w:snapToGrid w:val="0"/>
        <w:spacing w:line="440" w:lineRule="atLeast"/>
        <w:ind w:firstLine="422" w:firstLineChars="200"/>
        <w:rPr>
          <w:rFonts w:ascii="宋体"/>
          <w:b/>
          <w:szCs w:val="21"/>
        </w:rPr>
      </w:pPr>
      <w:r>
        <w:rPr>
          <w:rFonts w:hint="eastAsia" w:ascii="宋体" w:hAnsi="宋体"/>
          <w:b/>
          <w:szCs w:val="21"/>
        </w:rPr>
        <w:t>十二、其他约定条款</w:t>
      </w:r>
    </w:p>
    <w:p>
      <w:pPr>
        <w:adjustRightInd w:val="0"/>
        <w:snapToGrid w:val="0"/>
        <w:spacing w:line="440" w:lineRule="atLeast"/>
        <w:ind w:firstLine="420" w:firstLineChars="200"/>
        <w:rPr>
          <w:rFonts w:ascii="宋体" w:hAnsi="宋体"/>
          <w:szCs w:val="21"/>
        </w:rPr>
      </w:pPr>
      <w:r>
        <w:rPr>
          <w:rFonts w:ascii="宋体" w:hAnsi="宋体"/>
          <w:szCs w:val="21"/>
        </w:rPr>
        <w:t>1</w:t>
      </w:r>
      <w:r>
        <w:rPr>
          <w:rFonts w:hint="eastAsia" w:ascii="宋体" w:hAnsi="宋体"/>
          <w:szCs w:val="21"/>
        </w:rPr>
        <w:t>、施工过程中，如发包方对工期有要求，由于承包人自身原因拖延工程实施，导致工期出现偏差，在收到发包人和监理单位两次书面通知后，拒不执行和采取措施补救，发包人有权自行委托其他承包人组织实施直至工期正常，其产生的工程费用从合同总价中等价扣除。如以下情况发生两次（含两次），发包人有权单方终止合同并勒令承包人退场，对已完</w:t>
      </w:r>
      <w:r>
        <w:rPr>
          <w:rFonts w:ascii="宋体" w:hAnsi="宋体"/>
          <w:szCs w:val="21"/>
        </w:rPr>
        <w:t>工</w:t>
      </w:r>
      <w:r>
        <w:rPr>
          <w:rFonts w:hint="eastAsia" w:ascii="宋体" w:hAnsi="宋体"/>
          <w:szCs w:val="21"/>
        </w:rPr>
        <w:t>程按本合同确定的计价原则的70%结算，三个月后支付。</w:t>
      </w:r>
    </w:p>
    <w:p>
      <w:pPr>
        <w:adjustRightInd w:val="0"/>
        <w:snapToGrid w:val="0"/>
        <w:spacing w:line="440" w:lineRule="atLeast"/>
        <w:ind w:firstLine="420" w:firstLineChars="200"/>
        <w:rPr>
          <w:rFonts w:ascii="宋体" w:hAnsi="宋体"/>
          <w:szCs w:val="21"/>
        </w:rPr>
      </w:pPr>
      <w:r>
        <w:rPr>
          <w:rFonts w:hint="eastAsia" w:ascii="宋体" w:hAnsi="宋体"/>
          <w:szCs w:val="21"/>
        </w:rPr>
        <w:t>2、当施工过程中合理、必要的措施，在承包人接到发包人和监理两次书面通知拒不执</w:t>
      </w:r>
    </w:p>
    <w:p>
      <w:pPr>
        <w:adjustRightInd w:val="0"/>
        <w:snapToGrid w:val="0"/>
        <w:spacing w:line="440" w:lineRule="atLeast"/>
        <w:rPr>
          <w:rFonts w:ascii="宋体" w:hAnsi="宋体"/>
          <w:szCs w:val="21"/>
        </w:rPr>
      </w:pPr>
      <w:r>
        <w:rPr>
          <w:rFonts w:hint="eastAsia" w:ascii="宋体" w:hAnsi="宋体"/>
          <w:szCs w:val="21"/>
        </w:rPr>
        <w:t>行时，处以承包人1000元/次～5000元/次的违约金。</w:t>
      </w:r>
    </w:p>
    <w:p>
      <w:pPr>
        <w:adjustRightInd w:val="0"/>
        <w:snapToGrid w:val="0"/>
        <w:spacing w:line="440" w:lineRule="atLeast"/>
        <w:ind w:firstLine="420" w:firstLineChars="200"/>
        <w:rPr>
          <w:rFonts w:ascii="宋体" w:hAnsi="宋体"/>
          <w:szCs w:val="21"/>
        </w:rPr>
      </w:pPr>
      <w:r>
        <w:rPr>
          <w:rFonts w:hint="eastAsia" w:ascii="宋体" w:hAnsi="宋体"/>
          <w:szCs w:val="21"/>
        </w:rPr>
        <w:t>3、在本工程交工验收合格提交竣工资料和文件后，双方按规定及时办理工程结算并清理现场退场。</w:t>
      </w:r>
    </w:p>
    <w:p>
      <w:pPr>
        <w:spacing w:line="360" w:lineRule="auto"/>
        <w:ind w:firstLine="420" w:firstLineChars="200"/>
        <w:rPr>
          <w:rFonts w:ascii="宋体"/>
          <w:szCs w:val="21"/>
        </w:rPr>
      </w:pPr>
      <w:r>
        <w:rPr>
          <w:rFonts w:ascii="宋体" w:hAnsi="宋体"/>
          <w:szCs w:val="21"/>
        </w:rPr>
        <w:t>4</w:t>
      </w:r>
      <w:r>
        <w:rPr>
          <w:rFonts w:hint="eastAsia" w:ascii="宋体" w:hAnsi="宋体"/>
          <w:szCs w:val="21"/>
        </w:rPr>
        <w:t>、本合同采用施工合同、廉政合同、安全合同三合同制，并在承包人驻地醒目位置设立廉政公开电话和工程质量投诉电话。</w:t>
      </w:r>
    </w:p>
    <w:p>
      <w:pPr>
        <w:adjustRightInd w:val="0"/>
        <w:snapToGrid w:val="0"/>
        <w:spacing w:line="440" w:lineRule="atLeast"/>
        <w:ind w:firstLine="422" w:firstLineChars="200"/>
        <w:rPr>
          <w:rFonts w:ascii="宋体" w:hAnsi="宋体"/>
          <w:b/>
          <w:szCs w:val="21"/>
        </w:rPr>
      </w:pPr>
      <w:r>
        <w:rPr>
          <w:rFonts w:hint="eastAsia" w:ascii="宋体" w:hAnsi="宋体"/>
          <w:b/>
          <w:szCs w:val="21"/>
        </w:rPr>
        <w:t>十三、争议解决方式</w:t>
      </w:r>
    </w:p>
    <w:p>
      <w:pPr>
        <w:adjustRightInd w:val="0"/>
        <w:snapToGrid w:val="0"/>
        <w:ind w:firstLine="261" w:firstLineChars="200"/>
        <w:rPr>
          <w:rFonts w:ascii="宋体" w:hAnsi="宋体"/>
          <w:b/>
          <w:sz w:val="13"/>
          <w:szCs w:val="13"/>
        </w:rPr>
      </w:pPr>
    </w:p>
    <w:p>
      <w:pPr>
        <w:adjustRightInd w:val="0"/>
        <w:snapToGrid w:val="0"/>
        <w:spacing w:line="360" w:lineRule="auto"/>
        <w:ind w:firstLine="420" w:firstLineChars="200"/>
        <w:rPr>
          <w:rFonts w:ascii="宋体"/>
          <w:szCs w:val="21"/>
        </w:rPr>
      </w:pPr>
      <w:r>
        <w:rPr>
          <w:rFonts w:hint="eastAsia" w:ascii="宋体" w:hAnsi="宋体"/>
          <w:szCs w:val="21"/>
        </w:rPr>
        <w:t>发生纠纷协商不成时，双方同意按以下第</w:t>
      </w:r>
      <w:r>
        <w:rPr>
          <w:rFonts w:ascii="宋体" w:hAnsi="宋体"/>
          <w:szCs w:val="21"/>
          <w:u w:val="single"/>
        </w:rPr>
        <w:t xml:space="preserve"> 2 </w:t>
      </w:r>
      <w:r>
        <w:rPr>
          <w:rFonts w:hint="eastAsia" w:ascii="宋体" w:hAnsi="宋体"/>
          <w:szCs w:val="21"/>
        </w:rPr>
        <w:t>种方式解决：</w:t>
      </w:r>
    </w:p>
    <w:p>
      <w:pPr>
        <w:adjustRightInd w:val="0"/>
        <w:snapToGrid w:val="0"/>
        <w:spacing w:line="360" w:lineRule="auto"/>
        <w:ind w:firstLine="420" w:firstLineChars="200"/>
        <w:rPr>
          <w:rFonts w:ascii="宋体"/>
          <w:szCs w:val="21"/>
        </w:rPr>
      </w:pPr>
      <w:r>
        <w:rPr>
          <w:rFonts w:hint="eastAsia" w:ascii="宋体" w:hAnsi="宋体"/>
          <w:szCs w:val="21"/>
        </w:rPr>
        <w:t>（一）向重庆市仲裁委员会申请仲裁；</w:t>
      </w:r>
    </w:p>
    <w:p>
      <w:pPr>
        <w:adjustRightInd w:val="0"/>
        <w:snapToGrid w:val="0"/>
        <w:spacing w:line="360" w:lineRule="auto"/>
        <w:ind w:firstLine="420" w:firstLineChars="200"/>
        <w:rPr>
          <w:rFonts w:ascii="宋体"/>
          <w:szCs w:val="21"/>
        </w:rPr>
      </w:pPr>
      <w:r>
        <w:rPr>
          <w:rFonts w:hint="eastAsia" w:ascii="宋体" w:hAnsi="宋体"/>
          <w:szCs w:val="21"/>
        </w:rPr>
        <w:t>（二）</w:t>
      </w:r>
      <w:r>
        <w:rPr>
          <w:rFonts w:hint="eastAsia" w:ascii="宋体" w:hAnsi="宋体"/>
          <w:szCs w:val="21"/>
          <w:lang w:val="en-US" w:eastAsia="zh-CN"/>
        </w:rPr>
        <w:t>向</w:t>
      </w:r>
      <w:r>
        <w:rPr>
          <w:rFonts w:hint="eastAsia" w:ascii="宋体" w:hAnsi="宋体"/>
          <w:szCs w:val="21"/>
        </w:rPr>
        <w:t>工程所在地人民法院起诉。</w:t>
      </w:r>
    </w:p>
    <w:p>
      <w:pPr>
        <w:spacing w:line="360" w:lineRule="auto"/>
        <w:ind w:firstLine="420" w:firstLineChars="200"/>
        <w:rPr>
          <w:rFonts w:ascii="宋体" w:hAnsi="宋体"/>
          <w:szCs w:val="21"/>
        </w:rPr>
      </w:pPr>
      <w:r>
        <w:rPr>
          <w:rFonts w:hint="eastAsia" w:ascii="宋体" w:hAnsi="宋体"/>
          <w:szCs w:val="21"/>
        </w:rPr>
        <w:t>诉讼文书送达地址：</w:t>
      </w:r>
    </w:p>
    <w:p>
      <w:pPr>
        <w:spacing w:line="360" w:lineRule="auto"/>
        <w:ind w:left="399" w:leftChars="190" w:firstLine="0" w:firstLineChars="0"/>
        <w:rPr>
          <w:rFonts w:ascii="宋体"/>
          <w:szCs w:val="21"/>
          <w:u w:val="single"/>
        </w:rPr>
      </w:pPr>
      <w:r>
        <w:rPr>
          <w:rFonts w:hint="eastAsia" w:ascii="宋体" w:hAnsi="宋体"/>
          <w:szCs w:val="21"/>
        </w:rPr>
        <w:t>发包人</w:t>
      </w:r>
      <w:r>
        <w:rPr>
          <w:rFonts w:ascii="宋体"/>
          <w:szCs w:val="21"/>
        </w:rPr>
        <w:t> </w:t>
      </w:r>
      <w:r>
        <w:rPr>
          <w:rFonts w:ascii="宋体"/>
          <w:szCs w:val="21"/>
        </w:rPr>
        <w:br w:type="textWrapping"/>
      </w:r>
      <w:r>
        <w:rPr>
          <w:rFonts w:hint="eastAsia" w:ascii="宋体" w:hAnsi="宋体"/>
          <w:szCs w:val="21"/>
        </w:rPr>
        <w:t>承包人</w:t>
      </w:r>
      <w:r>
        <w:rPr>
          <w:rFonts w:ascii="宋体"/>
          <w:szCs w:val="21"/>
        </w:rPr>
        <w:t>  </w:t>
      </w:r>
      <w:r>
        <w:rPr>
          <w:rFonts w:hint="eastAsia" w:ascii="宋体"/>
          <w:szCs w:val="21"/>
          <w:u w:val="single"/>
        </w:rPr>
        <w:t xml:space="preserve">                      </w:t>
      </w:r>
    </w:p>
    <w:p>
      <w:pPr>
        <w:spacing w:line="360" w:lineRule="auto"/>
        <w:ind w:firstLine="420" w:firstLineChars="200"/>
        <w:rPr>
          <w:rFonts w:ascii="宋体"/>
          <w:szCs w:val="21"/>
        </w:rPr>
      </w:pPr>
      <w:r>
        <w:rPr>
          <w:rFonts w:ascii="宋体"/>
          <w:szCs w:val="21"/>
        </w:rPr>
        <w:t>  </w:t>
      </w:r>
      <w:r>
        <w:rPr>
          <w:rFonts w:hint="eastAsia" w:ascii="宋体" w:hAnsi="宋体"/>
          <w:szCs w:val="21"/>
        </w:rPr>
        <w:t>该送达地址可用于接收各类诉讼文书。按照约定地址送达的，视为当事人签收；受送达人拒收的，不影响送达的效力。当事人如需变更约定送达地址，应在地址变更后</w:t>
      </w:r>
      <w:r>
        <w:rPr>
          <w:rFonts w:ascii="宋体" w:hAnsi="宋体"/>
          <w:szCs w:val="21"/>
        </w:rPr>
        <w:t>3</w:t>
      </w:r>
      <w:r>
        <w:rPr>
          <w:rFonts w:hint="eastAsia" w:ascii="宋体" w:hAnsi="宋体"/>
          <w:szCs w:val="21"/>
        </w:rPr>
        <w:t>日内书面通知对方当事人；未按约定方式通知的，原约定送达地址仍为有效送达地址。</w:t>
      </w:r>
    </w:p>
    <w:p>
      <w:pPr>
        <w:pStyle w:val="4"/>
        <w:snapToGrid w:val="0"/>
        <w:spacing w:before="120" w:after="120"/>
        <w:ind w:firstLine="422" w:firstLineChars="200"/>
        <w:jc w:val="both"/>
        <w:rPr>
          <w:rFonts w:ascii="宋体" w:hAnsi="宋体" w:eastAsia="宋体" w:cs="宋体"/>
          <w:color w:val="auto"/>
          <w:sz w:val="21"/>
          <w:szCs w:val="21"/>
        </w:rPr>
      </w:pPr>
      <w:r>
        <w:rPr>
          <w:rFonts w:hint="eastAsia" w:ascii="宋体" w:hAnsi="宋体" w:eastAsia="宋体" w:cs="宋体"/>
          <w:color w:val="auto"/>
          <w:sz w:val="21"/>
          <w:szCs w:val="21"/>
        </w:rPr>
        <w:t>十四、合同份数</w:t>
      </w:r>
    </w:p>
    <w:p>
      <w:pPr>
        <w:snapToGrid w:val="0"/>
        <w:spacing w:line="360" w:lineRule="auto"/>
        <w:ind w:firstLine="420" w:firstLineChars="200"/>
        <w:rPr>
          <w:rFonts w:ascii="宋体" w:hAnsi="宋体" w:cs="宋体"/>
          <w:szCs w:val="21"/>
        </w:rPr>
      </w:pPr>
      <w:r>
        <w:rPr>
          <w:rFonts w:hint="eastAsia" w:ascii="宋体" w:hAnsi="宋体" w:cs="宋体"/>
          <w:szCs w:val="21"/>
        </w:rPr>
        <w:t>合同一式</w:t>
      </w:r>
      <w:r>
        <w:rPr>
          <w:rFonts w:hint="eastAsia" w:ascii="宋体" w:hAnsi="宋体" w:cs="宋体"/>
          <w:szCs w:val="21"/>
          <w:u w:val="single"/>
        </w:rPr>
        <w:t>陆</w:t>
      </w:r>
      <w:r>
        <w:rPr>
          <w:rFonts w:hint="eastAsia" w:ascii="宋体" w:hAnsi="宋体" w:cs="宋体"/>
          <w:szCs w:val="21"/>
        </w:rPr>
        <w:t>份，其中正本</w:t>
      </w:r>
      <w:r>
        <w:rPr>
          <w:rFonts w:hint="eastAsia" w:ascii="宋体" w:hAnsi="宋体" w:cs="宋体"/>
          <w:szCs w:val="21"/>
          <w:u w:val="single"/>
        </w:rPr>
        <w:t>贰</w:t>
      </w:r>
      <w:r>
        <w:rPr>
          <w:rFonts w:hint="eastAsia" w:ascii="宋体" w:hAnsi="宋体" w:cs="宋体"/>
          <w:szCs w:val="21"/>
        </w:rPr>
        <w:t>份，双方各持</w:t>
      </w:r>
      <w:r>
        <w:rPr>
          <w:rFonts w:hint="eastAsia" w:ascii="宋体" w:hAnsi="宋体" w:cs="宋体"/>
          <w:kern w:val="0"/>
          <w:szCs w:val="21"/>
          <w:u w:val="single"/>
        </w:rPr>
        <w:t>壹</w:t>
      </w:r>
      <w:r>
        <w:rPr>
          <w:rFonts w:hint="eastAsia" w:ascii="宋体" w:hAnsi="宋体" w:cs="宋体"/>
          <w:szCs w:val="21"/>
        </w:rPr>
        <w:t>份，副本</w:t>
      </w:r>
      <w:r>
        <w:rPr>
          <w:rFonts w:hint="eastAsia" w:ascii="宋体" w:hAnsi="宋体" w:cs="宋体"/>
          <w:szCs w:val="21"/>
          <w:u w:val="single"/>
        </w:rPr>
        <w:t>肆</w:t>
      </w:r>
      <w:r>
        <w:rPr>
          <w:rFonts w:hint="eastAsia" w:ascii="宋体" w:hAnsi="宋体" w:cs="宋体"/>
          <w:szCs w:val="21"/>
        </w:rPr>
        <w:t>份，</w:t>
      </w:r>
      <w:r>
        <w:rPr>
          <w:rFonts w:ascii="宋体" w:hAnsi="宋体" w:cs="宋体"/>
          <w:szCs w:val="21"/>
        </w:rPr>
        <w:t>发包人</w:t>
      </w:r>
      <w:r>
        <w:rPr>
          <w:rFonts w:hint="eastAsia" w:ascii="宋体" w:hAnsi="宋体" w:cs="宋体"/>
          <w:szCs w:val="21"/>
        </w:rPr>
        <w:t>执</w:t>
      </w:r>
      <w:r>
        <w:rPr>
          <w:rFonts w:hint="eastAsia" w:ascii="宋体" w:hAnsi="宋体" w:cs="宋体"/>
          <w:szCs w:val="21"/>
          <w:u w:val="single"/>
        </w:rPr>
        <w:t>贰</w:t>
      </w:r>
      <w:r>
        <w:rPr>
          <w:rFonts w:hint="eastAsia" w:ascii="宋体" w:hAnsi="宋体" w:cs="宋体"/>
          <w:szCs w:val="21"/>
        </w:rPr>
        <w:t>份，</w:t>
      </w:r>
      <w:r>
        <w:rPr>
          <w:rFonts w:ascii="宋体" w:hAnsi="宋体" w:cs="宋体"/>
          <w:szCs w:val="21"/>
        </w:rPr>
        <w:t>承包人</w:t>
      </w:r>
      <w:r>
        <w:rPr>
          <w:rFonts w:hint="eastAsia" w:ascii="宋体" w:hAnsi="宋体" w:cs="宋体"/>
          <w:szCs w:val="21"/>
        </w:rPr>
        <w:t>执贰份。副本与正本不一致时，以正本为准。</w:t>
      </w:r>
    </w:p>
    <w:p>
      <w:pPr>
        <w:snapToGrid w:val="0"/>
        <w:spacing w:line="360" w:lineRule="auto"/>
        <w:ind w:firstLine="420" w:firstLineChars="200"/>
        <w:rPr>
          <w:rFonts w:ascii="宋体" w:hAnsi="宋体" w:cs="宋体"/>
          <w:szCs w:val="21"/>
        </w:rPr>
      </w:pPr>
      <w:r>
        <w:rPr>
          <w:rFonts w:hint="eastAsia" w:ascii="宋体" w:hAnsi="宋体" w:cs="宋体"/>
          <w:szCs w:val="21"/>
        </w:rPr>
        <w:t>（以下为签字盖章页）。</w:t>
      </w:r>
    </w:p>
    <w:p>
      <w:pPr>
        <w:snapToGrid w:val="0"/>
        <w:spacing w:line="360" w:lineRule="auto"/>
        <w:rPr>
          <w:rFonts w:ascii="宋体" w:hAnsi="宋体" w:cs="宋体"/>
          <w:kern w:val="0"/>
          <w:szCs w:val="21"/>
        </w:rPr>
      </w:pPr>
      <w:r>
        <w:rPr>
          <w:rFonts w:hint="eastAsia" w:ascii="宋体" w:hAnsi="宋体" w:cs="宋体"/>
          <w:szCs w:val="21"/>
        </w:rPr>
        <w:tab/>
      </w:r>
      <w:r>
        <w:rPr>
          <w:rFonts w:hint="eastAsia" w:ascii="宋体" w:hAnsi="宋体" w:cs="宋体"/>
          <w:kern w:val="0"/>
          <w:szCs w:val="21"/>
        </w:rPr>
        <w:t>发包人：                                     （公章）</w:t>
      </w:r>
    </w:p>
    <w:p>
      <w:pPr>
        <w:snapToGrid w:val="0"/>
        <w:spacing w:line="360" w:lineRule="auto"/>
        <w:ind w:firstLine="420" w:firstLineChars="200"/>
        <w:rPr>
          <w:rFonts w:ascii="宋体" w:hAnsi="宋体" w:cs="宋体"/>
          <w:kern w:val="0"/>
          <w:szCs w:val="21"/>
        </w:rPr>
      </w:pPr>
      <w:r>
        <w:rPr>
          <w:rFonts w:hint="eastAsia" w:ascii="宋体" w:hAnsi="宋体" w:cs="宋体"/>
          <w:kern w:val="0"/>
          <w:szCs w:val="21"/>
        </w:rPr>
        <w:t>法定代表人或其委托代理人：</w:t>
      </w:r>
      <w:r>
        <w:rPr>
          <w:rFonts w:hint="eastAsia" w:ascii="宋体" w:hAnsi="宋体" w:cs="宋体"/>
          <w:kern w:val="0"/>
          <w:szCs w:val="21"/>
          <w:u w:val="single"/>
        </w:rPr>
        <w:t xml:space="preserve">                   </w:t>
      </w:r>
      <w:r>
        <w:rPr>
          <w:rFonts w:hint="eastAsia" w:ascii="宋体" w:hAnsi="宋体" w:cs="宋体"/>
          <w:kern w:val="0"/>
          <w:szCs w:val="21"/>
        </w:rPr>
        <w:t>（签字）</w:t>
      </w:r>
    </w:p>
    <w:p>
      <w:pPr>
        <w:snapToGrid w:val="0"/>
        <w:spacing w:line="360" w:lineRule="auto"/>
        <w:ind w:firstLine="420" w:firstLineChars="200"/>
        <w:rPr>
          <w:rFonts w:ascii="宋体" w:hAnsi="宋体" w:cs="宋体"/>
          <w:kern w:val="0"/>
          <w:szCs w:val="21"/>
        </w:rPr>
      </w:pPr>
      <w:r>
        <w:rPr>
          <w:rFonts w:hint="eastAsia" w:ascii="宋体" w:hAnsi="宋体" w:cs="宋体"/>
          <w:kern w:val="0"/>
          <w:szCs w:val="21"/>
        </w:rPr>
        <w:t>纳税人识别号：</w:t>
      </w:r>
    </w:p>
    <w:p>
      <w:pPr>
        <w:snapToGrid w:val="0"/>
        <w:spacing w:line="360" w:lineRule="auto"/>
        <w:ind w:firstLine="420" w:firstLineChars="200"/>
        <w:rPr>
          <w:rFonts w:ascii="宋体" w:hAnsi="宋体" w:cs="宋体"/>
          <w:kern w:val="0"/>
          <w:szCs w:val="21"/>
        </w:rPr>
      </w:pPr>
      <w:r>
        <w:rPr>
          <w:rFonts w:hint="eastAsia" w:ascii="宋体" w:hAnsi="宋体" w:cs="宋体"/>
          <w:kern w:val="0"/>
          <w:szCs w:val="21"/>
        </w:rPr>
        <w:t>地    址：</w:t>
      </w:r>
    </w:p>
    <w:p>
      <w:pPr>
        <w:snapToGrid w:val="0"/>
        <w:spacing w:line="360" w:lineRule="auto"/>
        <w:ind w:firstLine="420" w:firstLineChars="200"/>
        <w:rPr>
          <w:rFonts w:ascii="宋体" w:hAnsi="宋体" w:cs="宋体"/>
          <w:kern w:val="0"/>
          <w:szCs w:val="21"/>
        </w:rPr>
      </w:pPr>
      <w:r>
        <w:rPr>
          <w:rFonts w:hint="eastAsia" w:ascii="宋体" w:hAnsi="宋体" w:cs="宋体"/>
          <w:kern w:val="0"/>
          <w:szCs w:val="21"/>
        </w:rPr>
        <w:t>电    话：</w:t>
      </w:r>
    </w:p>
    <w:p>
      <w:pPr>
        <w:snapToGrid w:val="0"/>
        <w:spacing w:line="360" w:lineRule="auto"/>
        <w:ind w:firstLine="420" w:firstLineChars="200"/>
        <w:rPr>
          <w:rFonts w:ascii="宋体" w:hAnsi="宋体" w:cs="宋体"/>
          <w:kern w:val="0"/>
          <w:szCs w:val="21"/>
        </w:rPr>
      </w:pPr>
      <w:r>
        <w:rPr>
          <w:rFonts w:hint="eastAsia" w:ascii="宋体" w:hAnsi="宋体" w:cs="宋体"/>
          <w:kern w:val="0"/>
          <w:szCs w:val="21"/>
        </w:rPr>
        <w:t>开户银行：</w:t>
      </w:r>
    </w:p>
    <w:p>
      <w:pPr>
        <w:snapToGrid w:val="0"/>
        <w:spacing w:line="360" w:lineRule="auto"/>
        <w:ind w:firstLine="420" w:firstLineChars="200"/>
        <w:rPr>
          <w:rFonts w:ascii="宋体" w:hAnsi="宋体" w:cs="宋体"/>
          <w:kern w:val="0"/>
          <w:szCs w:val="21"/>
        </w:rPr>
      </w:pPr>
      <w:r>
        <w:rPr>
          <w:rFonts w:hint="eastAsia" w:ascii="宋体" w:hAnsi="宋体" w:cs="宋体"/>
          <w:kern w:val="0"/>
          <w:szCs w:val="21"/>
        </w:rPr>
        <w:t>账    号：</w:t>
      </w:r>
    </w:p>
    <w:p>
      <w:pPr>
        <w:snapToGrid w:val="0"/>
        <w:spacing w:line="360" w:lineRule="auto"/>
        <w:rPr>
          <w:rFonts w:ascii="宋体" w:hAnsi="宋体" w:cs="宋体"/>
          <w:szCs w:val="21"/>
        </w:rPr>
      </w:pPr>
    </w:p>
    <w:p>
      <w:pPr>
        <w:pStyle w:val="2"/>
      </w:pPr>
    </w:p>
    <w:p>
      <w:pPr>
        <w:snapToGrid w:val="0"/>
        <w:spacing w:line="360" w:lineRule="auto"/>
        <w:ind w:firstLine="420" w:firstLineChars="200"/>
        <w:rPr>
          <w:rFonts w:ascii="宋体" w:hAnsi="宋体" w:cs="宋体"/>
          <w:kern w:val="0"/>
          <w:szCs w:val="21"/>
        </w:rPr>
      </w:pPr>
      <w:r>
        <w:rPr>
          <w:rFonts w:hint="eastAsia" w:ascii="宋体" w:hAnsi="宋体" w:cs="宋体"/>
          <w:kern w:val="0"/>
          <w:szCs w:val="21"/>
        </w:rPr>
        <w:t>承包人：                   （公章）</w:t>
      </w:r>
    </w:p>
    <w:p>
      <w:pPr>
        <w:snapToGrid w:val="0"/>
        <w:spacing w:line="360" w:lineRule="auto"/>
        <w:ind w:firstLine="420" w:firstLineChars="200"/>
        <w:rPr>
          <w:rFonts w:ascii="宋体" w:hAnsi="宋体" w:cs="宋体"/>
          <w:kern w:val="0"/>
          <w:szCs w:val="21"/>
        </w:rPr>
      </w:pPr>
      <w:r>
        <w:rPr>
          <w:rFonts w:hint="eastAsia" w:ascii="宋体" w:hAnsi="宋体" w:cs="宋体"/>
          <w:kern w:val="0"/>
          <w:szCs w:val="21"/>
        </w:rPr>
        <w:t>法定代表人或其委托代理人：</w:t>
      </w:r>
      <w:r>
        <w:rPr>
          <w:rFonts w:hint="eastAsia" w:ascii="宋体" w:hAnsi="宋体" w:cs="宋体"/>
          <w:kern w:val="0"/>
          <w:szCs w:val="21"/>
          <w:u w:val="single"/>
        </w:rPr>
        <w:t xml:space="preserve">          </w:t>
      </w:r>
      <w:r>
        <w:rPr>
          <w:rFonts w:hint="eastAsia" w:ascii="宋体" w:hAnsi="宋体" w:cs="宋体"/>
          <w:kern w:val="0"/>
          <w:szCs w:val="21"/>
        </w:rPr>
        <w:t>（签字）</w:t>
      </w:r>
    </w:p>
    <w:p>
      <w:pPr>
        <w:snapToGrid w:val="0"/>
        <w:spacing w:line="360" w:lineRule="auto"/>
        <w:ind w:firstLine="420" w:firstLineChars="200"/>
        <w:rPr>
          <w:rFonts w:ascii="宋体" w:hAnsi="宋体" w:cs="宋体"/>
          <w:kern w:val="0"/>
          <w:szCs w:val="21"/>
          <w:u w:val="single"/>
        </w:rPr>
      </w:pPr>
      <w:r>
        <w:rPr>
          <w:rFonts w:hint="eastAsia" w:ascii="宋体" w:hAnsi="宋体" w:cs="宋体"/>
          <w:kern w:val="0"/>
          <w:szCs w:val="21"/>
        </w:rPr>
        <w:t xml:space="preserve">统一社会信用代码：                   </w:t>
      </w:r>
    </w:p>
    <w:p>
      <w:pPr>
        <w:snapToGrid w:val="0"/>
        <w:spacing w:line="360" w:lineRule="auto"/>
        <w:ind w:firstLine="420" w:firstLineChars="200"/>
        <w:rPr>
          <w:rFonts w:ascii="宋体" w:hAnsi="宋体" w:cs="宋体"/>
          <w:kern w:val="0"/>
          <w:szCs w:val="21"/>
        </w:rPr>
      </w:pPr>
      <w:r>
        <w:rPr>
          <w:rFonts w:hint="eastAsia" w:ascii="宋体" w:hAnsi="宋体" w:cs="宋体"/>
          <w:kern w:val="0"/>
          <w:szCs w:val="21"/>
        </w:rPr>
        <w:t xml:space="preserve">地    址：                          </w:t>
      </w:r>
    </w:p>
    <w:p>
      <w:pPr>
        <w:snapToGrid w:val="0"/>
        <w:spacing w:line="360" w:lineRule="auto"/>
        <w:ind w:firstLine="420" w:firstLineChars="200"/>
        <w:rPr>
          <w:rFonts w:ascii="宋体" w:hAnsi="宋体" w:cs="宋体"/>
          <w:kern w:val="0"/>
          <w:szCs w:val="21"/>
        </w:rPr>
      </w:pPr>
      <w:r>
        <w:rPr>
          <w:rFonts w:hint="eastAsia" w:ascii="宋体" w:hAnsi="宋体" w:cs="宋体"/>
          <w:kern w:val="0"/>
          <w:szCs w:val="21"/>
        </w:rPr>
        <w:t xml:space="preserve">电    话：                            </w:t>
      </w:r>
    </w:p>
    <w:p>
      <w:pPr>
        <w:snapToGrid w:val="0"/>
        <w:spacing w:line="360" w:lineRule="auto"/>
        <w:ind w:firstLine="420" w:firstLineChars="200"/>
        <w:rPr>
          <w:rFonts w:ascii="宋体" w:hAnsi="宋体" w:cs="宋体"/>
          <w:kern w:val="0"/>
          <w:szCs w:val="21"/>
        </w:rPr>
      </w:pPr>
      <w:r>
        <w:rPr>
          <w:rFonts w:hint="eastAsia" w:ascii="宋体" w:hAnsi="宋体" w:cs="宋体"/>
          <w:kern w:val="0"/>
          <w:szCs w:val="21"/>
        </w:rPr>
        <w:t xml:space="preserve">开户银行：                              </w:t>
      </w:r>
    </w:p>
    <w:p>
      <w:pPr>
        <w:snapToGrid w:val="0"/>
        <w:spacing w:line="360" w:lineRule="auto"/>
        <w:ind w:firstLine="420" w:firstLineChars="200"/>
        <w:rPr>
          <w:rFonts w:ascii="宋体" w:hAnsi="宋体" w:cs="宋体"/>
          <w:kern w:val="0"/>
          <w:szCs w:val="21"/>
        </w:rPr>
      </w:pPr>
      <w:r>
        <w:rPr>
          <w:rFonts w:hint="eastAsia" w:ascii="宋体" w:hAnsi="宋体" w:cs="宋体"/>
          <w:kern w:val="0"/>
          <w:szCs w:val="21"/>
        </w:rPr>
        <w:t xml:space="preserve">账    号：                         </w:t>
      </w:r>
    </w:p>
    <w:p>
      <w:pPr>
        <w:pStyle w:val="2"/>
        <w:rPr>
          <w:rFonts w:hint="default" w:eastAsia="宋体"/>
          <w:lang w:val="en-US" w:eastAsia="zh-CN"/>
        </w:rPr>
      </w:pPr>
    </w:p>
    <w:p>
      <w:pPr>
        <w:pStyle w:val="10"/>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7752B8"/>
    <w:multiLevelType w:val="singleLevel"/>
    <w:tmpl w:val="347752B8"/>
    <w:lvl w:ilvl="0" w:tentative="0">
      <w:start w:val="1"/>
      <w:numFmt w:val="decimal"/>
      <w:suff w:val="space"/>
      <w:lvlText w:val="(%1)"/>
      <w:lvlJc w:val="left"/>
      <w:rPr>
        <w:rFonts w:cs="Times New Roman"/>
      </w:rPr>
    </w:lvl>
  </w:abstractNum>
  <w:abstractNum w:abstractNumId="1">
    <w:nsid w:val="4C5B6CFD"/>
    <w:multiLevelType w:val="singleLevel"/>
    <w:tmpl w:val="4C5B6CFD"/>
    <w:lvl w:ilvl="0" w:tentative="0">
      <w:start w:val="1"/>
      <w:numFmt w:val="decimal"/>
      <w:suff w:val="nothing"/>
      <w:lvlText w:val="（%1）"/>
      <w:lvlJc w:val="left"/>
    </w:lvl>
  </w:abstractNum>
  <w:abstractNum w:abstractNumId="2">
    <w:nsid w:val="4DA56097"/>
    <w:multiLevelType w:val="singleLevel"/>
    <w:tmpl w:val="4DA56097"/>
    <w:lvl w:ilvl="0" w:tentative="0">
      <w:start w:val="3"/>
      <w:numFmt w:val="decimal"/>
      <w:suff w:val="nothing"/>
      <w:lvlText w:val="（%1）"/>
      <w:lvlJc w:val="left"/>
    </w:lvl>
  </w:abstractNum>
  <w:abstractNum w:abstractNumId="3">
    <w:nsid w:val="6BD92FCC"/>
    <w:multiLevelType w:val="multilevel"/>
    <w:tmpl w:val="6BD92FCC"/>
    <w:lvl w:ilvl="0" w:tentative="0">
      <w:start w:val="1"/>
      <w:numFmt w:val="decimal"/>
      <w:lvlText w:val="%1、"/>
      <w:lvlJc w:val="left"/>
      <w:pPr>
        <w:ind w:left="780" w:hanging="360"/>
      </w:pPr>
      <w:rPr>
        <w:rFonts w:hint="default"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embedSystemFonts/>
  <w:bordersDoNotSurroundHeader w:val="1"/>
  <w:bordersDoNotSurroundFooter w:val="1"/>
  <w:doNotTrackMoves/>
  <w:trackRevisions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5NGNhN2Q0NTM5MWZlNzdiOGY4ZTYzNGM3OTRiZjcifQ=="/>
  </w:docVars>
  <w:rsids>
    <w:rsidRoot w:val="70F65CA1"/>
    <w:rsid w:val="000118F7"/>
    <w:rsid w:val="00014692"/>
    <w:rsid w:val="00024FC6"/>
    <w:rsid w:val="000B1799"/>
    <w:rsid w:val="0010269C"/>
    <w:rsid w:val="00132064"/>
    <w:rsid w:val="00156358"/>
    <w:rsid w:val="0016215E"/>
    <w:rsid w:val="00163203"/>
    <w:rsid w:val="00186144"/>
    <w:rsid w:val="001879C2"/>
    <w:rsid w:val="001B6A95"/>
    <w:rsid w:val="001C526D"/>
    <w:rsid w:val="001E4A01"/>
    <w:rsid w:val="00200BE2"/>
    <w:rsid w:val="002B2469"/>
    <w:rsid w:val="002B5EA9"/>
    <w:rsid w:val="002D7964"/>
    <w:rsid w:val="002F2D02"/>
    <w:rsid w:val="00312573"/>
    <w:rsid w:val="003309F5"/>
    <w:rsid w:val="0037659A"/>
    <w:rsid w:val="003873FB"/>
    <w:rsid w:val="003C27E0"/>
    <w:rsid w:val="00404398"/>
    <w:rsid w:val="00497386"/>
    <w:rsid w:val="004A066B"/>
    <w:rsid w:val="004C26FC"/>
    <w:rsid w:val="004D0F87"/>
    <w:rsid w:val="00507163"/>
    <w:rsid w:val="00550405"/>
    <w:rsid w:val="005B4E5E"/>
    <w:rsid w:val="00611596"/>
    <w:rsid w:val="00671A1C"/>
    <w:rsid w:val="00681D24"/>
    <w:rsid w:val="006A1E08"/>
    <w:rsid w:val="006D0E4D"/>
    <w:rsid w:val="006D585B"/>
    <w:rsid w:val="006E61BA"/>
    <w:rsid w:val="006F0218"/>
    <w:rsid w:val="00701AB4"/>
    <w:rsid w:val="00725F66"/>
    <w:rsid w:val="00732879"/>
    <w:rsid w:val="0076074E"/>
    <w:rsid w:val="007A562A"/>
    <w:rsid w:val="007A66CC"/>
    <w:rsid w:val="007B5F4A"/>
    <w:rsid w:val="007C5E04"/>
    <w:rsid w:val="008162A3"/>
    <w:rsid w:val="00817FE1"/>
    <w:rsid w:val="00865EC2"/>
    <w:rsid w:val="008855C5"/>
    <w:rsid w:val="008A6C18"/>
    <w:rsid w:val="009127AF"/>
    <w:rsid w:val="00920290"/>
    <w:rsid w:val="009B7817"/>
    <w:rsid w:val="00A02B02"/>
    <w:rsid w:val="00A250FC"/>
    <w:rsid w:val="00A2613F"/>
    <w:rsid w:val="00AA3CB8"/>
    <w:rsid w:val="00AE5307"/>
    <w:rsid w:val="00BA3D9B"/>
    <w:rsid w:val="00C42C2E"/>
    <w:rsid w:val="00C5773E"/>
    <w:rsid w:val="00CB38D6"/>
    <w:rsid w:val="00D25D1E"/>
    <w:rsid w:val="00D46844"/>
    <w:rsid w:val="00D757F0"/>
    <w:rsid w:val="00DB5C33"/>
    <w:rsid w:val="00DC210F"/>
    <w:rsid w:val="00DC546B"/>
    <w:rsid w:val="00DE5071"/>
    <w:rsid w:val="00DF0938"/>
    <w:rsid w:val="00E13A29"/>
    <w:rsid w:val="00E34290"/>
    <w:rsid w:val="00E357C0"/>
    <w:rsid w:val="00E4519C"/>
    <w:rsid w:val="00E57301"/>
    <w:rsid w:val="00E65B45"/>
    <w:rsid w:val="00E876AC"/>
    <w:rsid w:val="00EA6679"/>
    <w:rsid w:val="00F20E13"/>
    <w:rsid w:val="00F43461"/>
    <w:rsid w:val="00F51AD4"/>
    <w:rsid w:val="00F7736B"/>
    <w:rsid w:val="00F86E8B"/>
    <w:rsid w:val="00FA52C1"/>
    <w:rsid w:val="00FA5EFB"/>
    <w:rsid w:val="00FB1AD4"/>
    <w:rsid w:val="01395C3A"/>
    <w:rsid w:val="019A0886"/>
    <w:rsid w:val="01AA48E0"/>
    <w:rsid w:val="01CD50C6"/>
    <w:rsid w:val="01EA7DFC"/>
    <w:rsid w:val="02163C5C"/>
    <w:rsid w:val="027B0A3C"/>
    <w:rsid w:val="02D76FBF"/>
    <w:rsid w:val="03B36A52"/>
    <w:rsid w:val="0460618E"/>
    <w:rsid w:val="04C42EA2"/>
    <w:rsid w:val="04CD134A"/>
    <w:rsid w:val="04F34E8B"/>
    <w:rsid w:val="05907BC1"/>
    <w:rsid w:val="05962F0B"/>
    <w:rsid w:val="05E23566"/>
    <w:rsid w:val="06B805C0"/>
    <w:rsid w:val="07575F8E"/>
    <w:rsid w:val="07FE014C"/>
    <w:rsid w:val="08976EDA"/>
    <w:rsid w:val="08C07359"/>
    <w:rsid w:val="09175198"/>
    <w:rsid w:val="093B628D"/>
    <w:rsid w:val="09900779"/>
    <w:rsid w:val="0B0B5FBE"/>
    <w:rsid w:val="0B207E4A"/>
    <w:rsid w:val="0C363C43"/>
    <w:rsid w:val="0CAB5B75"/>
    <w:rsid w:val="0E5D0FE9"/>
    <w:rsid w:val="125B1B4F"/>
    <w:rsid w:val="12FA3650"/>
    <w:rsid w:val="13826E0C"/>
    <w:rsid w:val="13A91EE1"/>
    <w:rsid w:val="145B10EE"/>
    <w:rsid w:val="146C601E"/>
    <w:rsid w:val="14A01F33"/>
    <w:rsid w:val="158741A4"/>
    <w:rsid w:val="161B19E7"/>
    <w:rsid w:val="1628693E"/>
    <w:rsid w:val="19362E8E"/>
    <w:rsid w:val="19CD2A6F"/>
    <w:rsid w:val="19E20770"/>
    <w:rsid w:val="1A15626E"/>
    <w:rsid w:val="1B9A1C45"/>
    <w:rsid w:val="1C2469CD"/>
    <w:rsid w:val="1C71170A"/>
    <w:rsid w:val="1DD1129F"/>
    <w:rsid w:val="1EBE575E"/>
    <w:rsid w:val="1F0B2E69"/>
    <w:rsid w:val="1F8403BF"/>
    <w:rsid w:val="1FC51431"/>
    <w:rsid w:val="210030A6"/>
    <w:rsid w:val="213358C1"/>
    <w:rsid w:val="21463365"/>
    <w:rsid w:val="22541216"/>
    <w:rsid w:val="22BE656B"/>
    <w:rsid w:val="22E23C4D"/>
    <w:rsid w:val="23FA1A9A"/>
    <w:rsid w:val="244B35DD"/>
    <w:rsid w:val="24E34C0F"/>
    <w:rsid w:val="251D05A5"/>
    <w:rsid w:val="25651955"/>
    <w:rsid w:val="25D63E3D"/>
    <w:rsid w:val="25F339CC"/>
    <w:rsid w:val="26732C98"/>
    <w:rsid w:val="26A740CE"/>
    <w:rsid w:val="28636E12"/>
    <w:rsid w:val="29B972DE"/>
    <w:rsid w:val="29F44773"/>
    <w:rsid w:val="2A420242"/>
    <w:rsid w:val="2A6A7EA4"/>
    <w:rsid w:val="2A770CDD"/>
    <w:rsid w:val="2ADD56F6"/>
    <w:rsid w:val="2B0715DF"/>
    <w:rsid w:val="2BD9060C"/>
    <w:rsid w:val="2C041C52"/>
    <w:rsid w:val="2C4B6941"/>
    <w:rsid w:val="2D53526F"/>
    <w:rsid w:val="2DD323C1"/>
    <w:rsid w:val="2E092534"/>
    <w:rsid w:val="2E8275C2"/>
    <w:rsid w:val="2F3F30B1"/>
    <w:rsid w:val="32072512"/>
    <w:rsid w:val="32A93CE3"/>
    <w:rsid w:val="32C329D9"/>
    <w:rsid w:val="32DD2913"/>
    <w:rsid w:val="339A2E9C"/>
    <w:rsid w:val="33A26EFA"/>
    <w:rsid w:val="34E46CDE"/>
    <w:rsid w:val="355E5F2C"/>
    <w:rsid w:val="357507B8"/>
    <w:rsid w:val="361800C4"/>
    <w:rsid w:val="36C62C57"/>
    <w:rsid w:val="383D6A7C"/>
    <w:rsid w:val="38627868"/>
    <w:rsid w:val="38A91F32"/>
    <w:rsid w:val="38E65876"/>
    <w:rsid w:val="39E9692C"/>
    <w:rsid w:val="3C1D12F4"/>
    <w:rsid w:val="3D373AA6"/>
    <w:rsid w:val="3E052E4B"/>
    <w:rsid w:val="3EAB0654"/>
    <w:rsid w:val="3FAC493C"/>
    <w:rsid w:val="40427D00"/>
    <w:rsid w:val="40C2549F"/>
    <w:rsid w:val="40C26B3A"/>
    <w:rsid w:val="40C821B9"/>
    <w:rsid w:val="426D2657"/>
    <w:rsid w:val="429B3297"/>
    <w:rsid w:val="42AE6F75"/>
    <w:rsid w:val="43E41A9C"/>
    <w:rsid w:val="46894F0E"/>
    <w:rsid w:val="46F450B4"/>
    <w:rsid w:val="472E50A7"/>
    <w:rsid w:val="47563208"/>
    <w:rsid w:val="47CB4D90"/>
    <w:rsid w:val="482A3AE3"/>
    <w:rsid w:val="49460C20"/>
    <w:rsid w:val="494A5FE8"/>
    <w:rsid w:val="495B5FB6"/>
    <w:rsid w:val="49C21781"/>
    <w:rsid w:val="4AF265B3"/>
    <w:rsid w:val="4B1A543B"/>
    <w:rsid w:val="4B79079D"/>
    <w:rsid w:val="4B933641"/>
    <w:rsid w:val="4B9F0058"/>
    <w:rsid w:val="4C8F6E6E"/>
    <w:rsid w:val="4D9D79B3"/>
    <w:rsid w:val="4E55280E"/>
    <w:rsid w:val="4F3B1489"/>
    <w:rsid w:val="4F5B738C"/>
    <w:rsid w:val="519A3F06"/>
    <w:rsid w:val="51D22216"/>
    <w:rsid w:val="52AA1236"/>
    <w:rsid w:val="555E0317"/>
    <w:rsid w:val="560F22D1"/>
    <w:rsid w:val="56B61E9F"/>
    <w:rsid w:val="56CD238F"/>
    <w:rsid w:val="57E91B79"/>
    <w:rsid w:val="582A6D2D"/>
    <w:rsid w:val="58CA4575"/>
    <w:rsid w:val="59505C28"/>
    <w:rsid w:val="59A01808"/>
    <w:rsid w:val="5AA24CF6"/>
    <w:rsid w:val="5C510E29"/>
    <w:rsid w:val="5CDF79EE"/>
    <w:rsid w:val="5E5B30A5"/>
    <w:rsid w:val="5E8A398A"/>
    <w:rsid w:val="5F0E28F7"/>
    <w:rsid w:val="5F2A2C74"/>
    <w:rsid w:val="600D042E"/>
    <w:rsid w:val="60757CDA"/>
    <w:rsid w:val="61796F67"/>
    <w:rsid w:val="626E3396"/>
    <w:rsid w:val="62C557FD"/>
    <w:rsid w:val="636504B5"/>
    <w:rsid w:val="63E80AF9"/>
    <w:rsid w:val="63FA2D7F"/>
    <w:rsid w:val="65715C88"/>
    <w:rsid w:val="66253FE0"/>
    <w:rsid w:val="67033127"/>
    <w:rsid w:val="6814259D"/>
    <w:rsid w:val="684D2D7B"/>
    <w:rsid w:val="68A31127"/>
    <w:rsid w:val="698A122A"/>
    <w:rsid w:val="6B2435DC"/>
    <w:rsid w:val="6BA84B56"/>
    <w:rsid w:val="6CD63ADF"/>
    <w:rsid w:val="6D7D405C"/>
    <w:rsid w:val="6DB2391E"/>
    <w:rsid w:val="6E8148D5"/>
    <w:rsid w:val="6FFA3066"/>
    <w:rsid w:val="70F65CA1"/>
    <w:rsid w:val="713D310F"/>
    <w:rsid w:val="720620D0"/>
    <w:rsid w:val="75F45E30"/>
    <w:rsid w:val="76C06B0A"/>
    <w:rsid w:val="77C46028"/>
    <w:rsid w:val="79825532"/>
    <w:rsid w:val="7A0A38C1"/>
    <w:rsid w:val="7A182FD5"/>
    <w:rsid w:val="7C8A4F78"/>
    <w:rsid w:val="7CA156C2"/>
    <w:rsid w:val="7D284B90"/>
    <w:rsid w:val="7EC160D0"/>
    <w:rsid w:val="7EF028C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9" w:semiHidden="0" w:name="heading 3" w:locked="1"/>
    <w:lsdException w:qFormat="1" w:uiPriority="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iPriority="99" w:name="Balloon Text"/>
    <w:lsdException w:qFormat="1" w:unhideWhenUsed="0" w:uiPriority="9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unhideWhenUsed/>
    <w:qFormat/>
    <w:locked/>
    <w:uiPriority w:val="9"/>
    <w:pPr>
      <w:keepNext/>
      <w:keepLines/>
      <w:spacing w:before="260" w:after="260" w:line="416" w:lineRule="auto"/>
      <w:outlineLvl w:val="2"/>
    </w:pPr>
    <w:rPr>
      <w:b/>
      <w:bCs/>
      <w:sz w:val="32"/>
      <w:szCs w:val="32"/>
    </w:rPr>
  </w:style>
  <w:style w:type="paragraph" w:styleId="4">
    <w:name w:val="heading 4"/>
    <w:basedOn w:val="1"/>
    <w:next w:val="1"/>
    <w:unhideWhenUsed/>
    <w:qFormat/>
    <w:locked/>
    <w:uiPriority w:val="9"/>
    <w:pPr>
      <w:keepNext/>
      <w:keepLines/>
      <w:spacing w:before="200" w:after="200" w:line="360" w:lineRule="auto"/>
      <w:jc w:val="left"/>
      <w:outlineLvl w:val="3"/>
    </w:pPr>
    <w:rPr>
      <w:rFonts w:asciiTheme="majorHAnsi" w:hAnsiTheme="majorHAnsi" w:eastAsiaTheme="majorEastAsia" w:cstheme="majorBidi"/>
      <w:b/>
      <w:bCs/>
      <w:color w:val="000000"/>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link w:val="19"/>
    <w:qFormat/>
    <w:uiPriority w:val="0"/>
    <w:pPr>
      <w:spacing w:after="120"/>
    </w:pPr>
  </w:style>
  <w:style w:type="paragraph" w:styleId="5">
    <w:name w:val="annotation text"/>
    <w:basedOn w:val="1"/>
    <w:unhideWhenUsed/>
    <w:qFormat/>
    <w:uiPriority w:val="99"/>
    <w:pPr>
      <w:jc w:val="left"/>
    </w:pPr>
  </w:style>
  <w:style w:type="paragraph" w:styleId="6">
    <w:name w:val="Balloon Text"/>
    <w:basedOn w:val="1"/>
    <w:link w:val="16"/>
    <w:semiHidden/>
    <w:unhideWhenUsed/>
    <w:qFormat/>
    <w:uiPriority w:val="99"/>
    <w:rPr>
      <w:sz w:val="18"/>
      <w:szCs w:val="18"/>
    </w:rPr>
  </w:style>
  <w:style w:type="paragraph" w:styleId="7">
    <w:name w:val="footer"/>
    <w:basedOn w:val="1"/>
    <w:link w:val="15"/>
    <w:qFormat/>
    <w:uiPriority w:val="99"/>
    <w:pPr>
      <w:tabs>
        <w:tab w:val="center" w:pos="4153"/>
        <w:tab w:val="right" w:pos="8306"/>
      </w:tabs>
      <w:snapToGrid w:val="0"/>
      <w:jc w:val="left"/>
    </w:pPr>
    <w:rPr>
      <w:sz w:val="18"/>
      <w:szCs w:val="18"/>
    </w:rPr>
  </w:style>
  <w:style w:type="paragraph" w:styleId="8">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0">
    <w:name w:val="Body Text First Indent"/>
    <w:basedOn w:val="2"/>
    <w:qFormat/>
    <w:uiPriority w:val="0"/>
    <w:pPr>
      <w:adjustRightInd w:val="0"/>
      <w:spacing w:line="275" w:lineRule="atLeast"/>
      <w:ind w:firstLine="420"/>
      <w:textAlignment w:val="baseline"/>
    </w:pPr>
    <w:rPr>
      <w:rFonts w:ascii="宋体" w:eastAsia="楷体_GB2312"/>
      <w:sz w:val="24"/>
      <w:szCs w:val="20"/>
    </w:rPr>
  </w:style>
  <w:style w:type="table" w:styleId="12">
    <w:name w:val="Table Grid"/>
    <w:basedOn w:val="1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页眉 字符"/>
    <w:link w:val="8"/>
    <w:semiHidden/>
    <w:qFormat/>
    <w:uiPriority w:val="99"/>
    <w:rPr>
      <w:sz w:val="18"/>
      <w:szCs w:val="18"/>
    </w:rPr>
  </w:style>
  <w:style w:type="character" w:customStyle="1" w:styleId="15">
    <w:name w:val="页脚 字符"/>
    <w:link w:val="7"/>
    <w:semiHidden/>
    <w:qFormat/>
    <w:uiPriority w:val="99"/>
    <w:rPr>
      <w:sz w:val="18"/>
      <w:szCs w:val="18"/>
    </w:rPr>
  </w:style>
  <w:style w:type="character" w:customStyle="1" w:styleId="16">
    <w:name w:val="批注框文本 字符"/>
    <w:link w:val="6"/>
    <w:semiHidden/>
    <w:qFormat/>
    <w:uiPriority w:val="99"/>
    <w:rPr>
      <w:kern w:val="2"/>
      <w:sz w:val="18"/>
      <w:szCs w:val="18"/>
    </w:rPr>
  </w:style>
  <w:style w:type="paragraph" w:styleId="17">
    <w:name w:val="List Paragraph"/>
    <w:basedOn w:val="1"/>
    <w:qFormat/>
    <w:uiPriority w:val="99"/>
    <w:pPr>
      <w:ind w:firstLine="420" w:firstLineChars="200"/>
    </w:pPr>
  </w:style>
  <w:style w:type="paragraph" w:customStyle="1" w:styleId="18">
    <w:name w:val="List Paragraph1"/>
    <w:basedOn w:val="1"/>
    <w:qFormat/>
    <w:uiPriority w:val="99"/>
    <w:pPr>
      <w:ind w:firstLine="420" w:firstLineChars="200"/>
    </w:pPr>
  </w:style>
  <w:style w:type="character" w:customStyle="1" w:styleId="19">
    <w:name w:val="正文文本 字符"/>
    <w:basedOn w:val="13"/>
    <w:link w:val="2"/>
    <w:qFormat/>
    <w:uiPriority w:val="0"/>
    <w:rPr>
      <w:kern w:val="2"/>
      <w:sz w:val="21"/>
      <w:szCs w:val="24"/>
    </w:rPr>
  </w:style>
  <w:style w:type="character" w:customStyle="1" w:styleId="20">
    <w:name w:val="正文文本首行缩进 字符"/>
    <w:basedOn w:val="19"/>
    <w:qFormat/>
    <w:uiPriority w:val="0"/>
    <w:rPr>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12152</Words>
  <Characters>12930</Characters>
  <Lines>22</Lines>
  <Paragraphs>6</Paragraphs>
  <TotalTime>3</TotalTime>
  <ScaleCrop>false</ScaleCrop>
  <LinksUpToDate>false</LinksUpToDate>
  <CharactersWithSpaces>13537</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2019-09-05T06:55:00Z</dcterms:created>
  <dc:creator>高晶</dc:creator>
  <cp:lastModifiedBy>张灵静</cp:lastModifiedBy>
  <cp:lastPrinted>2021-04-13T06:10:00Z</cp:lastPrinted>
  <dcterms:modified xsi:type="dcterms:W3CDTF">2022-09-19T02:30:14Z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y fmtid="{D5CDD505-2E9C-101B-9397-08002B2CF9AE}" pid="3" name="ICV">
    <vt:lpwstr>F85C3823B7BB4227AF73429219A16860</vt:lpwstr>
  </property>
</Properties>
</file>