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仿宋_GBK"/>
          <w:b/>
          <w:color w:val="auto"/>
          <w:sz w:val="32"/>
          <w:szCs w:val="32"/>
          <w:highlight w:val="none"/>
        </w:rPr>
      </w:pPr>
      <w:r>
        <w:rPr>
          <w:rFonts w:eastAsia="方正仿宋_GBK"/>
          <w:b/>
          <w:color w:val="auto"/>
          <w:sz w:val="32"/>
          <w:szCs w:val="32"/>
          <w:highlight w:val="none"/>
        </w:rPr>
        <w:t>重庆城市综合交通枢纽(集团)有限公司</w:t>
      </w:r>
    </w:p>
    <w:p>
      <w:pPr>
        <w:spacing w:line="500" w:lineRule="exact"/>
        <w:jc w:val="center"/>
        <w:rPr>
          <w:rFonts w:eastAsia="方正仿宋_GBK"/>
          <w:b/>
          <w:color w:val="auto"/>
          <w:sz w:val="32"/>
          <w:szCs w:val="32"/>
          <w:highlight w:val="none"/>
        </w:rPr>
      </w:pPr>
      <w:r>
        <w:rPr>
          <w:rFonts w:eastAsia="方正仿宋_GBK"/>
          <w:b/>
          <w:color w:val="auto"/>
          <w:sz w:val="32"/>
          <w:szCs w:val="32"/>
          <w:highlight w:val="none"/>
        </w:rPr>
        <w:t>双堰公交站场上盖开发</w:t>
      </w:r>
      <w:r>
        <w:rPr>
          <w:rFonts w:hint="eastAsia" w:eastAsia="方正仿宋_GBK"/>
          <w:b/>
          <w:color w:val="auto"/>
          <w:sz w:val="32"/>
          <w:szCs w:val="32"/>
          <w:highlight w:val="none"/>
        </w:rPr>
        <w:t>项目供配电设计</w:t>
      </w:r>
    </w:p>
    <w:p>
      <w:pPr>
        <w:spacing w:line="500" w:lineRule="exact"/>
        <w:jc w:val="center"/>
        <w:rPr>
          <w:rFonts w:eastAsia="方正仿宋_GBK"/>
          <w:b/>
          <w:color w:val="auto"/>
          <w:sz w:val="32"/>
          <w:szCs w:val="32"/>
          <w:highlight w:val="none"/>
        </w:rPr>
      </w:pPr>
      <w:r>
        <w:rPr>
          <w:rFonts w:eastAsia="方正仿宋_GBK"/>
          <w:b/>
          <w:color w:val="auto"/>
          <w:sz w:val="32"/>
          <w:szCs w:val="32"/>
          <w:highlight w:val="none"/>
        </w:rPr>
        <w:t>竞争性比选邀请函</w:t>
      </w:r>
    </w:p>
    <w:p>
      <w:pPr>
        <w:spacing w:line="480" w:lineRule="exact"/>
        <w:rPr>
          <w:rFonts w:eastAsia="方正仿宋_GBK"/>
          <w:color w:val="auto"/>
          <w:sz w:val="28"/>
          <w:szCs w:val="28"/>
          <w:highlight w:val="none"/>
          <w:u w:val="single"/>
        </w:rPr>
      </w:pPr>
    </w:p>
    <w:p>
      <w:pPr>
        <w:rPr>
          <w:rFonts w:eastAsia="方正仿宋_GBK"/>
          <w:color w:val="auto"/>
          <w:sz w:val="28"/>
          <w:szCs w:val="28"/>
          <w:highlight w:val="none"/>
        </w:rPr>
      </w:pPr>
      <w:r>
        <w:rPr>
          <w:rFonts w:eastAsia="方正仿宋_GBK"/>
          <w:color w:val="auto"/>
          <w:sz w:val="28"/>
          <w:szCs w:val="28"/>
          <w:highlight w:val="none"/>
          <w:u w:val="single"/>
        </w:rPr>
        <w:t xml:space="preserve">                </w:t>
      </w:r>
      <w:r>
        <w:rPr>
          <w:rFonts w:eastAsia="方正仿宋_GBK"/>
          <w:color w:val="auto"/>
          <w:sz w:val="28"/>
          <w:szCs w:val="28"/>
          <w:highlight w:val="none"/>
        </w:rPr>
        <w:t>：</w:t>
      </w:r>
    </w:p>
    <w:p>
      <w:pPr>
        <w:ind w:firstLine="560" w:firstLineChars="200"/>
        <w:jc w:val="left"/>
        <w:rPr>
          <w:rFonts w:eastAsia="方正仿宋_GBK"/>
          <w:color w:val="auto"/>
          <w:sz w:val="28"/>
          <w:szCs w:val="28"/>
          <w:highlight w:val="none"/>
        </w:rPr>
      </w:pPr>
      <w:r>
        <w:rPr>
          <w:rFonts w:eastAsia="方正仿宋_GBK"/>
          <w:color w:val="auto"/>
          <w:sz w:val="28"/>
          <w:szCs w:val="28"/>
          <w:highlight w:val="none"/>
        </w:rPr>
        <w:t>我司拟开展双堰公交站场上盖开发</w:t>
      </w:r>
      <w:r>
        <w:rPr>
          <w:rFonts w:hint="eastAsia" w:eastAsia="方正仿宋_GBK"/>
          <w:color w:val="auto"/>
          <w:sz w:val="28"/>
          <w:szCs w:val="28"/>
          <w:highlight w:val="none"/>
        </w:rPr>
        <w:t>项目供配电设计</w:t>
      </w:r>
      <w:r>
        <w:rPr>
          <w:rFonts w:eastAsia="方正仿宋_GBK"/>
          <w:color w:val="auto"/>
          <w:sz w:val="28"/>
          <w:szCs w:val="28"/>
          <w:highlight w:val="none"/>
        </w:rPr>
        <w:t>工作，本次</w:t>
      </w:r>
      <w:r>
        <w:rPr>
          <w:rFonts w:hint="eastAsia" w:eastAsia="方正仿宋_GBK"/>
          <w:color w:val="auto"/>
          <w:sz w:val="28"/>
          <w:szCs w:val="28"/>
          <w:highlight w:val="none"/>
        </w:rPr>
        <w:t>供配电设计</w:t>
      </w:r>
      <w:r>
        <w:rPr>
          <w:rFonts w:eastAsia="方正仿宋_GBK"/>
          <w:color w:val="auto"/>
          <w:sz w:val="28"/>
          <w:szCs w:val="28"/>
          <w:highlight w:val="none"/>
        </w:rPr>
        <w:t xml:space="preserve">单位的确定将采用比选方式进行。现邀请贵单位作为潜在比选被邀请人之一参加报价和比选。具体项目情况如下：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 xml:space="preserve">一、项目概况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项目名称</w:t>
            </w:r>
          </w:p>
        </w:tc>
        <w:tc>
          <w:tcPr>
            <w:tcW w:w="6471" w:type="dxa"/>
            <w:vAlign w:val="center"/>
          </w:tcPr>
          <w:p>
            <w:pPr>
              <w:spacing w:line="460" w:lineRule="exact"/>
              <w:ind w:firstLine="480" w:firstLineChars="200"/>
              <w:rPr>
                <w:rFonts w:eastAsia="方正仿宋_GBK"/>
                <w:color w:val="auto"/>
                <w:sz w:val="24"/>
                <w:szCs w:val="24"/>
                <w:highlight w:val="none"/>
              </w:rPr>
            </w:pPr>
            <w:r>
              <w:rPr>
                <w:rFonts w:eastAsia="方正仿宋_GBK"/>
                <w:color w:val="auto"/>
                <w:sz w:val="24"/>
                <w:szCs w:val="24"/>
                <w:highlight w:val="none"/>
              </w:rPr>
              <w:t>双堰公交站场上盖开发</w:t>
            </w:r>
            <w:r>
              <w:rPr>
                <w:rFonts w:hint="eastAsia" w:eastAsia="方正仿宋_GBK"/>
                <w:color w:val="auto"/>
                <w:sz w:val="24"/>
                <w:szCs w:val="24"/>
                <w:highlight w:val="none"/>
              </w:rPr>
              <w:t>项目供配电设计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项目具体概况</w:t>
            </w:r>
          </w:p>
        </w:tc>
        <w:tc>
          <w:tcPr>
            <w:tcW w:w="6471" w:type="dxa"/>
            <w:vAlign w:val="center"/>
          </w:tcPr>
          <w:p>
            <w:pPr>
              <w:pStyle w:val="12"/>
              <w:widowControl/>
              <w:spacing w:line="460" w:lineRule="exact"/>
              <w:ind w:firstLine="480" w:firstLineChars="200"/>
              <w:rPr>
                <w:rFonts w:eastAsia="方正仿宋_GBK"/>
                <w:color w:val="auto"/>
                <w:szCs w:val="24"/>
                <w:highlight w:val="none"/>
              </w:rPr>
            </w:pPr>
            <w:r>
              <w:rPr>
                <w:rFonts w:ascii="仿宋" w:hAnsi="仿宋" w:eastAsia="仿宋" w:cs="仿宋"/>
                <w:color w:val="auto"/>
                <w:szCs w:val="24"/>
                <w:highlight w:val="none"/>
              </w:rPr>
              <w:t>双堰公交站场上盖开发项目位于两江新区礼嘉街道礼嘉组团F分区F07-2-1地块，建设用地19137.3m</w:t>
            </w:r>
            <w:r>
              <w:rPr>
                <w:rFonts w:hint="eastAsia" w:ascii="仿宋" w:hAnsi="仿宋" w:eastAsia="仿宋" w:cs="仿宋"/>
                <w:color w:val="auto"/>
                <w:szCs w:val="24"/>
                <w:highlight w:val="none"/>
                <w:vertAlign w:val="superscript"/>
              </w:rPr>
              <w:t>2</w:t>
            </w:r>
            <w:r>
              <w:rPr>
                <w:rFonts w:hint="eastAsia" w:ascii="仿宋" w:hAnsi="仿宋" w:eastAsia="仿宋" w:cs="仿宋"/>
                <w:color w:val="auto"/>
                <w:szCs w:val="24"/>
                <w:highlight w:val="none"/>
              </w:rPr>
              <w:t>，总建筑面积85449.47m</w:t>
            </w:r>
            <w:r>
              <w:rPr>
                <w:rFonts w:hint="eastAsia" w:ascii="仿宋" w:hAnsi="仿宋" w:eastAsia="仿宋" w:cs="仿宋"/>
                <w:color w:val="auto"/>
                <w:szCs w:val="24"/>
                <w:highlight w:val="none"/>
                <w:vertAlign w:val="superscript"/>
              </w:rPr>
              <w:t>2</w:t>
            </w:r>
            <w:r>
              <w:rPr>
                <w:rFonts w:hint="eastAsia" w:ascii="仿宋" w:hAnsi="仿宋" w:eastAsia="仿宋" w:cs="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工期</w:t>
            </w:r>
          </w:p>
        </w:tc>
        <w:tc>
          <w:tcPr>
            <w:tcW w:w="6471" w:type="dxa"/>
            <w:vAlign w:val="center"/>
          </w:tcPr>
          <w:p>
            <w:pPr>
              <w:spacing w:line="460" w:lineRule="exact"/>
              <w:ind w:firstLine="480" w:firstLineChars="200"/>
              <w:rPr>
                <w:rFonts w:hint="default" w:eastAsia="方正仿宋_GBK"/>
                <w:color w:val="auto"/>
                <w:sz w:val="24"/>
                <w:szCs w:val="24"/>
                <w:highlight w:val="none"/>
                <w:lang w:val="en-US" w:eastAsia="zh-CN"/>
              </w:rPr>
            </w:pPr>
            <w:r>
              <w:rPr>
                <w:rFonts w:hint="eastAsia" w:eastAsia="方正仿宋_GBK"/>
                <w:color w:val="auto"/>
                <w:sz w:val="24"/>
                <w:szCs w:val="24"/>
                <w:highlight w:val="none"/>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预计开完工时间</w:t>
            </w:r>
          </w:p>
        </w:tc>
        <w:tc>
          <w:tcPr>
            <w:tcW w:w="6471" w:type="dxa"/>
            <w:vAlign w:val="center"/>
          </w:tcPr>
          <w:p>
            <w:pPr>
              <w:spacing w:line="460" w:lineRule="exact"/>
              <w:ind w:firstLine="420" w:firstLineChars="200"/>
              <w:rPr>
                <w:color w:val="auto"/>
                <w:highlight w:val="none"/>
              </w:rPr>
            </w:pPr>
            <w:r>
              <w:rPr>
                <w:rFonts w:hint="eastAsia"/>
                <w:color w:val="auto"/>
                <w:highlight w:val="none"/>
              </w:rPr>
              <w:t>预计开工时间：2022年6月（具体时间以甲方通知为准）</w:t>
            </w:r>
          </w:p>
          <w:p>
            <w:pPr>
              <w:pStyle w:val="2"/>
              <w:spacing w:line="460" w:lineRule="exact"/>
              <w:ind w:firstLine="420" w:firstLineChars="200"/>
              <w:rPr>
                <w:rFonts w:eastAsia="方正仿宋_GBK"/>
                <w:color w:val="auto"/>
                <w:highlight w:val="none"/>
              </w:rPr>
            </w:pPr>
            <w:r>
              <w:rPr>
                <w:rFonts w:hint="eastAsia"/>
                <w:color w:val="auto"/>
                <w:szCs w:val="20"/>
                <w:highlight w:val="none"/>
              </w:rPr>
              <w:t>预计完工时间：2022年</w:t>
            </w:r>
            <w:r>
              <w:rPr>
                <w:rFonts w:hint="eastAsia"/>
                <w:color w:val="auto"/>
                <w:szCs w:val="20"/>
                <w:highlight w:val="none"/>
                <w:lang w:val="en-US" w:eastAsia="zh-CN"/>
              </w:rPr>
              <w:t>7</w:t>
            </w:r>
            <w:r>
              <w:rPr>
                <w:rFonts w:hint="eastAsia"/>
                <w:color w:val="auto"/>
                <w:szCs w:val="20"/>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比选范围及内容</w:t>
            </w:r>
          </w:p>
        </w:tc>
        <w:tc>
          <w:tcPr>
            <w:tcW w:w="6471" w:type="dxa"/>
            <w:vAlign w:val="center"/>
          </w:tcPr>
          <w:p>
            <w:pPr>
              <w:pStyle w:val="12"/>
              <w:widowControl/>
              <w:spacing w:line="460" w:lineRule="exact"/>
              <w:ind w:firstLine="480" w:firstLineChars="200"/>
              <w:rPr>
                <w:rFonts w:hint="default" w:eastAsia="仿宋"/>
                <w:color w:val="auto"/>
                <w:szCs w:val="24"/>
                <w:highlight w:val="none"/>
                <w:lang w:val="en-US" w:eastAsia="zh-CN"/>
              </w:rPr>
            </w:pPr>
            <w:r>
              <w:rPr>
                <w:rFonts w:hint="eastAsia" w:ascii="仿宋" w:hAnsi="仿宋" w:eastAsia="仿宋" w:cs="仿宋"/>
                <w:color w:val="auto"/>
                <w:szCs w:val="24"/>
                <w:highlight w:val="none"/>
              </w:rPr>
              <w:t>根据本项目的正式供电方案（详附件，电压等级10kv）完成本项目的施工图设计、二次深化设计并通过国网重庆市江北供电分公司的施工图审查及后续服务等；红线外市电引入的电力通道的方案设计、初步设计、施工图设计、二次深化设计并通过国网重庆市江北供电分公司的施工图审查及后续服务；编制本项目的设计概算、直到竣工验收的后续服务，如设计变更、配合竣工验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2" w:hRule="atLeast"/>
        </w:trPr>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比选被邀请人资格要求</w:t>
            </w:r>
          </w:p>
        </w:tc>
        <w:tc>
          <w:tcPr>
            <w:tcW w:w="6471" w:type="dxa"/>
            <w:vAlign w:val="center"/>
          </w:tcPr>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1.资质条件</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（1）竞选人须具备工程设计综合甲级资质或工程设计电力行业乙级及以上资质或工程设计电力行业（变电工程、送电工程）专业乙级及以上资质；</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（2）具备有效的营业执照。</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竞选人按国家相关规定具备有效的营业执照及独立企业法人资格。</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（3）2017年1月（以合同签订时间为准）至今具备国网重庆市江北供电公司属地范围10kV及以上电压等级设计业绩3个。</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设计负责人资格要求</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设计负责人需同时具备注册电气工程师（发输变电）证书和电气或电力类高级工程师职称，并提供2021年10月至2022年3月连续半年社保。</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3.技术负责人资格要求</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技术负责人需同时具备注册电气工程师（发输变电）证书和电气或电力类高级工程师职称，并提供2021年10月至2022年3月连续半年社保。</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4.审核人员资格要求</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审核人员需具备注册电气工程师（发输变电）证书，并提供2021年10月至2022年3月连续半年社保。</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5.设计员</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不少于2人，需具备电气或电力类工程师职称，并提供2021年10月至2022年3月连续半年社保。</w:t>
            </w:r>
          </w:p>
          <w:p>
            <w:pPr>
              <w:spacing w:line="4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为确保对所有比选人的公开、公平、公正，比选人需提供网上打印的养老保险证明材料含有电子印章且提供该地区政府或人社局发布的相关推行参保人员社保证明电子化的佐证材料。</w:t>
            </w:r>
          </w:p>
          <w:p>
            <w:pPr>
              <w:widowControl/>
              <w:spacing w:line="460" w:lineRule="exact"/>
              <w:ind w:firstLine="480" w:firstLineChars="200"/>
              <w:rPr>
                <w:rFonts w:eastAsia="方正仿宋_GBK"/>
                <w:color w:val="auto"/>
                <w:sz w:val="24"/>
                <w:szCs w:val="24"/>
                <w:highlight w:val="none"/>
              </w:rPr>
            </w:pPr>
            <w:r>
              <w:rPr>
                <w:rFonts w:hint="eastAsia" w:ascii="仿宋" w:hAnsi="仿宋" w:eastAsia="仿宋" w:cs="仿宋"/>
                <w:color w:val="auto"/>
                <w:kern w:val="0"/>
                <w:sz w:val="24"/>
                <w:szCs w:val="24"/>
                <w:highlight w:val="none"/>
              </w:rPr>
              <w:t>以上人员既为项目实施人员，不得擅自变更，否则甲方有权取消合同。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trPr>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比选文件递交时间、地点及比选文件份数</w:t>
            </w:r>
          </w:p>
        </w:tc>
        <w:tc>
          <w:tcPr>
            <w:tcW w:w="6471" w:type="dxa"/>
            <w:vAlign w:val="center"/>
          </w:tcPr>
          <w:p>
            <w:pPr>
              <w:spacing w:line="460" w:lineRule="exact"/>
              <w:ind w:firstLine="480" w:firstLineChars="200"/>
              <w:rPr>
                <w:rFonts w:eastAsia="方正仿宋_GBK"/>
                <w:color w:val="auto"/>
                <w:sz w:val="24"/>
                <w:szCs w:val="24"/>
                <w:highlight w:val="none"/>
              </w:rPr>
            </w:pPr>
            <w:r>
              <w:rPr>
                <w:rFonts w:eastAsia="方正仿宋_GBK"/>
                <w:color w:val="auto"/>
                <w:sz w:val="24"/>
                <w:szCs w:val="24"/>
                <w:highlight w:val="none"/>
              </w:rPr>
              <w:t>递交时间：</w:t>
            </w:r>
            <w:r>
              <w:rPr>
                <w:rFonts w:hint="eastAsia" w:eastAsia="方正仿宋_GBK"/>
                <w:color w:val="auto"/>
                <w:sz w:val="24"/>
                <w:szCs w:val="24"/>
                <w:highlight w:val="none"/>
                <w:lang w:val="en-US" w:eastAsia="zh-CN"/>
              </w:rPr>
              <w:t>2022</w:t>
            </w:r>
            <w:r>
              <w:rPr>
                <w:rFonts w:eastAsia="方正仿宋_GBK"/>
                <w:color w:val="auto"/>
                <w:sz w:val="24"/>
                <w:szCs w:val="24"/>
                <w:highlight w:val="none"/>
              </w:rPr>
              <w:t>年</w:t>
            </w:r>
            <w:r>
              <w:rPr>
                <w:rFonts w:hint="eastAsia" w:eastAsia="方正仿宋_GBK"/>
                <w:color w:val="auto"/>
                <w:sz w:val="24"/>
                <w:szCs w:val="24"/>
                <w:highlight w:val="none"/>
                <w:lang w:val="en-US" w:eastAsia="zh-CN"/>
              </w:rPr>
              <w:t>5</w:t>
            </w:r>
            <w:r>
              <w:rPr>
                <w:rFonts w:eastAsia="方正仿宋_GBK"/>
                <w:color w:val="auto"/>
                <w:sz w:val="24"/>
                <w:szCs w:val="24"/>
                <w:highlight w:val="none"/>
              </w:rPr>
              <w:t>月</w:t>
            </w:r>
            <w:r>
              <w:rPr>
                <w:rFonts w:hint="eastAsia" w:eastAsia="方正仿宋_GBK"/>
                <w:color w:val="auto"/>
                <w:sz w:val="24"/>
                <w:szCs w:val="24"/>
                <w:highlight w:val="none"/>
                <w:lang w:val="en-US" w:eastAsia="zh-CN"/>
              </w:rPr>
              <w:t>17</w:t>
            </w:r>
            <w:r>
              <w:rPr>
                <w:rFonts w:eastAsia="方正仿宋_GBK"/>
                <w:color w:val="auto"/>
                <w:sz w:val="24"/>
                <w:szCs w:val="24"/>
                <w:highlight w:val="none"/>
              </w:rPr>
              <w:t>日</w:t>
            </w:r>
            <w:r>
              <w:rPr>
                <w:rFonts w:hint="eastAsia" w:eastAsia="方正仿宋_GBK"/>
                <w:color w:val="auto"/>
                <w:sz w:val="24"/>
                <w:szCs w:val="24"/>
                <w:highlight w:val="none"/>
                <w:lang w:val="en-US" w:eastAsia="zh-CN"/>
              </w:rPr>
              <w:t>14</w:t>
            </w:r>
            <w:r>
              <w:rPr>
                <w:rFonts w:eastAsia="方正仿宋_GBK"/>
                <w:color w:val="auto"/>
                <w:sz w:val="24"/>
                <w:szCs w:val="24"/>
                <w:highlight w:val="none"/>
              </w:rPr>
              <w:t>时</w:t>
            </w:r>
            <w:r>
              <w:rPr>
                <w:rFonts w:hint="eastAsia" w:eastAsia="方正仿宋_GBK"/>
                <w:color w:val="auto"/>
                <w:sz w:val="24"/>
                <w:szCs w:val="24"/>
                <w:highlight w:val="none"/>
                <w:lang w:val="en-US" w:eastAsia="zh-CN"/>
              </w:rPr>
              <w:t>30</w:t>
            </w:r>
            <w:r>
              <w:rPr>
                <w:rFonts w:eastAsia="方正仿宋_GBK"/>
                <w:color w:val="auto"/>
                <w:sz w:val="24"/>
                <w:szCs w:val="24"/>
                <w:highlight w:val="none"/>
              </w:rPr>
              <w:t xml:space="preserve">分截止。    </w:t>
            </w:r>
          </w:p>
          <w:p>
            <w:pPr>
              <w:spacing w:line="460" w:lineRule="exact"/>
              <w:ind w:firstLine="480" w:firstLineChars="200"/>
              <w:rPr>
                <w:rFonts w:eastAsia="方正仿宋_GBK"/>
                <w:color w:val="auto"/>
                <w:sz w:val="24"/>
                <w:szCs w:val="24"/>
                <w:highlight w:val="none"/>
              </w:rPr>
            </w:pPr>
            <w:r>
              <w:rPr>
                <w:rFonts w:eastAsia="方正仿宋_GBK"/>
                <w:color w:val="auto"/>
                <w:sz w:val="24"/>
                <w:szCs w:val="24"/>
                <w:highlight w:val="none"/>
              </w:rPr>
              <w:t>递交地点：重庆市北部新区泰山大道东段梧桐路6号（交通开投大厦</w:t>
            </w:r>
            <w:r>
              <w:rPr>
                <w:rFonts w:hint="eastAsia" w:eastAsia="方正仿宋_GBK"/>
                <w:color w:val="auto"/>
                <w:sz w:val="24"/>
                <w:szCs w:val="24"/>
                <w:highlight w:val="none"/>
                <w:lang w:val="en-US" w:eastAsia="zh-CN"/>
              </w:rPr>
              <w:t>1209</w:t>
            </w:r>
            <w:r>
              <w:rPr>
                <w:rFonts w:eastAsia="方正仿宋_GBK"/>
                <w:color w:val="auto"/>
                <w:sz w:val="24"/>
                <w:szCs w:val="24"/>
                <w:highlight w:val="none"/>
              </w:rPr>
              <w:t>室）</w:t>
            </w:r>
            <w:bookmarkStart w:id="0" w:name="_GoBack"/>
            <w:bookmarkEnd w:id="0"/>
          </w:p>
          <w:p>
            <w:pPr>
              <w:spacing w:line="460" w:lineRule="exact"/>
              <w:ind w:firstLine="480" w:firstLineChars="200"/>
              <w:rPr>
                <w:rFonts w:eastAsia="方正仿宋_GBK"/>
                <w:color w:val="auto"/>
                <w:sz w:val="24"/>
                <w:szCs w:val="24"/>
                <w:highlight w:val="none"/>
              </w:rPr>
            </w:pPr>
            <w:r>
              <w:rPr>
                <w:rFonts w:eastAsia="方正仿宋_GBK"/>
                <w:color w:val="auto"/>
                <w:sz w:val="24"/>
                <w:szCs w:val="24"/>
                <w:highlight w:val="none"/>
              </w:rPr>
              <w:t>比选时间：</w:t>
            </w:r>
            <w:r>
              <w:rPr>
                <w:rFonts w:hint="eastAsia" w:eastAsia="方正仿宋_GBK"/>
                <w:color w:val="auto"/>
                <w:sz w:val="24"/>
                <w:szCs w:val="24"/>
                <w:highlight w:val="none"/>
                <w:lang w:val="en-US" w:eastAsia="zh-CN"/>
              </w:rPr>
              <w:t>2022</w:t>
            </w:r>
            <w:r>
              <w:rPr>
                <w:rFonts w:eastAsia="方正仿宋_GBK"/>
                <w:color w:val="auto"/>
                <w:sz w:val="24"/>
                <w:szCs w:val="24"/>
                <w:highlight w:val="none"/>
              </w:rPr>
              <w:t>年</w:t>
            </w:r>
            <w:r>
              <w:rPr>
                <w:rFonts w:hint="eastAsia" w:eastAsia="方正仿宋_GBK"/>
                <w:color w:val="auto"/>
                <w:sz w:val="24"/>
                <w:szCs w:val="24"/>
                <w:highlight w:val="none"/>
                <w:lang w:val="en-US" w:eastAsia="zh-CN"/>
              </w:rPr>
              <w:t>5</w:t>
            </w:r>
            <w:r>
              <w:rPr>
                <w:rFonts w:eastAsia="方正仿宋_GBK"/>
                <w:color w:val="auto"/>
                <w:sz w:val="24"/>
                <w:szCs w:val="24"/>
                <w:highlight w:val="none"/>
              </w:rPr>
              <w:t>月</w:t>
            </w:r>
            <w:r>
              <w:rPr>
                <w:rFonts w:hint="eastAsia" w:eastAsia="方正仿宋_GBK"/>
                <w:color w:val="auto"/>
                <w:sz w:val="24"/>
                <w:szCs w:val="24"/>
                <w:highlight w:val="none"/>
                <w:lang w:val="en-US" w:eastAsia="zh-CN"/>
              </w:rPr>
              <w:t>17</w:t>
            </w:r>
            <w:r>
              <w:rPr>
                <w:rFonts w:eastAsia="方正仿宋_GBK"/>
                <w:color w:val="auto"/>
                <w:sz w:val="24"/>
                <w:szCs w:val="24"/>
                <w:highlight w:val="none"/>
              </w:rPr>
              <w:t>日</w:t>
            </w:r>
            <w:r>
              <w:rPr>
                <w:rFonts w:hint="eastAsia" w:eastAsia="方正仿宋_GBK"/>
                <w:color w:val="auto"/>
                <w:sz w:val="24"/>
                <w:szCs w:val="24"/>
                <w:highlight w:val="none"/>
                <w:lang w:val="en-US" w:eastAsia="zh-CN"/>
              </w:rPr>
              <w:t>14</w:t>
            </w:r>
            <w:r>
              <w:rPr>
                <w:rFonts w:eastAsia="方正仿宋_GBK"/>
                <w:color w:val="auto"/>
                <w:sz w:val="24"/>
                <w:szCs w:val="24"/>
                <w:highlight w:val="none"/>
              </w:rPr>
              <w:t>时</w:t>
            </w:r>
            <w:r>
              <w:rPr>
                <w:rFonts w:hint="eastAsia" w:eastAsia="方正仿宋_GBK"/>
                <w:color w:val="auto"/>
                <w:sz w:val="24"/>
                <w:szCs w:val="24"/>
                <w:highlight w:val="none"/>
                <w:lang w:val="en-US" w:eastAsia="zh-CN"/>
              </w:rPr>
              <w:t>30</w:t>
            </w:r>
            <w:r>
              <w:rPr>
                <w:rFonts w:eastAsia="方正仿宋_GBK"/>
                <w:color w:val="auto"/>
                <w:sz w:val="24"/>
                <w:szCs w:val="24"/>
                <w:highlight w:val="none"/>
              </w:rPr>
              <w:t>分</w:t>
            </w:r>
          </w:p>
          <w:p>
            <w:pPr>
              <w:spacing w:line="460" w:lineRule="exact"/>
              <w:ind w:firstLine="480" w:firstLineChars="200"/>
              <w:rPr>
                <w:rFonts w:eastAsia="方正仿宋_GBK"/>
                <w:color w:val="auto"/>
                <w:sz w:val="24"/>
                <w:szCs w:val="24"/>
                <w:highlight w:val="none"/>
              </w:rPr>
            </w:pPr>
            <w:r>
              <w:rPr>
                <w:rFonts w:eastAsia="方正仿宋_GBK"/>
                <w:color w:val="auto"/>
                <w:sz w:val="24"/>
                <w:szCs w:val="24"/>
                <w:highlight w:val="none"/>
              </w:rPr>
              <w:t>比选文件份数：正本</w:t>
            </w:r>
            <w:r>
              <w:rPr>
                <w:rFonts w:hint="eastAsia" w:eastAsia="方正仿宋_GBK"/>
                <w:color w:val="auto"/>
                <w:sz w:val="24"/>
                <w:szCs w:val="24"/>
                <w:highlight w:val="none"/>
              </w:rPr>
              <w:t>1</w:t>
            </w:r>
            <w:r>
              <w:rPr>
                <w:rFonts w:eastAsia="方正仿宋_GBK"/>
                <w:color w:val="auto"/>
                <w:sz w:val="24"/>
                <w:szCs w:val="24"/>
                <w:highlight w:val="none"/>
              </w:rPr>
              <w:t>份，</w:t>
            </w:r>
            <w:r>
              <w:rPr>
                <w:rFonts w:hint="eastAsia" w:eastAsia="方正仿宋_GBK"/>
                <w:color w:val="auto"/>
                <w:sz w:val="24"/>
                <w:szCs w:val="24"/>
                <w:highlight w:val="none"/>
              </w:rPr>
              <w:t>电子版1份</w:t>
            </w:r>
          </w:p>
          <w:p>
            <w:pPr>
              <w:spacing w:line="460" w:lineRule="exact"/>
              <w:ind w:firstLine="480" w:firstLineChars="200"/>
              <w:rPr>
                <w:color w:val="auto"/>
                <w:highlight w:val="none"/>
              </w:rPr>
            </w:pPr>
            <w:r>
              <w:rPr>
                <w:rFonts w:eastAsia="方正仿宋_GBK"/>
                <w:color w:val="auto"/>
                <w:sz w:val="24"/>
                <w:szCs w:val="24"/>
                <w:highlight w:val="none"/>
              </w:rPr>
              <w:t>特别提示：递交比选文件的人员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限价及比选报价要求</w:t>
            </w:r>
          </w:p>
        </w:tc>
        <w:tc>
          <w:tcPr>
            <w:tcW w:w="6471" w:type="dxa"/>
            <w:vAlign w:val="center"/>
          </w:tcPr>
          <w:p>
            <w:pPr>
              <w:spacing w:line="460" w:lineRule="exact"/>
              <w:ind w:firstLine="480" w:firstLineChars="200"/>
              <w:rPr>
                <w:color w:val="auto"/>
                <w:highlight w:val="none"/>
              </w:rPr>
            </w:pPr>
            <w:r>
              <w:rPr>
                <w:rFonts w:eastAsia="方正仿宋_GBK"/>
                <w:color w:val="auto"/>
                <w:sz w:val="24"/>
                <w:szCs w:val="24"/>
                <w:highlight w:val="none"/>
              </w:rPr>
              <w:t>根据《工程勘察设计收费标准》（2002年修订本），参照计费额在1000万元内的设计费费率为3.88%，按概算金额750万元进行暂估，本次比选限价为29.1万元。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费用支付方式</w:t>
            </w:r>
            <w:r>
              <w:rPr>
                <w:rFonts w:hint="eastAsia" w:eastAsia="方正仿宋_GBK"/>
                <w:color w:val="auto"/>
                <w:sz w:val="24"/>
                <w:szCs w:val="24"/>
                <w:highlight w:val="none"/>
              </w:rPr>
              <w:t>（举例）</w:t>
            </w:r>
          </w:p>
        </w:tc>
        <w:tc>
          <w:tcPr>
            <w:tcW w:w="6471" w:type="dxa"/>
            <w:vAlign w:val="center"/>
          </w:tcPr>
          <w:p>
            <w:pPr>
              <w:pStyle w:val="2"/>
              <w:spacing w:line="460" w:lineRule="exact"/>
              <w:ind w:firstLine="480" w:firstLineChars="200"/>
              <w:rPr>
                <w:rFonts w:eastAsia="方正仿宋_GBK"/>
                <w:color w:val="auto"/>
                <w:sz w:val="24"/>
                <w:highlight w:val="none"/>
              </w:rPr>
            </w:pPr>
            <w:r>
              <w:rPr>
                <w:rFonts w:hint="eastAsia" w:eastAsia="方正仿宋_GBK"/>
                <w:color w:val="auto"/>
                <w:sz w:val="24"/>
                <w:highlight w:val="none"/>
              </w:rPr>
              <w:t>1.设计图纸通过国网重庆市江北供电分公司的审查，且向甲方提交正式版图纸（含电子版）后，支付至合同暂定金额的60%；</w:t>
            </w:r>
          </w:p>
          <w:p>
            <w:pPr>
              <w:pStyle w:val="2"/>
              <w:spacing w:line="460" w:lineRule="exact"/>
              <w:ind w:firstLine="480" w:firstLineChars="200"/>
              <w:rPr>
                <w:rFonts w:eastAsia="方正仿宋_GBK"/>
                <w:color w:val="auto"/>
                <w:sz w:val="24"/>
                <w:highlight w:val="none"/>
              </w:rPr>
            </w:pPr>
            <w:r>
              <w:rPr>
                <w:rFonts w:hint="eastAsia" w:eastAsia="方正仿宋_GBK"/>
                <w:color w:val="auto"/>
                <w:sz w:val="24"/>
                <w:highlight w:val="none"/>
              </w:rPr>
              <w:t>2.供配电竣工验收后，付至结算金额的100%。</w:t>
            </w:r>
          </w:p>
          <w:p>
            <w:pPr>
              <w:pStyle w:val="2"/>
              <w:spacing w:line="460" w:lineRule="exact"/>
              <w:ind w:firstLine="480" w:firstLineChars="200"/>
              <w:rPr>
                <w:color w:val="auto"/>
                <w:highlight w:val="none"/>
              </w:rPr>
            </w:pPr>
            <w:r>
              <w:rPr>
                <w:rFonts w:hint="eastAsia" w:eastAsia="方正仿宋_GBK"/>
                <w:color w:val="auto"/>
                <w:sz w:val="24"/>
                <w:highlight w:val="none"/>
              </w:rPr>
              <w:t>每次付款前，甲方须提前15个工作日向甲方书面申请并提交符合甲方要求的请款材料及本合同拨付款项同等金额的增值税专用发票再进行支付。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hint="eastAsia" w:eastAsia="方正仿宋_GBK"/>
                <w:color w:val="auto"/>
                <w:sz w:val="24"/>
                <w:szCs w:val="24"/>
                <w:highlight w:val="none"/>
              </w:rPr>
              <w:t>标段划分（如有）</w:t>
            </w:r>
          </w:p>
        </w:tc>
        <w:tc>
          <w:tcPr>
            <w:tcW w:w="6471" w:type="dxa"/>
            <w:vAlign w:val="center"/>
          </w:tcPr>
          <w:p>
            <w:pPr>
              <w:spacing w:line="460" w:lineRule="exact"/>
              <w:rPr>
                <w:rFonts w:eastAsia="方正仿宋_GBK"/>
                <w:color w:val="auto"/>
                <w:sz w:val="24"/>
                <w:szCs w:val="24"/>
                <w:highlight w:val="none"/>
              </w:rPr>
            </w:pPr>
            <w:r>
              <w:rPr>
                <w:rFonts w:hint="eastAsia" w:eastAsia="方正仿宋_GBK"/>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其他需告知比选被邀请人的要求</w:t>
            </w:r>
            <w:r>
              <w:rPr>
                <w:rFonts w:hint="eastAsia" w:eastAsia="方正仿宋_GBK"/>
                <w:color w:val="auto"/>
                <w:sz w:val="24"/>
                <w:szCs w:val="24"/>
                <w:highlight w:val="none"/>
              </w:rPr>
              <w:t>（如有）</w:t>
            </w:r>
          </w:p>
        </w:tc>
        <w:tc>
          <w:tcPr>
            <w:tcW w:w="6471" w:type="dxa"/>
            <w:vAlign w:val="center"/>
          </w:tcPr>
          <w:p>
            <w:pPr>
              <w:spacing w:line="460" w:lineRule="exact"/>
              <w:rPr>
                <w:rFonts w:eastAsia="方正仿宋_GBK"/>
                <w:color w:val="auto"/>
                <w:sz w:val="24"/>
                <w:szCs w:val="24"/>
                <w:highlight w:val="none"/>
              </w:rPr>
            </w:pPr>
            <w:r>
              <w:rPr>
                <w:rFonts w:hint="eastAsia" w:eastAsia="方正仿宋_GBK"/>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60" w:lineRule="exact"/>
              <w:rPr>
                <w:rFonts w:eastAsia="方正仿宋_GBK"/>
                <w:color w:val="auto"/>
                <w:sz w:val="24"/>
                <w:szCs w:val="24"/>
                <w:highlight w:val="none"/>
              </w:rPr>
            </w:pPr>
            <w:r>
              <w:rPr>
                <w:rFonts w:eastAsia="方正仿宋_GBK"/>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00" w:lineRule="exact"/>
              <w:ind w:firstLine="480" w:firstLineChars="200"/>
              <w:rPr>
                <w:rFonts w:eastAsia="方正仿宋_GBK"/>
                <w:color w:val="auto"/>
                <w:sz w:val="24"/>
                <w:szCs w:val="24"/>
                <w:highlight w:val="none"/>
              </w:rPr>
            </w:pPr>
            <w:r>
              <w:rPr>
                <w:rFonts w:eastAsia="方正仿宋_GBK"/>
                <w:color w:val="auto"/>
                <w:sz w:val="24"/>
                <w:szCs w:val="24"/>
                <w:highlight w:val="none"/>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eastAsia="方正仿宋_GBK"/>
                <w:color w:val="auto"/>
                <w:sz w:val="24"/>
                <w:szCs w:val="24"/>
                <w:highlight w:val="none"/>
              </w:rPr>
              <w:t>中选</w:t>
            </w:r>
            <w:r>
              <w:rPr>
                <w:rFonts w:eastAsia="方正仿宋_GBK"/>
                <w:color w:val="auto"/>
                <w:sz w:val="24"/>
                <w:szCs w:val="24"/>
                <w:highlight w:val="none"/>
              </w:rPr>
              <w:t>候选单位。若不满足比选文件邀请函要求，对排名第二的候选单位进行评审，以此类推。对未中选情况不做解释。</w:t>
            </w:r>
          </w:p>
          <w:p>
            <w:pPr>
              <w:spacing w:line="400" w:lineRule="exact"/>
              <w:ind w:firstLine="482" w:firstLineChars="200"/>
              <w:rPr>
                <w:rFonts w:eastAsia="方正仿宋_GBK"/>
                <w:b/>
                <w:bCs/>
                <w:color w:val="auto"/>
                <w:sz w:val="24"/>
                <w:szCs w:val="24"/>
                <w:highlight w:val="none"/>
              </w:rPr>
            </w:pPr>
            <w:r>
              <w:rPr>
                <w:rFonts w:eastAsia="方正仿宋_GBK"/>
                <w:b/>
                <w:bCs/>
                <w:color w:val="auto"/>
                <w:sz w:val="24"/>
                <w:szCs w:val="24"/>
                <w:highlight w:val="none"/>
              </w:rPr>
              <w:t>若出现价格完全一致，由评审小组以抽签决定中选人</w:t>
            </w:r>
            <w:r>
              <w:rPr>
                <w:rFonts w:hint="eastAsia" w:eastAsia="方正仿宋_GBK"/>
                <w:b/>
                <w:bCs/>
                <w:color w:val="auto"/>
                <w:sz w:val="24"/>
                <w:szCs w:val="24"/>
                <w:highlight w:val="none"/>
              </w:rPr>
              <w:t>。</w:t>
            </w:r>
          </w:p>
          <w:p>
            <w:pPr>
              <w:spacing w:line="400" w:lineRule="exact"/>
              <w:ind w:firstLine="482" w:firstLineChars="200"/>
              <w:rPr>
                <w:color w:val="auto"/>
                <w:highlight w:val="none"/>
              </w:rPr>
            </w:pPr>
            <w:r>
              <w:rPr>
                <w:rFonts w:hint="eastAsia" w:eastAsia="方正仿宋_GBK"/>
                <w:b/>
                <w:bCs/>
                <w:color w:val="auto"/>
                <w:sz w:val="24"/>
                <w:szCs w:val="24"/>
                <w:highlight w:val="none"/>
              </w:rPr>
              <w:t>若排名第一的候选单位在重庆城市综合交通枢纽(集团)有限公司以往承接的任务中合同履约情况较差，服务配合不好，则发包人有权否决其比选。（视具体情况）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 xml:space="preserve">    1、比选文件包括但不限于以下内容：（1）比选函</w:t>
            </w:r>
            <w:r>
              <w:rPr>
                <w:rFonts w:hint="eastAsia" w:eastAsia="方正仿宋_GBK"/>
                <w:color w:val="auto"/>
                <w:sz w:val="24"/>
                <w:szCs w:val="24"/>
                <w:highlight w:val="none"/>
              </w:rPr>
              <w:t>；</w:t>
            </w:r>
            <w:r>
              <w:rPr>
                <w:rFonts w:eastAsia="方正仿宋_GBK"/>
                <w:color w:val="auto"/>
                <w:sz w:val="24"/>
                <w:szCs w:val="24"/>
                <w:highlight w:val="none"/>
              </w:rPr>
              <w:t>（2）营业执照、企业资质证书复印件；（3）法定代表人或授权代理人身份证明及授权委托书；（4）公司业绩；（5）项目经理、专业负责</w:t>
            </w:r>
            <w:r>
              <w:rPr>
                <w:rFonts w:hint="eastAsia" w:eastAsia="方正仿宋_GBK"/>
                <w:color w:val="auto"/>
                <w:sz w:val="24"/>
                <w:szCs w:val="24"/>
                <w:highlight w:val="none"/>
              </w:rPr>
              <w:t>人及其他人员</w:t>
            </w:r>
            <w:r>
              <w:rPr>
                <w:rFonts w:eastAsia="方正仿宋_GBK"/>
                <w:color w:val="auto"/>
                <w:sz w:val="24"/>
                <w:szCs w:val="24"/>
                <w:highlight w:val="none"/>
              </w:rPr>
              <w:t>职称及职业资格证书</w:t>
            </w:r>
            <w:r>
              <w:rPr>
                <w:rFonts w:hint="eastAsia" w:eastAsia="方正仿宋_GBK"/>
                <w:color w:val="auto"/>
                <w:sz w:val="24"/>
                <w:szCs w:val="24"/>
                <w:highlight w:val="none"/>
              </w:rPr>
              <w:t>（6）根据比选项目要求情况需要添加的其他资料</w:t>
            </w:r>
            <w:r>
              <w:rPr>
                <w:rFonts w:eastAsia="方正仿宋_GBK"/>
                <w:color w:val="auto"/>
                <w:sz w:val="24"/>
                <w:szCs w:val="24"/>
                <w:highlight w:val="none"/>
              </w:rPr>
              <w:t>；</w:t>
            </w:r>
          </w:p>
          <w:p>
            <w:pPr>
              <w:spacing w:line="400" w:lineRule="exact"/>
              <w:rPr>
                <w:rFonts w:eastAsia="方正仿宋_GBK"/>
                <w:color w:val="auto"/>
                <w:sz w:val="24"/>
                <w:szCs w:val="24"/>
                <w:highlight w:val="none"/>
              </w:rPr>
            </w:pPr>
            <w:r>
              <w:rPr>
                <w:rFonts w:eastAsia="方正仿宋_GBK"/>
                <w:color w:val="auto"/>
                <w:sz w:val="24"/>
                <w:szCs w:val="24"/>
                <w:highlight w:val="none"/>
              </w:rPr>
              <w:t xml:space="preserve">    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1、未在规定的时间内递交比选文件。</w:t>
            </w:r>
          </w:p>
          <w:p>
            <w:pPr>
              <w:spacing w:line="400" w:lineRule="exact"/>
              <w:rPr>
                <w:rFonts w:eastAsia="方正仿宋_GBK"/>
                <w:color w:val="auto"/>
                <w:sz w:val="24"/>
                <w:szCs w:val="24"/>
                <w:highlight w:val="none"/>
              </w:rPr>
            </w:pPr>
            <w:r>
              <w:rPr>
                <w:rFonts w:eastAsia="方正仿宋_GBK"/>
                <w:color w:val="auto"/>
                <w:sz w:val="24"/>
                <w:szCs w:val="24"/>
                <w:highlight w:val="none"/>
              </w:rPr>
              <w:t>2、报价超过最高限价。</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3</w:t>
            </w:r>
            <w:r>
              <w:rPr>
                <w:rFonts w:eastAsia="方正仿宋_GBK"/>
                <w:color w:val="auto"/>
                <w:sz w:val="24"/>
                <w:szCs w:val="24"/>
                <w:highlight w:val="none"/>
              </w:rPr>
              <w:t>、法定代表人或其委托代理人的签字（或盖章）不齐全，授权代表人身份证明不相符。</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4</w:t>
            </w:r>
            <w:r>
              <w:rPr>
                <w:rFonts w:eastAsia="方正仿宋_GBK"/>
                <w:color w:val="auto"/>
                <w:sz w:val="24"/>
                <w:szCs w:val="24"/>
                <w:highlight w:val="none"/>
              </w:rPr>
              <w:t>、资质（或营业执照明确的经营范围）不符合文件上述要求，审查营业执照范围或资质证书等级。</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5</w:t>
            </w:r>
            <w:r>
              <w:rPr>
                <w:rFonts w:eastAsia="方正仿宋_GBK"/>
                <w:color w:val="auto"/>
                <w:sz w:val="24"/>
                <w:szCs w:val="24"/>
                <w:highlight w:val="none"/>
              </w:rPr>
              <w:t>、业绩证明材料不符合比选邀请函要求的。审查内容：合同时间、合同金额、业绩规模、完成情况证明材料（提供合同复印件、竣工验收证明</w:t>
            </w:r>
            <w:r>
              <w:rPr>
                <w:rFonts w:hint="eastAsia" w:eastAsia="方正仿宋_GBK"/>
                <w:color w:val="auto"/>
                <w:sz w:val="24"/>
                <w:szCs w:val="24"/>
                <w:highlight w:val="none"/>
              </w:rPr>
              <w:t>（视情况）</w:t>
            </w:r>
            <w:r>
              <w:rPr>
                <w:rFonts w:eastAsia="方正仿宋_GBK"/>
                <w:color w:val="auto"/>
                <w:sz w:val="24"/>
                <w:szCs w:val="24"/>
                <w:highlight w:val="none"/>
              </w:rPr>
              <w:t>等，根据比选项目的类型进行选择）。字迹不清晰或难以辨认视为不符合要求。</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6</w:t>
            </w:r>
            <w:r>
              <w:rPr>
                <w:rFonts w:eastAsia="方正仿宋_GBK"/>
                <w:color w:val="auto"/>
                <w:sz w:val="24"/>
                <w:szCs w:val="24"/>
                <w:highlight w:val="none"/>
              </w:rPr>
              <w:t>、人员证明材料不符合比选邀请函要求的。</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7</w:t>
            </w:r>
            <w:r>
              <w:rPr>
                <w:rFonts w:eastAsia="方正仿宋_GBK"/>
                <w:color w:val="auto"/>
                <w:sz w:val="24"/>
                <w:szCs w:val="24"/>
                <w:highlight w:val="none"/>
              </w:rPr>
              <w:t>、比选文件未按要求加盖公章。</w:t>
            </w:r>
          </w:p>
          <w:p>
            <w:pPr>
              <w:spacing w:line="400" w:lineRule="exact"/>
              <w:rPr>
                <w:rFonts w:eastAsia="方正仿宋_GBK"/>
                <w:color w:val="auto"/>
                <w:sz w:val="24"/>
                <w:szCs w:val="24"/>
                <w:highlight w:val="none"/>
              </w:rPr>
            </w:pPr>
            <w:r>
              <w:rPr>
                <w:rFonts w:hint="eastAsia" w:eastAsia="方正仿宋_GBK"/>
                <w:color w:val="auto"/>
                <w:sz w:val="24"/>
                <w:szCs w:val="24"/>
                <w:highlight w:val="none"/>
              </w:rPr>
              <w:t>8</w:t>
            </w:r>
            <w:r>
              <w:rPr>
                <w:rFonts w:eastAsia="方正仿宋_GBK"/>
                <w:color w:val="auto"/>
                <w:sz w:val="24"/>
                <w:szCs w:val="24"/>
                <w:highlight w:val="none"/>
              </w:rPr>
              <w:t>、发现串通投标或弄虚作假或有其他违法行为的。</w:t>
            </w:r>
          </w:p>
        </w:tc>
      </w:tr>
    </w:tbl>
    <w:p>
      <w:pPr>
        <w:widowControl/>
        <w:spacing w:before="100" w:beforeAutospacing="1" w:after="100" w:afterAutospacing="1" w:line="252" w:lineRule="atLeast"/>
        <w:rPr>
          <w:rFonts w:eastAsia="方正仿宋_GBK"/>
          <w:color w:val="auto"/>
          <w:sz w:val="24"/>
          <w:szCs w:val="24"/>
          <w:highlight w:val="none"/>
        </w:rPr>
      </w:pPr>
      <w:r>
        <w:rPr>
          <w:rFonts w:eastAsia="方正仿宋_GBK"/>
          <w:color w:val="auto"/>
          <w:sz w:val="24"/>
          <w:szCs w:val="24"/>
          <w:highlight w:val="none"/>
        </w:rPr>
        <w:t>附件：比选文件格式</w:t>
      </w:r>
    </w:p>
    <w:p>
      <w:pPr>
        <w:widowControl/>
        <w:spacing w:before="100" w:beforeAutospacing="1" w:after="100" w:afterAutospacing="1" w:line="252" w:lineRule="atLeast"/>
        <w:ind w:firstLine="3840" w:firstLineChars="1600"/>
        <w:jc w:val="left"/>
        <w:rPr>
          <w:rFonts w:eastAsia="方正仿宋_GBK"/>
          <w:bCs/>
          <w:color w:val="auto"/>
          <w:kern w:val="0"/>
          <w:sz w:val="24"/>
          <w:szCs w:val="24"/>
          <w:highlight w:val="none"/>
        </w:rPr>
      </w:pPr>
      <w:r>
        <w:rPr>
          <w:rFonts w:eastAsia="方正仿宋_GBK"/>
          <w:bCs/>
          <w:color w:val="auto"/>
          <w:kern w:val="0"/>
          <w:sz w:val="24"/>
          <w:szCs w:val="24"/>
          <w:highlight w:val="none"/>
        </w:rPr>
        <w:t>重庆城市综合交通枢纽（集团）有限公司</w:t>
      </w:r>
    </w:p>
    <w:p>
      <w:pPr>
        <w:widowControl/>
        <w:spacing w:before="100" w:beforeAutospacing="1" w:after="100" w:afterAutospacing="1" w:line="252" w:lineRule="atLeast"/>
        <w:jc w:val="center"/>
        <w:rPr>
          <w:rFonts w:eastAsia="方正仿宋_GBK"/>
          <w:bCs/>
          <w:color w:val="auto"/>
          <w:kern w:val="0"/>
          <w:sz w:val="24"/>
          <w:szCs w:val="24"/>
          <w:highlight w:val="none"/>
        </w:rPr>
      </w:pPr>
      <w:r>
        <w:rPr>
          <w:rFonts w:hint="eastAsia" w:eastAsia="方正仿宋_GBK"/>
          <w:bCs/>
          <w:color w:val="auto"/>
          <w:kern w:val="0"/>
          <w:sz w:val="24"/>
          <w:szCs w:val="24"/>
          <w:highlight w:val="none"/>
          <w:lang w:val="en-US" w:eastAsia="zh-CN"/>
        </w:rPr>
        <w:t xml:space="preserve">                              </w:t>
      </w:r>
      <w:r>
        <w:rPr>
          <w:rFonts w:eastAsia="方正仿宋_GBK"/>
          <w:bCs/>
          <w:color w:val="auto"/>
          <w:kern w:val="0"/>
          <w:sz w:val="24"/>
          <w:szCs w:val="24"/>
          <w:highlight w:val="none"/>
        </w:rPr>
        <w:t>年   月    日</w:t>
      </w:r>
    </w:p>
    <w:p>
      <w:pPr>
        <w:jc w:val="left"/>
        <w:rPr>
          <w:rFonts w:eastAsia="方正仿宋_GBK"/>
          <w:color w:val="auto"/>
          <w:sz w:val="28"/>
          <w:szCs w:val="28"/>
          <w:highlight w:val="none"/>
        </w:rPr>
      </w:pPr>
      <w:r>
        <w:rPr>
          <w:rFonts w:eastAsia="方正仿宋_GBK"/>
          <w:color w:val="auto"/>
          <w:sz w:val="28"/>
          <w:szCs w:val="28"/>
          <w:highlight w:val="none"/>
        </w:rPr>
        <w:br w:type="page"/>
      </w:r>
    </w:p>
    <w:p>
      <w:pPr>
        <w:rPr>
          <w:rFonts w:eastAsia="方正仿宋_GBK"/>
          <w:color w:val="auto"/>
          <w:sz w:val="28"/>
          <w:szCs w:val="28"/>
          <w:highlight w:val="none"/>
        </w:rPr>
      </w:pPr>
      <w:r>
        <w:rPr>
          <w:rFonts w:eastAsia="方正仿宋_GBK"/>
          <w:color w:val="auto"/>
          <w:sz w:val="28"/>
          <w:szCs w:val="28"/>
          <w:highlight w:val="none"/>
        </w:rPr>
        <w:t>比选文件格式</w:t>
      </w:r>
    </w:p>
    <w:p>
      <w:pPr>
        <w:jc w:val="center"/>
        <w:rPr>
          <w:rFonts w:eastAsia="方正仿宋_GBK"/>
          <w:color w:val="auto"/>
          <w:sz w:val="28"/>
          <w:szCs w:val="28"/>
          <w:highlight w:val="none"/>
        </w:rPr>
      </w:pPr>
      <w:r>
        <w:rPr>
          <w:rFonts w:eastAsia="方正仿宋_GBK"/>
          <w:color w:val="auto"/>
          <w:sz w:val="28"/>
          <w:szCs w:val="28"/>
          <w:highlight w:val="none"/>
        </w:rPr>
        <w:t>格式一   比 选 函</w:t>
      </w:r>
    </w:p>
    <w:p>
      <w:pPr>
        <w:rPr>
          <w:rFonts w:eastAsia="方正仿宋_GBK"/>
          <w:color w:val="auto"/>
          <w:sz w:val="28"/>
          <w:szCs w:val="28"/>
          <w:highlight w:val="none"/>
          <w:u w:val="single"/>
        </w:rPr>
      </w:pPr>
      <w:r>
        <w:rPr>
          <w:rFonts w:eastAsia="方正仿宋_GBK"/>
          <w:color w:val="auto"/>
          <w:sz w:val="28"/>
          <w:szCs w:val="28"/>
          <w:highlight w:val="none"/>
          <w:u w:val="single"/>
        </w:rPr>
        <w:t>重庆城市综合交通枢纽（集团）有限公司 ：</w:t>
      </w:r>
    </w:p>
    <w:p>
      <w:pPr>
        <w:rPr>
          <w:rFonts w:eastAsia="方正仿宋_GBK"/>
          <w:color w:val="auto"/>
          <w:sz w:val="28"/>
          <w:szCs w:val="28"/>
          <w:highlight w:val="none"/>
        </w:rPr>
      </w:pPr>
      <w:r>
        <w:rPr>
          <w:rFonts w:eastAsia="方正仿宋_GBK"/>
          <w:color w:val="auto"/>
          <w:sz w:val="28"/>
          <w:szCs w:val="28"/>
          <w:highlight w:val="none"/>
        </w:rPr>
        <w:t xml:space="preserve">     根据贵方</w:t>
      </w:r>
      <w:r>
        <w:rPr>
          <w:rFonts w:hint="eastAsia" w:eastAsia="方正仿宋_GBK"/>
          <w:color w:val="auto"/>
          <w:sz w:val="28"/>
          <w:szCs w:val="28"/>
          <w:highlight w:val="none"/>
        </w:rPr>
        <w:t>《</w:t>
      </w:r>
      <w:r>
        <w:rPr>
          <w:rFonts w:hint="eastAsia" w:eastAsia="方正仿宋_GBK"/>
          <w:color w:val="auto"/>
          <w:sz w:val="28"/>
          <w:szCs w:val="28"/>
          <w:highlight w:val="none"/>
          <w:u w:val="single"/>
        </w:rPr>
        <w:t>双堰公交站场上盖开发项目供配电设计竞争性比选邀请函</w:t>
      </w:r>
      <w:r>
        <w:rPr>
          <w:rFonts w:hint="eastAsia" w:eastAsia="方正仿宋_GBK"/>
          <w:color w:val="auto"/>
          <w:sz w:val="28"/>
          <w:szCs w:val="28"/>
          <w:highlight w:val="none"/>
        </w:rPr>
        <w:t>》的要求</w:t>
      </w:r>
      <w:r>
        <w:rPr>
          <w:rFonts w:eastAsia="方正仿宋_GBK"/>
          <w:color w:val="auto"/>
          <w:sz w:val="28"/>
          <w:szCs w:val="28"/>
          <w:highlight w:val="none"/>
        </w:rPr>
        <w:t>，本公司正式授权的下述签字人</w:t>
      </w:r>
      <w:r>
        <w:rPr>
          <w:rFonts w:eastAsia="方正仿宋_GBK"/>
          <w:color w:val="auto"/>
          <w:sz w:val="28"/>
          <w:szCs w:val="28"/>
          <w:highlight w:val="none"/>
          <w:u w:val="single"/>
        </w:rPr>
        <w:t xml:space="preserve">          </w:t>
      </w:r>
      <w:r>
        <w:rPr>
          <w:rFonts w:eastAsia="方正仿宋_GBK"/>
          <w:color w:val="auto"/>
          <w:sz w:val="28"/>
          <w:szCs w:val="28"/>
          <w:highlight w:val="none"/>
        </w:rPr>
        <w:t>（姓名和职务）代表本公司</w:t>
      </w:r>
      <w:r>
        <w:rPr>
          <w:rFonts w:eastAsia="方正仿宋_GBK"/>
          <w:color w:val="auto"/>
          <w:sz w:val="28"/>
          <w:szCs w:val="28"/>
          <w:highlight w:val="none"/>
          <w:u w:val="single"/>
        </w:rPr>
        <w:t xml:space="preserve">        </w:t>
      </w:r>
      <w:r>
        <w:rPr>
          <w:rFonts w:eastAsia="方正仿宋_GBK"/>
          <w:color w:val="auto"/>
          <w:sz w:val="28"/>
          <w:szCs w:val="28"/>
          <w:highlight w:val="none"/>
        </w:rPr>
        <w:t>（比选被邀请人名称），提交本比选函。</w:t>
      </w:r>
    </w:p>
    <w:p>
      <w:pPr>
        <w:rPr>
          <w:rFonts w:eastAsia="方正仿宋_GBK"/>
          <w:color w:val="auto"/>
          <w:sz w:val="28"/>
          <w:szCs w:val="28"/>
          <w:highlight w:val="none"/>
        </w:rPr>
      </w:pPr>
      <w:r>
        <w:rPr>
          <w:rFonts w:eastAsia="方正仿宋_GBK"/>
          <w:color w:val="auto"/>
          <w:sz w:val="28"/>
          <w:szCs w:val="28"/>
          <w:highlight w:val="none"/>
        </w:rPr>
        <w:t>据此函，签字人兹宣布同意如下：</w:t>
      </w:r>
    </w:p>
    <w:p>
      <w:pPr>
        <w:numPr>
          <w:ilvl w:val="255"/>
          <w:numId w:val="0"/>
        </w:numPr>
        <w:ind w:firstLine="560" w:firstLineChars="200"/>
        <w:rPr>
          <w:rFonts w:eastAsia="方正仿宋_GBK"/>
          <w:color w:val="auto"/>
          <w:sz w:val="28"/>
          <w:szCs w:val="28"/>
          <w:highlight w:val="none"/>
        </w:rPr>
      </w:pPr>
      <w:r>
        <w:rPr>
          <w:rFonts w:eastAsia="方正仿宋_GBK"/>
          <w:color w:val="auto"/>
          <w:sz w:val="28"/>
          <w:szCs w:val="28"/>
          <w:highlight w:val="none"/>
        </w:rPr>
        <w:t>(1)愿意接受比选函中提出的酬金支付方式与合同条款并按照本项目设计费费率</w:t>
      </w:r>
      <w:r>
        <w:rPr>
          <w:rFonts w:hint="eastAsia" w:eastAsia="方正仿宋_GBK"/>
          <w:color w:val="auto"/>
          <w:sz w:val="28"/>
          <w:szCs w:val="28"/>
          <w:highlight w:val="none"/>
          <w:u w:val="single"/>
        </w:rPr>
        <w:t xml:space="preserve">  </w:t>
      </w:r>
      <w:r>
        <w:rPr>
          <w:rFonts w:eastAsia="方正仿宋_GBK"/>
          <w:color w:val="auto"/>
          <w:sz w:val="28"/>
          <w:szCs w:val="28"/>
          <w:highlight w:val="none"/>
          <w:u w:val="single"/>
        </w:rPr>
        <w:t xml:space="preserve">    </w:t>
      </w:r>
      <w:r>
        <w:rPr>
          <w:rFonts w:eastAsia="方正仿宋_GBK"/>
          <w:color w:val="auto"/>
          <w:sz w:val="28"/>
          <w:szCs w:val="28"/>
          <w:highlight w:val="none"/>
        </w:rPr>
        <w:t>，暂定金额</w:t>
      </w:r>
      <w:r>
        <w:rPr>
          <w:rFonts w:eastAsia="方正仿宋_GBK"/>
          <w:color w:val="auto"/>
          <w:sz w:val="28"/>
          <w:szCs w:val="28"/>
          <w:highlight w:val="none"/>
          <w:u w:val="single"/>
        </w:rPr>
        <w:t xml:space="preserve">         </w:t>
      </w:r>
      <w:r>
        <w:rPr>
          <w:rFonts w:eastAsia="方正仿宋_GBK"/>
          <w:color w:val="auto"/>
          <w:sz w:val="28"/>
          <w:szCs w:val="28"/>
          <w:highlight w:val="none"/>
        </w:rPr>
        <w:t>元作为本项目报价。</w:t>
      </w:r>
    </w:p>
    <w:p>
      <w:pPr>
        <w:numPr>
          <w:ilvl w:val="255"/>
          <w:numId w:val="0"/>
        </w:numPr>
        <w:ind w:firstLine="560" w:firstLineChars="200"/>
        <w:rPr>
          <w:rFonts w:eastAsia="方正仿宋_GBK"/>
          <w:color w:val="auto"/>
          <w:sz w:val="28"/>
          <w:szCs w:val="28"/>
          <w:highlight w:val="none"/>
        </w:rPr>
      </w:pPr>
      <w:r>
        <w:rPr>
          <w:rFonts w:eastAsia="方正仿宋_GBK"/>
          <w:color w:val="auto"/>
          <w:sz w:val="28"/>
          <w:szCs w:val="28"/>
          <w:highlight w:val="none"/>
        </w:rPr>
        <w:t>(2)我司承诺满足贵单位比选邀请函中的“比选被邀请人资格要求”</w:t>
      </w:r>
      <w:r>
        <w:rPr>
          <w:rFonts w:eastAsia="方正仿宋_GBK"/>
          <w:color w:val="auto"/>
          <w:sz w:val="28"/>
          <w:szCs w:val="28"/>
          <w:highlight w:val="none"/>
        </w:rPr>
        <w:sym w:font="Wingdings" w:char="00A8"/>
      </w:r>
      <w:r>
        <w:rPr>
          <w:rFonts w:eastAsia="方正仿宋_GBK"/>
          <w:color w:val="auto"/>
          <w:sz w:val="28"/>
          <w:szCs w:val="28"/>
          <w:highlight w:val="none"/>
        </w:rPr>
        <w:t xml:space="preserve">资质要求  </w:t>
      </w:r>
      <w:r>
        <w:rPr>
          <w:rFonts w:eastAsia="方正仿宋_GBK"/>
          <w:color w:val="auto"/>
          <w:sz w:val="28"/>
          <w:szCs w:val="28"/>
          <w:highlight w:val="none"/>
        </w:rPr>
        <w:sym w:font="Wingdings" w:char="00A8"/>
      </w:r>
      <w:r>
        <w:rPr>
          <w:rFonts w:eastAsia="方正仿宋_GBK"/>
          <w:color w:val="auto"/>
          <w:sz w:val="28"/>
          <w:szCs w:val="28"/>
          <w:highlight w:val="none"/>
        </w:rPr>
        <w:t xml:space="preserve">业绩要求  </w:t>
      </w:r>
      <w:r>
        <w:rPr>
          <w:rFonts w:eastAsia="方正仿宋_GBK"/>
          <w:color w:val="auto"/>
          <w:sz w:val="28"/>
          <w:szCs w:val="28"/>
          <w:highlight w:val="none"/>
        </w:rPr>
        <w:sym w:font="Wingdings" w:char="00A8"/>
      </w:r>
      <w:r>
        <w:rPr>
          <w:rFonts w:eastAsia="方正仿宋_GBK"/>
          <w:color w:val="auto"/>
          <w:sz w:val="28"/>
          <w:szCs w:val="28"/>
          <w:highlight w:val="none"/>
        </w:rPr>
        <w:t>人员要求的指标（勾选）。</w:t>
      </w:r>
    </w:p>
    <w:p>
      <w:pPr>
        <w:rPr>
          <w:rFonts w:eastAsia="方正仿宋_GBK"/>
          <w:color w:val="auto"/>
          <w:sz w:val="28"/>
          <w:szCs w:val="28"/>
          <w:highlight w:val="none"/>
        </w:rPr>
      </w:pPr>
      <w:r>
        <w:rPr>
          <w:rFonts w:eastAsia="方正仿宋_GBK"/>
          <w:color w:val="auto"/>
          <w:sz w:val="28"/>
          <w:szCs w:val="28"/>
          <w:highlight w:val="none"/>
        </w:rPr>
        <w:t xml:space="preserve">    (3)我们已详细阅读了比选函全部内容，我们知道必须放弃提出含糊不清或误解的问题的权利。</w:t>
      </w:r>
    </w:p>
    <w:p>
      <w:pPr>
        <w:rPr>
          <w:rFonts w:eastAsia="方正仿宋_GBK"/>
          <w:color w:val="auto"/>
          <w:sz w:val="28"/>
          <w:szCs w:val="28"/>
          <w:highlight w:val="none"/>
        </w:rPr>
      </w:pPr>
      <w:r>
        <w:rPr>
          <w:rFonts w:eastAsia="方正仿宋_GBK"/>
          <w:color w:val="auto"/>
          <w:sz w:val="28"/>
          <w:szCs w:val="28"/>
          <w:highlight w:val="none"/>
        </w:rPr>
        <w:t xml:space="preserve">    (4)我们保证根据规定履行合同责任和义务，不得要求变更我司所报</w:t>
      </w:r>
      <w:r>
        <w:rPr>
          <w:rFonts w:hint="eastAsia" w:eastAsia="方正仿宋_GBK"/>
          <w:color w:val="auto"/>
          <w:sz w:val="28"/>
          <w:szCs w:val="28"/>
          <w:highlight w:val="none"/>
        </w:rPr>
        <w:t>金额</w:t>
      </w:r>
      <w:r>
        <w:rPr>
          <w:rFonts w:eastAsia="方正仿宋_GBK"/>
          <w:color w:val="auto"/>
          <w:sz w:val="28"/>
          <w:szCs w:val="28"/>
          <w:highlight w:val="none"/>
        </w:rPr>
        <w:t>。</w:t>
      </w:r>
    </w:p>
    <w:p>
      <w:pPr>
        <w:rPr>
          <w:rFonts w:eastAsia="方正仿宋_GBK"/>
          <w:color w:val="auto"/>
          <w:sz w:val="28"/>
          <w:szCs w:val="28"/>
          <w:highlight w:val="none"/>
        </w:rPr>
      </w:pPr>
      <w:r>
        <w:rPr>
          <w:rFonts w:eastAsia="方正仿宋_GBK"/>
          <w:color w:val="auto"/>
          <w:sz w:val="28"/>
          <w:szCs w:val="28"/>
          <w:highlight w:val="none"/>
        </w:rPr>
        <w:t xml:space="preserve">    (5)本比选函自开启之日起至项目全部完成之内有效。</w:t>
      </w:r>
    </w:p>
    <w:p>
      <w:pPr>
        <w:rPr>
          <w:rFonts w:eastAsia="方正仿宋_GBK"/>
          <w:color w:val="auto"/>
          <w:sz w:val="28"/>
          <w:szCs w:val="28"/>
          <w:highlight w:val="none"/>
        </w:rPr>
      </w:pPr>
      <w:r>
        <w:rPr>
          <w:rFonts w:eastAsia="方正仿宋_GBK"/>
          <w:color w:val="auto"/>
          <w:sz w:val="28"/>
          <w:szCs w:val="28"/>
          <w:highlight w:val="none"/>
        </w:rPr>
        <w:t xml:space="preserve">报价人全称（公章）： </w:t>
      </w:r>
    </w:p>
    <w:p>
      <w:pPr>
        <w:rPr>
          <w:rFonts w:eastAsia="方正仿宋_GBK"/>
          <w:color w:val="auto"/>
          <w:sz w:val="28"/>
          <w:szCs w:val="28"/>
          <w:highlight w:val="none"/>
        </w:rPr>
      </w:pPr>
      <w:r>
        <w:rPr>
          <w:rFonts w:eastAsia="方正仿宋_GBK"/>
          <w:color w:val="auto"/>
          <w:sz w:val="28"/>
          <w:szCs w:val="28"/>
          <w:highlight w:val="none"/>
        </w:rPr>
        <w:t xml:space="preserve">通信地址：                              </w:t>
      </w:r>
    </w:p>
    <w:p>
      <w:pPr>
        <w:rPr>
          <w:rFonts w:eastAsia="方正仿宋_GBK"/>
          <w:color w:val="auto"/>
          <w:sz w:val="28"/>
          <w:szCs w:val="28"/>
          <w:highlight w:val="none"/>
        </w:rPr>
      </w:pPr>
      <w:r>
        <w:rPr>
          <w:rFonts w:eastAsia="方正仿宋_GBK"/>
          <w:color w:val="auto"/>
          <w:sz w:val="28"/>
          <w:szCs w:val="28"/>
          <w:highlight w:val="none"/>
        </w:rPr>
        <w:t>电话、传真：</w:t>
      </w:r>
    </w:p>
    <w:p>
      <w:pPr>
        <w:rPr>
          <w:rFonts w:eastAsia="方正仿宋_GBK"/>
          <w:color w:val="auto"/>
          <w:sz w:val="28"/>
          <w:szCs w:val="28"/>
          <w:highlight w:val="none"/>
        </w:rPr>
      </w:pPr>
      <w:r>
        <w:rPr>
          <w:rFonts w:eastAsia="方正仿宋_GBK"/>
          <w:color w:val="auto"/>
          <w:sz w:val="28"/>
          <w:szCs w:val="28"/>
          <w:highlight w:val="none"/>
        </w:rPr>
        <w:t>报价人法定代表人或授权代理人签字</w:t>
      </w:r>
      <w:r>
        <w:rPr>
          <w:rFonts w:hint="eastAsia" w:eastAsia="方正仿宋_GBK"/>
          <w:color w:val="auto"/>
          <w:sz w:val="28"/>
          <w:szCs w:val="28"/>
          <w:highlight w:val="none"/>
        </w:rPr>
        <w:t>：</w:t>
      </w:r>
      <w:r>
        <w:rPr>
          <w:rFonts w:eastAsia="方正仿宋_GBK"/>
          <w:color w:val="auto"/>
          <w:sz w:val="28"/>
          <w:szCs w:val="28"/>
          <w:highlight w:val="none"/>
        </w:rPr>
        <w:t xml:space="preserve"> </w:t>
      </w:r>
    </w:p>
    <w:p>
      <w:pPr>
        <w:rPr>
          <w:rFonts w:eastAsia="方正仿宋_GBK"/>
          <w:color w:val="auto"/>
          <w:sz w:val="28"/>
          <w:szCs w:val="28"/>
          <w:highlight w:val="none"/>
        </w:rPr>
      </w:pPr>
      <w:r>
        <w:rPr>
          <w:rFonts w:eastAsia="方正仿宋_GBK"/>
          <w:color w:val="auto"/>
          <w:sz w:val="28"/>
          <w:szCs w:val="28"/>
          <w:highlight w:val="none"/>
        </w:rPr>
        <w:t xml:space="preserve">日期： </w:t>
      </w:r>
    </w:p>
    <w:p>
      <w:pPr>
        <w:jc w:val="center"/>
        <w:rPr>
          <w:rFonts w:eastAsia="方正仿宋_GBK"/>
          <w:color w:val="auto"/>
          <w:sz w:val="28"/>
          <w:szCs w:val="28"/>
          <w:highlight w:val="none"/>
        </w:rPr>
      </w:pPr>
      <w:r>
        <w:rPr>
          <w:rFonts w:eastAsia="方正仿宋_GBK"/>
          <w:color w:val="auto"/>
          <w:sz w:val="28"/>
          <w:szCs w:val="28"/>
          <w:highlight w:val="none"/>
        </w:rPr>
        <w:br w:type="page"/>
      </w:r>
    </w:p>
    <w:p>
      <w:pPr>
        <w:jc w:val="center"/>
        <w:rPr>
          <w:rFonts w:eastAsia="方正仿宋_GBK"/>
          <w:b/>
          <w:color w:val="auto"/>
          <w:kern w:val="0"/>
          <w:sz w:val="24"/>
          <w:highlight w:val="none"/>
        </w:rPr>
      </w:pPr>
      <w:r>
        <w:rPr>
          <w:rFonts w:eastAsia="方正仿宋_GBK"/>
          <w:color w:val="auto"/>
          <w:sz w:val="28"/>
          <w:szCs w:val="28"/>
          <w:highlight w:val="none"/>
        </w:rPr>
        <w:t>格式</w:t>
      </w:r>
      <w:r>
        <w:rPr>
          <w:rFonts w:hint="eastAsia" w:eastAsia="方正仿宋_GBK"/>
          <w:color w:val="auto"/>
          <w:sz w:val="28"/>
          <w:szCs w:val="28"/>
          <w:highlight w:val="none"/>
        </w:rPr>
        <w:t>二</w:t>
      </w:r>
      <w:r>
        <w:rPr>
          <w:rFonts w:eastAsia="方正仿宋_GBK"/>
          <w:color w:val="auto"/>
          <w:sz w:val="28"/>
          <w:szCs w:val="28"/>
          <w:highlight w:val="none"/>
        </w:rPr>
        <w:t xml:space="preserve">   法定代表人授权委托书</w:t>
      </w:r>
    </w:p>
    <w:p>
      <w:pPr>
        <w:widowControl/>
        <w:snapToGrid w:val="0"/>
        <w:spacing w:before="100" w:beforeAutospacing="1" w:after="100" w:afterAutospacing="1" w:line="360" w:lineRule="auto"/>
        <w:jc w:val="left"/>
        <w:textAlignment w:val="bottom"/>
        <w:rPr>
          <w:rFonts w:eastAsia="方正仿宋_GBK"/>
          <w:bCs/>
          <w:color w:val="auto"/>
          <w:kern w:val="0"/>
          <w:sz w:val="28"/>
          <w:szCs w:val="28"/>
          <w:highlight w:val="none"/>
        </w:rPr>
      </w:pPr>
      <w:r>
        <w:rPr>
          <w:rFonts w:eastAsia="方正仿宋_GBK"/>
          <w:bCs/>
          <w:color w:val="auto"/>
          <w:kern w:val="0"/>
          <w:sz w:val="28"/>
          <w:szCs w:val="28"/>
          <w:highlight w:val="none"/>
        </w:rPr>
        <w:t>     本授权书声明：注册于</w:t>
      </w:r>
      <w:r>
        <w:rPr>
          <w:rFonts w:eastAsia="方正仿宋_GBK"/>
          <w:bCs/>
          <w:color w:val="auto"/>
          <w:kern w:val="0"/>
          <w:sz w:val="28"/>
          <w:szCs w:val="28"/>
          <w:highlight w:val="none"/>
          <w:u w:val="single"/>
        </w:rPr>
        <w:t>                       （注册地址）</w:t>
      </w:r>
      <w:r>
        <w:rPr>
          <w:rFonts w:eastAsia="方正仿宋_GBK"/>
          <w:bCs/>
          <w:color w:val="auto"/>
          <w:kern w:val="0"/>
          <w:sz w:val="28"/>
          <w:szCs w:val="28"/>
          <w:highlight w:val="none"/>
        </w:rPr>
        <w:t>的</w:t>
      </w:r>
      <w:r>
        <w:rPr>
          <w:rFonts w:eastAsia="方正仿宋_GBK"/>
          <w:bCs/>
          <w:color w:val="auto"/>
          <w:kern w:val="0"/>
          <w:sz w:val="28"/>
          <w:szCs w:val="28"/>
          <w:highlight w:val="none"/>
          <w:u w:val="single"/>
        </w:rPr>
        <w:t>                    （公司名称）</w:t>
      </w:r>
      <w:r>
        <w:rPr>
          <w:rFonts w:eastAsia="方正仿宋_GBK"/>
          <w:bCs/>
          <w:color w:val="auto"/>
          <w:kern w:val="0"/>
          <w:sz w:val="28"/>
          <w:szCs w:val="28"/>
          <w:highlight w:val="none"/>
        </w:rPr>
        <w:t>公司的在下面签字的</w:t>
      </w:r>
      <w:r>
        <w:rPr>
          <w:rFonts w:eastAsia="方正仿宋_GBK"/>
          <w:bCs/>
          <w:color w:val="auto"/>
          <w:kern w:val="0"/>
          <w:sz w:val="28"/>
          <w:szCs w:val="28"/>
          <w:highlight w:val="none"/>
          <w:u w:val="single"/>
        </w:rPr>
        <w:t xml:space="preserve">         </w:t>
      </w:r>
      <w:r>
        <w:rPr>
          <w:rFonts w:eastAsia="方正仿宋_GBK"/>
          <w:bCs/>
          <w:color w:val="auto"/>
          <w:kern w:val="0"/>
          <w:sz w:val="28"/>
          <w:szCs w:val="28"/>
          <w:highlight w:val="none"/>
        </w:rPr>
        <w:t>（法定代表人姓名、职务）代表本公司授权在下面签字的</w:t>
      </w:r>
      <w:r>
        <w:rPr>
          <w:rFonts w:eastAsia="方正仿宋_GBK"/>
          <w:bCs/>
          <w:i/>
          <w:iCs/>
          <w:color w:val="auto"/>
          <w:kern w:val="0"/>
          <w:sz w:val="28"/>
          <w:szCs w:val="28"/>
          <w:highlight w:val="none"/>
          <w:u w:val="single"/>
        </w:rPr>
        <w:t xml:space="preserve">      </w:t>
      </w:r>
      <w:r>
        <w:rPr>
          <w:rFonts w:eastAsia="方正仿宋_GBK"/>
          <w:bCs/>
          <w:color w:val="auto"/>
          <w:kern w:val="0"/>
          <w:sz w:val="28"/>
          <w:szCs w:val="28"/>
          <w:highlight w:val="none"/>
        </w:rPr>
        <w:t>（被授权人的姓名、职务）为本公司的合法代理人，就</w:t>
      </w:r>
      <w:r>
        <w:rPr>
          <w:rFonts w:hint="eastAsia" w:eastAsia="方正仿宋_GBK"/>
          <w:color w:val="auto"/>
          <w:sz w:val="28"/>
          <w:szCs w:val="28"/>
          <w:highlight w:val="none"/>
          <w:u w:val="single"/>
        </w:rPr>
        <w:t>双堰公交站场上盖开发项目供配电设计</w:t>
      </w:r>
      <w:r>
        <w:rPr>
          <w:rFonts w:eastAsia="方正仿宋_GBK"/>
          <w:bCs/>
          <w:color w:val="auto"/>
          <w:kern w:val="0"/>
          <w:sz w:val="28"/>
          <w:szCs w:val="28"/>
          <w:highlight w:val="none"/>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bCs/>
          <w:color w:val="auto"/>
          <w:kern w:val="0"/>
          <w:sz w:val="28"/>
          <w:szCs w:val="28"/>
          <w:highlight w:val="none"/>
        </w:rPr>
      </w:pPr>
      <w:r>
        <w:rPr>
          <w:rFonts w:eastAsia="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color w:val="auto"/>
          <w:kern w:val="0"/>
          <w:sz w:val="28"/>
          <w:szCs w:val="28"/>
          <w:highlight w:val="none"/>
        </w:rPr>
      </w:pPr>
      <w:r>
        <w:rPr>
          <w:rFonts w:eastAsia="方正仿宋_GBK"/>
          <w:color w:val="auto"/>
          <w:kern w:val="0"/>
          <w:sz w:val="28"/>
          <w:szCs w:val="28"/>
          <w:highlight w:val="none"/>
        </w:rPr>
        <w:t>被授权人（代理人）签字：  </w:t>
      </w:r>
      <w:r>
        <w:rPr>
          <w:rFonts w:eastAsia="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eastAsia="方正仿宋_GBK"/>
          <w:b/>
          <w:color w:val="auto"/>
          <w:kern w:val="0"/>
          <w:sz w:val="28"/>
          <w:szCs w:val="28"/>
          <w:highlight w:val="none"/>
        </w:rPr>
      </w:pPr>
      <w:r>
        <w:rPr>
          <w:rFonts w:eastAsia="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eastAsia="方正仿宋_GBK"/>
          <w:b/>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eastAsia="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eastAsia="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eastAsia="方正仿宋_GBK"/>
          <w:bCs/>
          <w:color w:val="auto"/>
          <w:kern w:val="0"/>
          <w:sz w:val="28"/>
          <w:szCs w:val="28"/>
          <w:highlight w:val="none"/>
        </w:rPr>
      </w:pPr>
      <w:r>
        <w:rPr>
          <w:rFonts w:eastAsia="方正仿宋_GBK"/>
          <w:b/>
          <w:color w:val="auto"/>
          <w:kern w:val="0"/>
          <w:sz w:val="28"/>
          <w:szCs w:val="28"/>
          <w:highlight w:val="none"/>
        </w:rPr>
        <w:t> </w:t>
      </w:r>
    </w:p>
    <w:p>
      <w:pPr>
        <w:widowControl/>
        <w:spacing w:before="100" w:beforeAutospacing="1" w:after="100" w:afterAutospacing="1" w:line="252" w:lineRule="atLeast"/>
        <w:rPr>
          <w:rFonts w:eastAsia="方正仿宋_GBK"/>
          <w:b/>
          <w:color w:val="auto"/>
          <w:kern w:val="0"/>
          <w:sz w:val="28"/>
          <w:szCs w:val="28"/>
          <w:highlight w:val="none"/>
        </w:rPr>
      </w:pPr>
      <w:r>
        <w:rPr>
          <w:rFonts w:eastAsia="方正仿宋_GBK"/>
          <w:b/>
          <w:color w:val="auto"/>
          <w:kern w:val="0"/>
          <w:sz w:val="28"/>
          <w:szCs w:val="28"/>
          <w:highlight w:val="none"/>
        </w:rPr>
        <w:t xml:space="preserve">  </w:t>
      </w:r>
    </w:p>
    <w:p>
      <w:pPr>
        <w:rPr>
          <w:rFonts w:eastAsia="方正仿宋_GBK"/>
          <w:color w:val="auto"/>
          <w:highlight w:val="none"/>
        </w:rPr>
      </w:pPr>
    </w:p>
    <w:p>
      <w:pPr>
        <w:rPr>
          <w:rFonts w:eastAsia="方正仿宋_GBK"/>
          <w:color w:val="auto"/>
          <w:highlight w:val="none"/>
        </w:rPr>
      </w:pPr>
    </w:p>
    <w:p>
      <w:pPr>
        <w:rPr>
          <w:rFonts w:eastAsia="方正仿宋_GBK"/>
          <w:color w:val="auto"/>
          <w:highlight w:val="none"/>
        </w:rPr>
      </w:pPr>
    </w:p>
    <w:p>
      <w:pPr>
        <w:rPr>
          <w:rFonts w:eastAsia="方正仿宋_GBK"/>
          <w:color w:val="auto"/>
          <w:highlight w:val="none"/>
        </w:rPr>
      </w:pPr>
    </w:p>
    <w:p>
      <w:pPr>
        <w:rPr>
          <w:rFonts w:eastAsia="方正仿宋_GBK"/>
          <w:color w:val="auto"/>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br w:type="page"/>
      </w:r>
    </w:p>
    <w:p>
      <w:pPr>
        <w:tabs>
          <w:tab w:val="left" w:pos="8300"/>
        </w:tabs>
        <w:wordWrap w:val="0"/>
        <w:autoSpaceDE w:val="0"/>
        <w:autoSpaceDN w:val="0"/>
        <w:adjustRightInd w:val="0"/>
        <w:spacing w:line="312" w:lineRule="auto"/>
        <w:ind w:right="-20"/>
        <w:jc w:val="center"/>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格式三  业绩证明材料</w:t>
      </w:r>
    </w:p>
    <w:tbl>
      <w:tblPr>
        <w:tblStyle w:val="1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项目名称</w:t>
            </w:r>
          </w:p>
        </w:tc>
        <w:tc>
          <w:tcPr>
            <w:tcW w:w="652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发包人名称</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发包人地址</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发包人电话</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合同价格</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开工日期</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竣工日期</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承担的工作</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工程质量</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项目描述</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备注</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bl>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注：以上工程需提供合同复印件并加盖鲜章</w:t>
      </w:r>
    </w:p>
    <w:p>
      <w:pPr>
        <w:tabs>
          <w:tab w:val="left" w:pos="8300"/>
        </w:tabs>
        <w:wordWrap w:val="0"/>
        <w:autoSpaceDE w:val="0"/>
        <w:autoSpaceDN w:val="0"/>
        <w:adjustRightInd w:val="0"/>
        <w:spacing w:line="312" w:lineRule="auto"/>
        <w:ind w:right="-2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tabs>
          <w:tab w:val="left" w:pos="8300"/>
        </w:tabs>
        <w:wordWrap w:val="0"/>
        <w:autoSpaceDE w:val="0"/>
        <w:autoSpaceDN w:val="0"/>
        <w:adjustRightInd w:val="0"/>
        <w:spacing w:line="312" w:lineRule="auto"/>
        <w:ind w:right="-2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格式四    拟进入项目主要人员名单</w:t>
      </w:r>
    </w:p>
    <w:p>
      <w:pPr>
        <w:pStyle w:val="3"/>
        <w:ind w:firstLine="210"/>
        <w:rPr>
          <w:color w:val="auto"/>
          <w:highlight w:val="none"/>
        </w:rPr>
      </w:pP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44"/>
        <w:gridCol w:w="1331"/>
        <w:gridCol w:w="2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姓名</w:t>
            </w: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资质证书/职称</w:t>
            </w: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专业</w:t>
            </w: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拟在项目任职</w:t>
            </w: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bl>
    <w:p>
      <w:pPr>
        <w:autoSpaceDE w:val="0"/>
        <w:autoSpaceDN w:val="0"/>
        <w:adjustRightInd w:val="0"/>
        <w:snapToGrid w:val="0"/>
        <w:spacing w:line="360" w:lineRule="auto"/>
        <w:jc w:val="left"/>
        <w:rPr>
          <w:rFonts w:ascii="仿宋" w:hAnsi="仿宋" w:eastAsia="仿宋" w:cs="仿宋"/>
          <w:b/>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p>
    <w:p>
      <w:pP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 xml:space="preserve">  </w:t>
      </w:r>
    </w:p>
    <w:p>
      <w:pPr>
        <w:rPr>
          <w:color w:val="auto"/>
          <w:highlight w:val="none"/>
        </w:rPr>
      </w:pPr>
      <w:r>
        <w:rPr>
          <w:rFonts w:hint="eastAsia" w:ascii="仿宋" w:hAnsi="仿宋" w:eastAsia="仿宋" w:cs="仿宋"/>
          <w:b/>
          <w:bCs/>
          <w:snapToGrid w:val="0"/>
          <w:color w:val="auto"/>
          <w:kern w:val="0"/>
          <w:sz w:val="28"/>
          <w:szCs w:val="28"/>
          <w:highlight w:val="none"/>
        </w:rPr>
        <w:t>五、合同条款</w:t>
      </w:r>
    </w:p>
    <w:p>
      <w:pPr>
        <w:jc w:val="center"/>
        <w:rPr>
          <w:rFonts w:ascii="黑体" w:eastAsia="黑体"/>
          <w:color w:val="auto"/>
          <w:sz w:val="72"/>
          <w:szCs w:val="72"/>
          <w:highlight w:val="none"/>
        </w:rPr>
      </w:pPr>
      <w:r>
        <w:rPr>
          <w:rFonts w:hint="eastAsia" w:ascii="黑体" w:eastAsia="黑体"/>
          <w:color w:val="auto"/>
          <w:sz w:val="72"/>
          <w:szCs w:val="72"/>
          <w:highlight w:val="none"/>
        </w:rPr>
        <w:t>建设工程设计合同</w:t>
      </w:r>
    </w:p>
    <w:p>
      <w:pPr>
        <w:jc w:val="center"/>
        <w:rPr>
          <w:color w:val="auto"/>
          <w:sz w:val="24"/>
          <w:highlight w:val="none"/>
        </w:rPr>
      </w:pPr>
    </w:p>
    <w:p>
      <w:pPr>
        <w:rPr>
          <w:color w:val="auto"/>
          <w:sz w:val="24"/>
          <w:highlight w:val="none"/>
        </w:rPr>
      </w:pPr>
    </w:p>
    <w:p>
      <w:pPr>
        <w:rPr>
          <w:color w:val="auto"/>
          <w:sz w:val="24"/>
          <w:highlight w:val="none"/>
        </w:rPr>
      </w:pP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lang w:val="en-US" w:eastAsia="zh-CN"/>
        </w:rPr>
        <w:t>工程名称：</w:t>
      </w:r>
      <w:r>
        <w:rPr>
          <w:rFonts w:hint="eastAsia" w:ascii="宋体" w:hAnsi="宋体"/>
          <w:color w:val="auto"/>
          <w:sz w:val="28"/>
          <w:szCs w:val="28"/>
          <w:highlight w:val="none"/>
          <w:u w:val="single"/>
        </w:rPr>
        <w:t>双堰公交站场及上盖开发项目供配电设计</w:t>
      </w: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lang w:val="en-US" w:eastAsia="zh-CN"/>
        </w:rPr>
        <w:t>工程地点：</w:t>
      </w:r>
      <w:r>
        <w:rPr>
          <w:rFonts w:hint="eastAsia" w:ascii="宋体" w:hAnsi="宋体"/>
          <w:color w:val="auto"/>
          <w:sz w:val="28"/>
          <w:szCs w:val="28"/>
          <w:highlight w:val="none"/>
          <w:u w:val="single"/>
          <w:lang w:val="en-US" w:eastAsia="zh-CN"/>
        </w:rPr>
        <w:t>重庆市两江新区</w:t>
      </w: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lang w:val="en-US" w:eastAsia="zh-CN"/>
        </w:rPr>
        <w:t>发包人：</w:t>
      </w:r>
      <w:r>
        <w:rPr>
          <w:rFonts w:hint="eastAsia" w:ascii="宋体" w:hAnsi="宋体"/>
          <w:color w:val="auto"/>
          <w:sz w:val="28"/>
          <w:szCs w:val="28"/>
          <w:highlight w:val="none"/>
          <w:u w:val="single"/>
          <w:lang w:val="en-US" w:eastAsia="zh-CN"/>
        </w:rPr>
        <w:t>重庆城市综合交通枢纽（集团）有限公司</w:t>
      </w:r>
    </w:p>
    <w:p>
      <w:pPr>
        <w:ind w:firstLine="560" w:firstLineChars="200"/>
        <w:rPr>
          <w:rFonts w:hint="eastAsia" w:ascii="宋体" w:hAnsi="宋体"/>
          <w:color w:val="auto"/>
          <w:sz w:val="28"/>
          <w:szCs w:val="28"/>
          <w:highlight w:val="none"/>
          <w:lang w:val="en-US" w:eastAsia="zh-CN"/>
        </w:rPr>
      </w:pPr>
    </w:p>
    <w:p>
      <w:pPr>
        <w:ind w:firstLine="560" w:firstLineChars="200"/>
        <w:rPr>
          <w:rFonts w:hint="eastAsia" w:ascii="宋体" w:hAnsi="宋体"/>
          <w:color w:val="auto"/>
          <w:sz w:val="28"/>
          <w:szCs w:val="28"/>
          <w:highlight w:val="none"/>
          <w:lang w:val="en-US" w:eastAsia="zh-CN"/>
        </w:rPr>
      </w:pPr>
    </w:p>
    <w:p>
      <w:pPr>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设计人：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 xml:space="preserve">     </w:t>
      </w:r>
    </w:p>
    <w:p>
      <w:pPr>
        <w:ind w:firstLine="560" w:firstLineChars="200"/>
        <w:rPr>
          <w:rFonts w:hint="eastAsia" w:ascii="宋体" w:hAnsi="宋体"/>
          <w:color w:val="auto"/>
          <w:sz w:val="28"/>
          <w:szCs w:val="28"/>
          <w:highlight w:val="none"/>
          <w:lang w:val="en-US" w:eastAsia="zh-CN"/>
        </w:rPr>
      </w:pPr>
    </w:p>
    <w:p>
      <w:pPr>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签订日期：</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 xml:space="preserve">日 </w:t>
      </w:r>
    </w:p>
    <w:p>
      <w:pPr>
        <w:rPr>
          <w:color w:val="auto"/>
          <w:sz w:val="24"/>
          <w:highlight w:val="none"/>
        </w:rPr>
      </w:pPr>
    </w:p>
    <w:p>
      <w:pPr>
        <w:ind w:firstLine="700" w:firstLineChars="250"/>
        <w:rPr>
          <w:rFonts w:hint="eastAsia" w:ascii="宋体" w:hAnsi="宋体"/>
          <w:color w:val="auto"/>
          <w:sz w:val="28"/>
          <w:szCs w:val="28"/>
          <w:highlight w:val="none"/>
        </w:rPr>
      </w:pPr>
    </w:p>
    <w:p>
      <w:pPr>
        <w:ind w:firstLine="700" w:firstLineChars="250"/>
        <w:rPr>
          <w:rFonts w:hint="eastAsia" w:ascii="宋体" w:hAnsi="宋体"/>
          <w:color w:val="auto"/>
          <w:sz w:val="28"/>
          <w:szCs w:val="28"/>
          <w:highlight w:val="none"/>
        </w:rPr>
      </w:pPr>
    </w:p>
    <w:p>
      <w:pPr>
        <w:ind w:firstLine="700" w:firstLineChars="250"/>
        <w:rPr>
          <w:rFonts w:hint="eastAsia" w:ascii="宋体" w:hAnsi="宋体"/>
          <w:color w:val="auto"/>
          <w:sz w:val="28"/>
          <w:szCs w:val="28"/>
          <w:highlight w:val="none"/>
        </w:rPr>
      </w:pPr>
    </w:p>
    <w:p>
      <w:pPr>
        <w:ind w:firstLine="700" w:firstLineChars="250"/>
        <w:rPr>
          <w:rFonts w:hint="eastAsia" w:ascii="宋体" w:hAnsi="宋体"/>
          <w:color w:val="auto"/>
          <w:sz w:val="28"/>
          <w:szCs w:val="28"/>
          <w:highlight w:val="none"/>
        </w:rPr>
      </w:pPr>
    </w:p>
    <w:p>
      <w:pPr>
        <w:ind w:firstLine="560" w:firstLineChars="200"/>
        <w:rPr>
          <w:rFonts w:hint="eastAsia" w:ascii="宋体" w:hAnsi="宋体"/>
          <w:color w:val="auto"/>
          <w:sz w:val="28"/>
          <w:szCs w:val="28"/>
          <w:highlight w:val="none"/>
        </w:rPr>
      </w:pPr>
    </w:p>
    <w:p>
      <w:pPr>
        <w:ind w:firstLine="560" w:firstLineChars="200"/>
        <w:rPr>
          <w:color w:val="auto"/>
          <w:highlight w:val="none"/>
        </w:rPr>
      </w:pPr>
      <w:r>
        <w:rPr>
          <w:rFonts w:hint="eastAsia" w:ascii="宋体" w:hAnsi="宋体"/>
          <w:color w:val="auto"/>
          <w:sz w:val="28"/>
          <w:szCs w:val="28"/>
          <w:highlight w:val="none"/>
        </w:rPr>
        <w:t>发包人：</w:t>
      </w:r>
      <w:r>
        <w:rPr>
          <w:rFonts w:hint="eastAsia" w:ascii="黑体" w:hAnsi="宋体" w:eastAsia="黑体"/>
          <w:b/>
          <w:color w:val="auto"/>
          <w:sz w:val="28"/>
          <w:highlight w:val="none"/>
          <w:u w:val="single"/>
        </w:rPr>
        <w:t>重庆城市综合交通枢纽（集团）有限公司</w:t>
      </w:r>
    </w:p>
    <w:p>
      <w:pPr>
        <w:ind w:firstLine="560" w:firstLineChars="200"/>
        <w:rPr>
          <w:rFonts w:ascii="黑体" w:hAnsi="宋体" w:eastAsia="黑体"/>
          <w:b/>
          <w:color w:val="auto"/>
          <w:sz w:val="28"/>
          <w:szCs w:val="28"/>
          <w:highlight w:val="none"/>
        </w:rPr>
      </w:pPr>
      <w:r>
        <w:rPr>
          <w:rFonts w:hint="eastAsia" w:ascii="宋体" w:hAnsi="宋体"/>
          <w:color w:val="auto"/>
          <w:sz w:val="28"/>
          <w:szCs w:val="28"/>
          <w:highlight w:val="none"/>
        </w:rPr>
        <w:t>设计人：</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发包人委托设计人承担</w:t>
      </w:r>
      <w:r>
        <w:rPr>
          <w:rFonts w:hint="eastAsia" w:ascii="宋体" w:hAnsi="宋体" w:cs="宋体"/>
          <w:b/>
          <w:color w:val="auto"/>
          <w:sz w:val="28"/>
          <w:highlight w:val="none"/>
        </w:rPr>
        <w:t>双堰公交站场及上盖开发项目供配电设计</w:t>
      </w:r>
      <w:r>
        <w:rPr>
          <w:rFonts w:hint="eastAsia" w:ascii="宋体" w:hAnsi="宋体"/>
          <w:color w:val="auto"/>
          <w:sz w:val="28"/>
          <w:szCs w:val="28"/>
          <w:highlight w:val="none"/>
        </w:rPr>
        <w:t>，工程地点为</w:t>
      </w:r>
      <w:r>
        <w:rPr>
          <w:rFonts w:ascii="黑体" w:eastAsia="黑体"/>
          <w:b/>
          <w:color w:val="auto"/>
          <w:sz w:val="28"/>
          <w:szCs w:val="28"/>
          <w:highlight w:val="none"/>
        </w:rPr>
        <w:t>重庆市两江新区</w:t>
      </w:r>
      <w:r>
        <w:rPr>
          <w:rFonts w:hint="eastAsia" w:ascii="宋体" w:hAnsi="宋体"/>
          <w:color w:val="auto"/>
          <w:sz w:val="28"/>
          <w:szCs w:val="28"/>
          <w:highlight w:val="none"/>
        </w:rPr>
        <w:t>，经双方协商一致，签订本合同，共同执行。</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第一条 本合同签订依据</w:t>
      </w:r>
    </w:p>
    <w:p>
      <w:pPr>
        <w:ind w:firstLine="523" w:firstLineChars="187"/>
        <w:rPr>
          <w:rFonts w:hint="eastAsia" w:ascii="宋体" w:hAnsi="宋体"/>
          <w:color w:val="auto"/>
          <w:sz w:val="28"/>
          <w:szCs w:val="28"/>
          <w:highlight w:val="none"/>
        </w:rPr>
      </w:pPr>
      <w:r>
        <w:rPr>
          <w:rFonts w:hint="eastAsia" w:ascii="宋体" w:hAnsi="宋体"/>
          <w:color w:val="auto"/>
          <w:sz w:val="28"/>
          <w:szCs w:val="28"/>
          <w:highlight w:val="none"/>
        </w:rPr>
        <w:t>1.1《中华人民共和国民法典》、《中华人民共和国建筑法》</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1.2国家及地方有关建设工程勘察设计管理法规和规章。</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1.3建设工程批准文件。</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第二条 设计依据</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2.1</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提供给</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的委托书</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2.2</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提交的基础资料（包括供电部门的供电批复文件）</w:t>
      </w:r>
    </w:p>
    <w:p>
      <w:pPr>
        <w:ind w:firstLine="523" w:firstLineChars="187"/>
        <w:rPr>
          <w:rFonts w:ascii="宋体" w:hAnsi="宋体"/>
          <w:b/>
          <w:color w:val="auto"/>
          <w:sz w:val="28"/>
          <w:szCs w:val="28"/>
          <w:highlight w:val="none"/>
        </w:rPr>
      </w:pPr>
      <w:r>
        <w:rPr>
          <w:rFonts w:hint="eastAsia" w:ascii="宋体" w:hAnsi="宋体"/>
          <w:color w:val="auto"/>
          <w:sz w:val="28"/>
          <w:szCs w:val="28"/>
          <w:highlight w:val="none"/>
        </w:rPr>
        <w:t>2.3</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采用的主要技术标准是：</w:t>
      </w:r>
      <w:r>
        <w:rPr>
          <w:rFonts w:hint="eastAsia" w:ascii="宋体" w:hAnsi="宋体"/>
          <w:b/>
          <w:color w:val="auto"/>
          <w:sz w:val="28"/>
          <w:szCs w:val="28"/>
          <w:highlight w:val="none"/>
          <w:u w:val="single"/>
        </w:rPr>
        <w:t>中华人民共和国《20KV及以下</w:t>
      </w:r>
      <w:r>
        <w:rPr>
          <w:rFonts w:hint="eastAsia" w:ascii="宋体" w:hAnsi="宋体"/>
          <w:b/>
          <w:color w:val="auto"/>
          <w:sz w:val="28"/>
          <w:szCs w:val="28"/>
          <w:highlight w:val="none"/>
          <w:u w:val="single"/>
          <w:lang w:val="en-US" w:eastAsia="zh-CN"/>
        </w:rPr>
        <w:t>变电所</w:t>
      </w:r>
      <w:r>
        <w:rPr>
          <w:rFonts w:hint="eastAsia" w:ascii="宋体" w:hAnsi="宋体"/>
          <w:b/>
          <w:color w:val="auto"/>
          <w:sz w:val="28"/>
          <w:szCs w:val="28"/>
          <w:highlight w:val="none"/>
          <w:u w:val="single"/>
        </w:rPr>
        <w:t>设计规范》（国标GB50053</w:t>
      </w:r>
      <w:r>
        <w:rPr>
          <w:rFonts w:hint="eastAsia" w:ascii="宋体" w:hAnsi="宋体"/>
          <w:b/>
          <w:color w:val="auto"/>
          <w:sz w:val="28"/>
          <w:szCs w:val="28"/>
          <w:highlight w:val="none"/>
          <w:u w:val="single"/>
          <w:lang w:val="en-US" w:eastAsia="zh-CN"/>
        </w:rPr>
        <w:t>-2013</w:t>
      </w:r>
      <w:r>
        <w:rPr>
          <w:rFonts w:hint="eastAsia" w:ascii="宋体" w:hAnsi="宋体"/>
          <w:b/>
          <w:color w:val="auto"/>
          <w:sz w:val="28"/>
          <w:szCs w:val="28"/>
          <w:highlight w:val="none"/>
          <w:u w:val="single"/>
        </w:rPr>
        <w:t>），中华人民共和国《民用建筑电气设计标准》</w:t>
      </w:r>
      <w:r>
        <w:rPr>
          <w:rFonts w:hint="eastAsia" w:ascii="宋体" w:hAnsi="宋体"/>
          <w:b/>
          <w:color w:val="auto"/>
          <w:sz w:val="28"/>
          <w:szCs w:val="28"/>
          <w:highlight w:val="none"/>
          <w:u w:val="single"/>
          <w:lang w:eastAsia="zh-CN"/>
        </w:rPr>
        <w:t>（</w:t>
      </w:r>
      <w:r>
        <w:rPr>
          <w:rFonts w:hint="eastAsia" w:ascii="宋体" w:hAnsi="宋体"/>
          <w:b/>
          <w:color w:val="auto"/>
          <w:sz w:val="28"/>
          <w:szCs w:val="28"/>
          <w:highlight w:val="none"/>
          <w:u w:val="single"/>
        </w:rPr>
        <w:t>GB51348-2019</w:t>
      </w:r>
      <w:r>
        <w:rPr>
          <w:rFonts w:hint="eastAsia" w:ascii="宋体" w:hAnsi="宋体"/>
          <w:b/>
          <w:color w:val="auto"/>
          <w:sz w:val="28"/>
          <w:szCs w:val="28"/>
          <w:highlight w:val="none"/>
          <w:u w:val="single"/>
          <w:lang w:eastAsia="zh-CN"/>
        </w:rPr>
        <w:t>）</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第三条 合同文件的优先次序</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构成本合同的文件可视为是能互相说明的，如果合同文件存在歧义或不一致，则根据如下优先次序来判断：</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3.1合同书</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3.2设计要求及委托书</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 xml:space="preserve">第四条 本合同项目的名称、规模、阶段、投资及设计内容 </w:t>
      </w:r>
    </w:p>
    <w:p>
      <w:pPr>
        <w:ind w:firstLine="560" w:firstLineChars="200"/>
        <w:rPr>
          <w:rFonts w:ascii="宋体" w:hAnsi="宋体" w:cs="宋体"/>
          <w:b/>
          <w:color w:val="auto"/>
          <w:sz w:val="28"/>
          <w:szCs w:val="28"/>
          <w:highlight w:val="none"/>
          <w:u w:val="single"/>
        </w:rPr>
      </w:pPr>
      <w:r>
        <w:rPr>
          <w:rFonts w:hint="eastAsia" w:ascii="宋体" w:hAnsi="宋体"/>
          <w:color w:val="auto"/>
          <w:sz w:val="28"/>
          <w:szCs w:val="28"/>
          <w:highlight w:val="none"/>
        </w:rPr>
        <w:t>名称：</w:t>
      </w:r>
      <w:r>
        <w:rPr>
          <w:rFonts w:hint="eastAsia" w:ascii="宋体" w:hAnsi="宋体" w:cs="宋体"/>
          <w:b/>
          <w:color w:val="auto"/>
          <w:sz w:val="28"/>
          <w:highlight w:val="none"/>
          <w:u w:val="single"/>
        </w:rPr>
        <w:t>双堰公交站场及上盖开发项目供配电设计</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规模（范围）：项目位于两江新区礼嘉街道礼嘉组团F分区F07-2-1地块，建设用地19137.3m2，总建筑面积85449.47m2。</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工作范围：根据本项目的正式供电方案（详附件，电压等级10kv）完成本项目的施工图设计、二次深化设计并通过国网重庆市江北供电分公司的施工图审查及后续服务等；红线外市电引入的电力通道的方案设计、初步设计、施工图设计、二次深化设计并通过国网重庆市江北供电分公司的施工图审查及后续服务；编制本项目的设计概算、直到竣工验收的后续服务，如设计变更、配合竣工验收等工作。</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质量要求：（1）满足国家各项设计、施工规范及验收要求；（2）满足发包人使用要求；（3）图纸须通过国网重庆市北供电分公司审核。</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阶段：</w:t>
      </w:r>
      <w:r>
        <w:rPr>
          <w:rFonts w:hint="eastAsia" w:ascii="宋体" w:hAnsi="宋体"/>
          <w:b/>
          <w:color w:val="auto"/>
          <w:sz w:val="28"/>
          <w:szCs w:val="28"/>
          <w:highlight w:val="none"/>
          <w:u w:val="single"/>
        </w:rPr>
        <w:t>施工图设计 。</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内容：</w:t>
      </w:r>
      <w:r>
        <w:rPr>
          <w:rFonts w:hint="eastAsia" w:ascii="宋体" w:hAnsi="宋体"/>
          <w:b/>
          <w:color w:val="auto"/>
          <w:sz w:val="28"/>
          <w:szCs w:val="28"/>
          <w:highlight w:val="none"/>
          <w:u w:val="single"/>
        </w:rPr>
        <w:t>电气、土建及地网施工图设计。</w:t>
      </w:r>
      <w:r>
        <w:rPr>
          <w:rFonts w:hint="eastAsia" w:ascii="宋体" w:hAnsi="宋体"/>
          <w:color w:val="auto"/>
          <w:sz w:val="28"/>
          <w:szCs w:val="28"/>
          <w:highlight w:val="none"/>
        </w:rPr>
        <w:t xml:space="preserve">   </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 xml:space="preserve">第五条 </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向</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提交的有关资料、文件及时间</w:t>
      </w:r>
    </w:p>
    <w:p>
      <w:pPr>
        <w:ind w:left="524"/>
        <w:rPr>
          <w:rFonts w:ascii="宋体" w:hAnsi="宋体"/>
          <w:color w:val="auto"/>
          <w:sz w:val="28"/>
          <w:szCs w:val="28"/>
          <w:highlight w:val="none"/>
        </w:rPr>
      </w:pPr>
      <w:r>
        <w:rPr>
          <w:rFonts w:hint="eastAsia" w:ascii="宋体" w:hAnsi="宋体"/>
          <w:color w:val="auto"/>
          <w:sz w:val="28"/>
          <w:szCs w:val="28"/>
          <w:highlight w:val="none"/>
        </w:rPr>
        <w:t>5.1项目所在区域控制性详细规划；</w:t>
      </w:r>
    </w:p>
    <w:p>
      <w:pPr>
        <w:ind w:left="524"/>
        <w:rPr>
          <w:rFonts w:ascii="宋体" w:hAnsi="宋体"/>
          <w:color w:val="auto"/>
          <w:sz w:val="28"/>
          <w:szCs w:val="28"/>
          <w:highlight w:val="none"/>
        </w:rPr>
      </w:pPr>
      <w:r>
        <w:rPr>
          <w:rFonts w:hint="eastAsia" w:ascii="宋体" w:hAnsi="宋体"/>
          <w:color w:val="auto"/>
          <w:sz w:val="28"/>
          <w:szCs w:val="28"/>
          <w:highlight w:val="none"/>
        </w:rPr>
        <w:t>5.2建设场地电子地形图（1：500）；</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 xml:space="preserve">第六条 </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交付的设计文件、份数、地点及时间</w:t>
      </w:r>
    </w:p>
    <w:p>
      <w:pPr>
        <w:ind w:left="0" w:leftChars="0" w:firstLine="560" w:firstLineChars="200"/>
        <w:rPr>
          <w:rFonts w:ascii="宋体" w:hAnsi="宋体"/>
          <w:color w:val="auto"/>
          <w:sz w:val="28"/>
          <w:szCs w:val="28"/>
          <w:highlight w:val="none"/>
        </w:rPr>
      </w:pPr>
      <w:r>
        <w:rPr>
          <w:rFonts w:hint="eastAsia" w:ascii="宋体" w:hAnsi="宋体"/>
          <w:color w:val="auto"/>
          <w:sz w:val="28"/>
          <w:szCs w:val="28"/>
          <w:highlight w:val="none"/>
        </w:rPr>
        <w:t>6.1工程施工图设计文件电子光盘</w:t>
      </w:r>
      <w:r>
        <w:rPr>
          <w:rFonts w:ascii="宋体" w:hAnsi="宋体"/>
          <w:color w:val="auto"/>
          <w:sz w:val="28"/>
          <w:szCs w:val="28"/>
          <w:highlight w:val="none"/>
        </w:rPr>
        <w:t>2</w:t>
      </w:r>
      <w:r>
        <w:rPr>
          <w:rFonts w:hint="eastAsia" w:ascii="宋体" w:hAnsi="宋体"/>
          <w:color w:val="auto"/>
          <w:sz w:val="28"/>
          <w:szCs w:val="28"/>
          <w:highlight w:val="none"/>
        </w:rPr>
        <w:t>张，纸质版蓝图8份；</w:t>
      </w:r>
    </w:p>
    <w:p>
      <w:pPr>
        <w:ind w:left="525" w:leftChars="250" w:firstLine="0" w:firstLineChars="0"/>
        <w:rPr>
          <w:rFonts w:ascii="宋体" w:hAnsi="宋体"/>
          <w:color w:val="auto"/>
          <w:sz w:val="28"/>
          <w:szCs w:val="28"/>
          <w:highlight w:val="none"/>
        </w:rPr>
      </w:pPr>
      <w:r>
        <w:rPr>
          <w:rFonts w:ascii="宋体" w:hAnsi="宋体"/>
          <w:color w:val="auto"/>
          <w:sz w:val="28"/>
          <w:szCs w:val="28"/>
          <w:highlight w:val="none"/>
        </w:rPr>
        <w:t>6.2</w:t>
      </w:r>
      <w:r>
        <w:rPr>
          <w:rFonts w:hint="eastAsia" w:ascii="宋体" w:hAnsi="宋体"/>
          <w:color w:val="auto"/>
          <w:sz w:val="28"/>
          <w:szCs w:val="28"/>
          <w:highlight w:val="none"/>
        </w:rPr>
        <w:t>合同签订后</w:t>
      </w:r>
      <w:r>
        <w:rPr>
          <w:rFonts w:hint="eastAsia" w:ascii="宋体" w:hAnsi="宋体"/>
          <w:color w:val="auto"/>
          <w:sz w:val="28"/>
          <w:szCs w:val="28"/>
          <w:highlight w:val="none"/>
          <w:lang w:val="en-US" w:eastAsia="zh-CN"/>
        </w:rPr>
        <w:t>2</w:t>
      </w:r>
      <w:r>
        <w:rPr>
          <w:rFonts w:ascii="宋体" w:hAnsi="宋体"/>
          <w:color w:val="auto"/>
          <w:sz w:val="28"/>
          <w:szCs w:val="28"/>
          <w:highlight w:val="none"/>
        </w:rPr>
        <w:t>0</w:t>
      </w:r>
      <w:r>
        <w:rPr>
          <w:rFonts w:hint="eastAsia" w:ascii="宋体" w:hAnsi="宋体"/>
          <w:color w:val="auto"/>
          <w:sz w:val="28"/>
          <w:szCs w:val="28"/>
          <w:highlight w:val="none"/>
          <w:lang w:val="en-US" w:eastAsia="zh-CN"/>
        </w:rPr>
        <w:t>个工作日内</w:t>
      </w:r>
      <w:r>
        <w:rPr>
          <w:rFonts w:hint="eastAsia" w:ascii="宋体" w:hAnsi="宋体"/>
          <w:color w:val="auto"/>
          <w:sz w:val="28"/>
          <w:szCs w:val="28"/>
          <w:highlight w:val="none"/>
        </w:rPr>
        <w:t>提交图纸（须通过电力的相关主管部门审核）。</w:t>
      </w:r>
    </w:p>
    <w:p>
      <w:pPr>
        <w:ind w:left="0" w:leftChars="0" w:firstLine="560" w:firstLineChars="200"/>
        <w:rPr>
          <w:rFonts w:ascii="宋体" w:hAnsi="宋体"/>
          <w:color w:val="auto"/>
          <w:sz w:val="28"/>
          <w:szCs w:val="28"/>
          <w:highlight w:val="none"/>
        </w:rPr>
      </w:pPr>
      <w:r>
        <w:rPr>
          <w:rFonts w:ascii="宋体" w:hAnsi="宋体"/>
          <w:color w:val="auto"/>
          <w:sz w:val="28"/>
          <w:szCs w:val="28"/>
          <w:highlight w:val="none"/>
        </w:rPr>
        <w:t>6.3</w:t>
      </w:r>
      <w:r>
        <w:rPr>
          <w:rFonts w:hint="eastAsia" w:ascii="宋体" w:hAnsi="宋体"/>
          <w:color w:val="auto"/>
          <w:sz w:val="28"/>
          <w:szCs w:val="28"/>
          <w:highlight w:val="none"/>
        </w:rPr>
        <w:t>提交地点以</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通知为准。</w:t>
      </w:r>
    </w:p>
    <w:p>
      <w:pPr>
        <w:ind w:left="524"/>
        <w:rPr>
          <w:rFonts w:ascii="宋体" w:hAnsi="宋体"/>
          <w:color w:val="auto"/>
          <w:sz w:val="28"/>
          <w:szCs w:val="28"/>
          <w:highlight w:val="none"/>
        </w:rPr>
      </w:pPr>
      <w:r>
        <w:rPr>
          <w:rFonts w:hint="eastAsia" w:ascii="宋体" w:hAnsi="宋体"/>
          <w:color w:val="auto"/>
          <w:sz w:val="28"/>
          <w:szCs w:val="28"/>
          <w:highlight w:val="none"/>
        </w:rPr>
        <w:t>第七条 费用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７.1</w:t>
      </w:r>
      <w:r>
        <w:rPr>
          <w:rFonts w:hint="eastAsia"/>
          <w:color w:val="auto"/>
          <w:sz w:val="28"/>
          <w:szCs w:val="28"/>
          <w:highlight w:val="none"/>
        </w:rPr>
        <w:t>本次工程设计收费按国家发展计划委员会和建设部联合发布的《工程勘察设计收费标准》（</w:t>
      </w:r>
      <w:r>
        <w:rPr>
          <w:color w:val="auto"/>
          <w:sz w:val="28"/>
          <w:szCs w:val="28"/>
          <w:highlight w:val="none"/>
        </w:rPr>
        <w:t>2002</w:t>
      </w:r>
      <w:r>
        <w:rPr>
          <w:rFonts w:hint="eastAsia"/>
          <w:color w:val="auto"/>
          <w:sz w:val="28"/>
          <w:szCs w:val="28"/>
          <w:highlight w:val="none"/>
        </w:rPr>
        <w:t>年修订本）为依据，经双方</w:t>
      </w:r>
      <w:r>
        <w:rPr>
          <w:rFonts w:hint="eastAsia" w:ascii="宋体" w:hAnsi="宋体"/>
          <w:color w:val="auto"/>
          <w:sz w:val="28"/>
          <w:szCs w:val="28"/>
          <w:highlight w:val="none"/>
        </w:rPr>
        <w:t>共同商议，本次合同费率为</w:t>
      </w:r>
      <w:r>
        <w:rPr>
          <w:rFonts w:hint="eastAsia" w:ascii="Arial" w:hAnsi="Arial" w:cs="Arial"/>
          <w:color w:val="auto"/>
          <w:sz w:val="28"/>
          <w:szCs w:val="28"/>
          <w:highlight w:val="none"/>
          <w:u w:val="single"/>
        </w:rPr>
        <w:t xml:space="preserve">       </w:t>
      </w:r>
      <w:r>
        <w:rPr>
          <w:rFonts w:hint="eastAsia" w:ascii="宋体" w:hAnsi="宋体"/>
          <w:color w:val="auto"/>
          <w:sz w:val="28"/>
          <w:szCs w:val="28"/>
          <w:highlight w:val="none"/>
        </w:rPr>
        <w:t>%，暂定合同金额</w:t>
      </w:r>
      <w:r>
        <w:rPr>
          <w:rFonts w:hint="eastAsia" w:ascii="宋体" w:hAnsi="宋体"/>
          <w:b/>
          <w:color w:val="auto"/>
          <w:sz w:val="28"/>
          <w:szCs w:val="28"/>
          <w:highlight w:val="none"/>
          <w:u w:val="single"/>
        </w:rPr>
        <w:t xml:space="preserve">          元整（人民币大写：          ）</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7.2最终合同结算金额为：供配电工程中标金额*竞选人设计费费率</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第八条 支付方式</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8.1.设计图纸通过国网重庆市江北供电分公司的审查，且向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提交正式版图纸（含电子版）后，支付至合同暂定金额的60%；</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8.2.供配电竣工验收后，付至结算金额的100%。</w:t>
      </w:r>
    </w:p>
    <w:p>
      <w:pPr>
        <w:ind w:firstLine="523" w:firstLineChars="187"/>
        <w:rPr>
          <w:rFonts w:hint="eastAsia" w:ascii="宋体" w:hAnsi="宋体"/>
          <w:color w:val="auto"/>
          <w:sz w:val="28"/>
          <w:szCs w:val="28"/>
          <w:highlight w:val="none"/>
        </w:rPr>
      </w:pPr>
      <w:r>
        <w:rPr>
          <w:rFonts w:hint="eastAsia" w:ascii="宋体" w:hAnsi="宋体"/>
          <w:color w:val="auto"/>
          <w:sz w:val="28"/>
          <w:szCs w:val="28"/>
          <w:highlight w:val="none"/>
        </w:rPr>
        <w:t>每次付款前，</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须提前</w:t>
      </w:r>
      <w:r>
        <w:rPr>
          <w:rFonts w:ascii="宋体" w:hAnsi="宋体"/>
          <w:color w:val="auto"/>
          <w:sz w:val="28"/>
          <w:szCs w:val="28"/>
          <w:highlight w:val="none"/>
        </w:rPr>
        <w:t>30</w:t>
      </w:r>
      <w:r>
        <w:rPr>
          <w:rFonts w:hint="eastAsia" w:ascii="宋体" w:hAnsi="宋体"/>
          <w:color w:val="auto"/>
          <w:sz w:val="28"/>
          <w:szCs w:val="28"/>
          <w:highlight w:val="none"/>
        </w:rPr>
        <w:t>个工作日向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书面申请并提交符合</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要求的请款材料及本合同拨付款项同等金额的增值税专用发票</w:t>
      </w:r>
      <w:r>
        <w:rPr>
          <w:rFonts w:hint="eastAsia" w:ascii="宋体" w:hAnsi="宋体"/>
          <w:color w:val="auto"/>
          <w:sz w:val="28"/>
          <w:szCs w:val="28"/>
          <w:highlight w:val="none"/>
          <w:lang w:eastAsia="zh-CN"/>
        </w:rPr>
        <w:t>，否则发包人有权拒绝付款且不承担任何责任</w:t>
      </w:r>
      <w:r>
        <w:rPr>
          <w:rFonts w:hint="eastAsia" w:ascii="宋体" w:hAnsi="宋体"/>
          <w:color w:val="auto"/>
          <w:sz w:val="28"/>
          <w:szCs w:val="28"/>
          <w:highlight w:val="none"/>
        </w:rPr>
        <w:t>。</w:t>
      </w:r>
    </w:p>
    <w:p>
      <w:pPr>
        <w:ind w:firstLine="523" w:firstLineChars="187"/>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8.3.发包人、设计人银行账户信息</w:t>
      </w:r>
    </w:p>
    <w:p>
      <w:pPr>
        <w:snapToGrid/>
        <w:spacing w:line="240" w:lineRule="auto"/>
        <w:ind w:firstLine="523" w:firstLineChars="187"/>
        <w:rPr>
          <w:rFonts w:hint="eastAsia" w:ascii="宋体" w:hAnsi="宋体" w:eastAsia="宋体" w:cs="Times New Roman"/>
          <w:color w:val="auto"/>
          <w:sz w:val="28"/>
          <w:szCs w:val="28"/>
          <w:highlight w:val="none"/>
        </w:rPr>
      </w:pPr>
      <w:r>
        <w:rPr>
          <w:rFonts w:hint="eastAsia" w:ascii="宋体" w:hAnsi="宋体" w:eastAsia="宋体"/>
          <w:color w:val="auto"/>
          <w:sz w:val="28"/>
          <w:szCs w:val="28"/>
          <w:highlight w:val="none"/>
          <w:lang w:val="en-US" w:eastAsia="zh-CN"/>
        </w:rPr>
        <w:t>发包人</w:t>
      </w:r>
      <w:r>
        <w:rPr>
          <w:rFonts w:hint="eastAsia" w:ascii="宋体" w:hAnsi="宋体"/>
          <w:color w:val="auto"/>
          <w:sz w:val="28"/>
          <w:szCs w:val="28"/>
          <w:highlight w:val="none"/>
          <w:lang w:val="en-US" w:eastAsia="zh-CN"/>
        </w:rPr>
        <w:t>：</w:t>
      </w:r>
      <w:r>
        <w:rPr>
          <w:rFonts w:hint="eastAsia" w:ascii="宋体" w:hAnsi="宋体" w:eastAsia="宋体" w:cs="Times New Roman"/>
          <w:color w:val="auto"/>
          <w:sz w:val="28"/>
          <w:szCs w:val="28"/>
          <w:highlight w:val="none"/>
        </w:rPr>
        <w:t> </w:t>
      </w:r>
    </w:p>
    <w:p>
      <w:pPr>
        <w:snapToGrid/>
        <w:spacing w:line="240" w:lineRule="auto"/>
        <w:ind w:firstLine="523" w:firstLineChars="187"/>
        <w:rPr>
          <w:rFonts w:hint="eastAsia" w:ascii="宋体" w:hAnsi="宋体" w:eastAsia="宋体" w:cs="Times New Roman"/>
          <w:color w:val="auto"/>
          <w:sz w:val="28"/>
          <w:szCs w:val="28"/>
          <w:highlight w:val="none"/>
          <w:lang w:val="zh-TW" w:eastAsia="zh-TW"/>
        </w:rPr>
      </w:pPr>
      <w:r>
        <w:rPr>
          <w:rFonts w:hint="eastAsia" w:ascii="宋体" w:hAnsi="宋体" w:eastAsia="宋体" w:cs="Times New Roman"/>
          <w:color w:val="auto"/>
          <w:sz w:val="28"/>
          <w:szCs w:val="28"/>
          <w:highlight w:val="none"/>
        </w:rPr>
        <w:t>企业名称:</w:t>
      </w:r>
      <w:r>
        <w:rPr>
          <w:rFonts w:hint="eastAsia" w:ascii="宋体" w:hAnsi="宋体" w:eastAsia="宋体" w:cs="Times New Roman"/>
          <w:color w:val="auto"/>
          <w:sz w:val="28"/>
          <w:szCs w:val="28"/>
          <w:highlight w:val="none"/>
          <w:lang w:val="zh-TW" w:eastAsia="zh-TW"/>
        </w:rPr>
        <w:t>重庆城市综合交通枢纽（集团）有限公司</w:t>
      </w:r>
    </w:p>
    <w:p>
      <w:pPr>
        <w:snapToGrid/>
        <w:spacing w:line="240" w:lineRule="auto"/>
        <w:ind w:firstLine="523" w:firstLineChars="187"/>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纳税人识别号:915000002030278529</w:t>
      </w:r>
    </w:p>
    <w:p>
      <w:pPr>
        <w:snapToGrid/>
        <w:spacing w:line="240" w:lineRule="auto"/>
        <w:ind w:firstLine="523" w:firstLineChars="187"/>
        <w:rPr>
          <w:rFonts w:hint="eastAsia" w:ascii="宋体" w:hAnsi="宋体" w:eastAsia="宋体" w:cs="Times New Roman"/>
          <w:color w:val="auto"/>
          <w:sz w:val="28"/>
          <w:szCs w:val="28"/>
          <w:highlight w:val="none"/>
          <w:lang w:val="zh-TW"/>
        </w:rPr>
      </w:pPr>
      <w:r>
        <w:rPr>
          <w:rFonts w:hint="eastAsia" w:ascii="宋体" w:hAnsi="宋体" w:eastAsia="宋体" w:cs="Times New Roman"/>
          <w:color w:val="auto"/>
          <w:sz w:val="28"/>
          <w:szCs w:val="28"/>
          <w:highlight w:val="none"/>
        </w:rPr>
        <w:t>税务登记地址、电话：</w:t>
      </w:r>
      <w:r>
        <w:rPr>
          <w:rFonts w:hint="eastAsia" w:ascii="宋体" w:hAnsi="宋体" w:eastAsia="宋体" w:cs="Times New Roman"/>
          <w:color w:val="auto"/>
          <w:sz w:val="28"/>
          <w:szCs w:val="28"/>
          <w:highlight w:val="none"/>
          <w:lang w:val="zh-TW"/>
        </w:rPr>
        <w:t>重庆市渝中区健康路花园大厦B栋6楼    88602665</w:t>
      </w:r>
    </w:p>
    <w:p>
      <w:pPr>
        <w:snapToGrid/>
        <w:spacing w:line="240" w:lineRule="auto"/>
        <w:ind w:firstLine="523" w:firstLineChars="187"/>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开户行及账号：</w:t>
      </w:r>
      <w:r>
        <w:rPr>
          <w:rFonts w:hint="eastAsia" w:ascii="宋体" w:hAnsi="宋体" w:eastAsia="宋体" w:cs="Times New Roman"/>
          <w:color w:val="auto"/>
          <w:sz w:val="28"/>
          <w:szCs w:val="28"/>
          <w:highlight w:val="none"/>
          <w:lang w:val="zh-TW"/>
        </w:rPr>
        <w:t>浦发银行重庆解放碑支</w:t>
      </w:r>
      <w:r>
        <w:rPr>
          <w:rFonts w:hint="eastAsia" w:ascii="宋体" w:hAnsi="宋体" w:eastAsia="宋体" w:cs="Times New Roman"/>
          <w:color w:val="auto"/>
          <w:sz w:val="28"/>
          <w:szCs w:val="28"/>
          <w:highlight w:val="none"/>
          <w:lang w:val="zh-TW" w:eastAsia="zh-TW"/>
        </w:rPr>
        <w:t>行</w:t>
      </w:r>
      <w:r>
        <w:rPr>
          <w:rFonts w:hint="eastAsia" w:ascii="宋体" w:hAnsi="宋体" w:eastAsia="宋体" w:cs="Times New Roman"/>
          <w:color w:val="auto"/>
          <w:sz w:val="28"/>
          <w:szCs w:val="28"/>
          <w:highlight w:val="none"/>
          <w:lang w:val="zh-TW"/>
        </w:rPr>
        <w:t>、</w:t>
      </w:r>
      <w:r>
        <w:rPr>
          <w:rFonts w:hint="eastAsia" w:ascii="宋体" w:hAnsi="宋体" w:eastAsia="宋体" w:cs="Times New Roman"/>
          <w:color w:val="auto"/>
          <w:sz w:val="28"/>
          <w:szCs w:val="28"/>
          <w:highlight w:val="none"/>
        </w:rPr>
        <w:t xml:space="preserve">83150154900000062     </w:t>
      </w:r>
    </w:p>
    <w:p>
      <w:pPr>
        <w:ind w:firstLine="523" w:firstLineChars="187"/>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设计人：</w:t>
      </w:r>
    </w:p>
    <w:p>
      <w:pPr>
        <w:snapToGrid/>
        <w:spacing w:line="240" w:lineRule="auto"/>
        <w:ind w:firstLine="523" w:firstLineChars="187"/>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企业名称:</w:t>
      </w:r>
    </w:p>
    <w:p>
      <w:pPr>
        <w:ind w:firstLine="523" w:firstLineChars="187"/>
        <w:rPr>
          <w:rFonts w:hint="default"/>
          <w:lang w:val="en-US" w:eastAsia="zh-CN"/>
        </w:rPr>
      </w:pPr>
      <w:r>
        <w:rPr>
          <w:rFonts w:hint="eastAsia" w:ascii="宋体" w:hAnsi="宋体" w:eastAsia="宋体" w:cs="Times New Roman"/>
          <w:color w:val="auto"/>
          <w:sz w:val="28"/>
          <w:szCs w:val="28"/>
          <w:highlight w:val="none"/>
        </w:rPr>
        <w:t>开户行及账号：</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 xml:space="preserve">第九条 </w:t>
      </w:r>
      <w:r>
        <w:rPr>
          <w:rFonts w:hint="eastAsia" w:ascii="宋体" w:hAnsi="宋体"/>
          <w:color w:val="auto"/>
          <w:sz w:val="28"/>
          <w:szCs w:val="28"/>
          <w:highlight w:val="none"/>
          <w:lang w:val="en-US" w:eastAsia="zh-CN"/>
        </w:rPr>
        <w:t>发包人</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设计人</w:t>
      </w:r>
      <w:r>
        <w:rPr>
          <w:rFonts w:hint="eastAsia" w:ascii="宋体" w:hAnsi="宋体"/>
          <w:color w:val="auto"/>
          <w:sz w:val="28"/>
          <w:szCs w:val="28"/>
          <w:highlight w:val="none"/>
        </w:rPr>
        <w:t>双方关系说明及责任</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9.1双方关系说明</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是重庆城市综合交通枢纽（集团）有限公司；</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是</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，为本次正式用电的设计人。</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9.2各方责任</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9.2.1</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责任：</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（1）按本合同约定时间、方式、数额支付工程款项。</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应在收到</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提交的符合</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要求的请款材料及本合同拨付款项同等金额的增值税专用发票后</w:t>
      </w:r>
      <w:r>
        <w:rPr>
          <w:rFonts w:ascii="宋体" w:hAnsi="宋体"/>
          <w:color w:val="auto"/>
          <w:sz w:val="28"/>
          <w:szCs w:val="28"/>
          <w:highlight w:val="none"/>
        </w:rPr>
        <w:t>30</w:t>
      </w:r>
      <w:r>
        <w:rPr>
          <w:rFonts w:hint="eastAsia" w:ascii="宋体" w:hAnsi="宋体"/>
          <w:color w:val="auto"/>
          <w:sz w:val="28"/>
          <w:szCs w:val="28"/>
          <w:highlight w:val="none"/>
        </w:rPr>
        <w:t>个工作日内进行支付。</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（2）负责本工程的建设管理工作。</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（3）在规定的时间内向</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提交基础资料及文件，并对其完整性、正确性及时限负责。</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不得要求</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违反国家有关标准进行设计。</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（4）负责审核</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报送的支付申请。</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5</w:t>
      </w:r>
      <w:r>
        <w:rPr>
          <w:rFonts w:hint="eastAsia" w:ascii="宋体" w:hAnsi="宋体"/>
          <w:color w:val="auto"/>
          <w:sz w:val="28"/>
          <w:szCs w:val="28"/>
          <w:highlight w:val="none"/>
        </w:rPr>
        <w:t>）</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要求</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比合同规定时间提前交付设计文件时，须征得</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同意，不得严重背离合理设计周期。</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9.2.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责任：</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应按国家规定和合同约定的技术规范、标准进行设计，按本合同第六条规定的内容、时间及份数向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交付设计文件，并对提交的设计文件的质量负责。如电力的相关主管部门对</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的设计成果不予批准的，视为</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的设计成果不符合质量标准。</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在</w:t>
      </w:r>
      <w:r>
        <w:rPr>
          <w:rFonts w:hint="eastAsia" w:ascii="宋体" w:hAnsi="宋体"/>
          <w:color w:val="auto"/>
          <w:sz w:val="28"/>
          <w:szCs w:val="28"/>
          <w:highlight w:val="none"/>
          <w:lang w:val="en-US" w:eastAsia="zh-CN"/>
        </w:rPr>
        <w:t>合同</w:t>
      </w:r>
      <w:r>
        <w:rPr>
          <w:rFonts w:hint="eastAsia" w:ascii="宋体" w:hAnsi="宋体"/>
          <w:color w:val="auto"/>
          <w:sz w:val="28"/>
          <w:szCs w:val="28"/>
          <w:highlight w:val="none"/>
        </w:rPr>
        <w:t>签订后</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个工作日</w:t>
      </w:r>
      <w:r>
        <w:rPr>
          <w:rFonts w:hint="eastAsia" w:ascii="宋体" w:hAnsi="宋体"/>
          <w:color w:val="auto"/>
          <w:sz w:val="28"/>
          <w:szCs w:val="28"/>
          <w:highlight w:val="none"/>
        </w:rPr>
        <w:t>内完成设计工作并向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提交图纸电子版，若</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未按时提交，每逾期一天，应承担应支付金额千分之一的逾期违约金，逾期超过30个工作日，</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有权单方面解除合同。</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3</w:t>
      </w:r>
      <w:r>
        <w:rPr>
          <w:rFonts w:hint="eastAsia" w:ascii="宋体" w:hAnsi="宋体"/>
          <w:color w:val="auto"/>
          <w:sz w:val="28"/>
          <w:szCs w:val="28"/>
          <w:highlight w:val="none"/>
        </w:rPr>
        <w:t>）负责对外的设计资料进行审查，负责该合同项目的设计联络工作。</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对设计文件出现的遗漏或错误负责修改或补充。由于</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设计错误造成工程质量事故损失，</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除负责采取补救措施外，应免收受损失部分的设计费，损失严重的除免收受损失部分的设计费外，将根据损失的程度和</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责任大小向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支付赔偿金。</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5</w:t>
      </w:r>
      <w:r>
        <w:rPr>
          <w:rFonts w:hint="eastAsia" w:ascii="宋体" w:hAnsi="宋体"/>
          <w:color w:val="auto"/>
          <w:sz w:val="28"/>
          <w:szCs w:val="28"/>
          <w:highlight w:val="none"/>
        </w:rPr>
        <w:t>）由于</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原因，延误了设计文件交付时间，每延误一天，应减收该项目应收设计费的千分之一。如减收的金额不足以弥补发包方遭受的损失，则发包方还有权要求</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赔偿实际损失。</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6</w:t>
      </w:r>
      <w:r>
        <w:rPr>
          <w:rFonts w:hint="eastAsia" w:ascii="宋体" w:hAnsi="宋体"/>
          <w:color w:val="auto"/>
          <w:sz w:val="28"/>
          <w:szCs w:val="28"/>
          <w:highlight w:val="none"/>
        </w:rPr>
        <w:t>）</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交付设计文件后，按规定参加</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有关上级及相关部门的设计审查，并根据审查结论负责做必要调整补充。</w:t>
      </w:r>
    </w:p>
    <w:p>
      <w:pPr>
        <w:numPr>
          <w:ilvl w:val="0"/>
          <w:numId w:val="0"/>
        </w:numPr>
        <w:ind w:left="0"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rPr>
        <w:t>（</w:t>
      </w:r>
      <w:r>
        <w:rPr>
          <w:rFonts w:ascii="宋体" w:hAnsi="宋体"/>
          <w:color w:val="auto"/>
          <w:sz w:val="28"/>
          <w:szCs w:val="28"/>
          <w:highlight w:val="none"/>
        </w:rPr>
        <w:t>7</w:t>
      </w:r>
      <w:r>
        <w:rPr>
          <w:rFonts w:hint="eastAsia" w:ascii="宋体" w:hAnsi="宋体"/>
          <w:color w:val="auto"/>
          <w:sz w:val="28"/>
          <w:szCs w:val="28"/>
          <w:highlight w:val="none"/>
        </w:rPr>
        <w:t>）</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提供的供配电设计成果须通过电力公司审核的审查，且取得的审查意见书</w:t>
      </w:r>
      <w:r>
        <w:rPr>
          <w:rFonts w:hint="eastAsia" w:ascii="宋体" w:hAnsi="宋体"/>
          <w:color w:val="auto"/>
          <w:sz w:val="28"/>
          <w:szCs w:val="28"/>
          <w:highlight w:val="none"/>
          <w:lang w:eastAsia="zh-CN"/>
        </w:rPr>
        <w:t>。</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eastAsia="宋体" w:cs="Times New Roman"/>
          <w:bCs w:val="0"/>
          <w:color w:val="auto"/>
          <w:kern w:val="2"/>
          <w:sz w:val="28"/>
          <w:szCs w:val="28"/>
          <w:highlight w:val="none"/>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8</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设计人交付设计资料及文件后，按规定参加有关的设计审查，并根据审查结论负责对不超出原定范围的内容做必要调整补充。设计人按合同规定时限交付设计资料及文件。</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eastAsia="宋体" w:cs="Times New Roman"/>
          <w:bCs w:val="0"/>
          <w:color w:val="auto"/>
          <w:kern w:val="2"/>
          <w:sz w:val="28"/>
          <w:szCs w:val="28"/>
          <w:highlight w:val="none"/>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9</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设计人应保护发包人的知识产权，不得向第三人泄露、转让发包人提交的产品图纸等技术经济资料。如发生以上情况并给发包人造成经济损失，发包人有权向设计人索赔。</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eastAsia="宋体" w:cs="Times New Roman"/>
          <w:bCs w:val="0"/>
          <w:color w:val="auto"/>
          <w:kern w:val="2"/>
          <w:sz w:val="28"/>
          <w:szCs w:val="28"/>
          <w:highlight w:val="none"/>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10</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设计人指定</w:t>
      </w:r>
      <w:r>
        <w:rPr>
          <w:rFonts w:hint="eastAsia" w:ascii="宋体" w:hAnsi="宋体" w:eastAsia="宋体" w:cs="Times New Roman"/>
          <w:bCs w:val="0"/>
          <w:color w:val="auto"/>
          <w:kern w:val="2"/>
          <w:sz w:val="28"/>
          <w:szCs w:val="28"/>
          <w:highlight w:val="none"/>
          <w:u w:val="single"/>
        </w:rPr>
        <w:t xml:space="preserve">      </w:t>
      </w:r>
      <w:r>
        <w:rPr>
          <w:rFonts w:hint="eastAsia" w:ascii="宋体" w:hAnsi="宋体" w:eastAsia="宋体" w:cs="Times New Roman"/>
          <w:bCs w:val="0"/>
          <w:color w:val="auto"/>
          <w:kern w:val="2"/>
          <w:sz w:val="28"/>
          <w:szCs w:val="28"/>
          <w:highlight w:val="none"/>
        </w:rPr>
        <w:t>为本项目设计负责人。设计人需要更换项目负责人的，应提前14 天书面通知发包人，并征得发包人书面同意。通知中应当载明继任项目负责人的注册执业资格、管理经验等资料。未经发包人书面同意，设计人不得擅自更换项目设计负责人。设计人擅自更换项目负责人的，发包人有权对设计人处以每人次50000元的违约金。对于设计人项目负责人确因患病、与设计人解除或终止劳动关系、工伤等原因更换项目负责人的，发包人无正当理由不得拒绝更换。发包人有权书面通知设计人更换其认为不称职的项目负责人，通知中应当载明要求更换的理由。对于发包人有理由的更换要求，设计人应在收到书面更换通知后7天内进行更换，并将新任命的项目负责人的注册执业资格、管理经验等资料书面通知发包人。设计人无正当理由拒绝更换项目负责人的，发包人有权对设计人处以每人次50000元的违约金 。</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color w:val="auto"/>
          <w:sz w:val="28"/>
          <w:szCs w:val="28"/>
          <w:highlight w:val="none"/>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11</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设计人应确保电子成果与纸质成果的一致性，否则发包人对承包人处以2000元/次违约处罚。</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eastAsia="宋体" w:cs="Times New Roman"/>
          <w:bCs w:val="0"/>
          <w:color w:val="auto"/>
          <w:kern w:val="2"/>
          <w:sz w:val="28"/>
          <w:szCs w:val="28"/>
          <w:highlight w:val="none"/>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12</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 xml:space="preserve"> 设计人在工作期间未按《中华人民共和国安全生产法》、《重庆市安全生产委员会重庆市减灾委员会关于深化“十条措施”落实常态化安全监管工作的通知》（渝安委〔2021〕16号）等国家及地方相关法律法规履行好设计人的现场踏勘及服务安全责任，视情节轻重由设计人向发包人支付合同价的5%-10%/次的违约金。若设计不符合规范导致发生安全质量事故，乙方承担全部责任和经济损失（包括因乙方原因导致的甲方被相关行政主管部门的处罚罚金等）。</w:t>
      </w:r>
    </w:p>
    <w:p>
      <w:pPr>
        <w:widowControl/>
        <w:numPr>
          <w:ilvl w:val="0"/>
          <w:numId w:val="0"/>
        </w:numPr>
        <w:snapToGrid/>
        <w:spacing w:before="0" w:beforeAutospacing="0" w:after="0" w:afterAutospacing="0" w:line="240" w:lineRule="auto"/>
        <w:ind w:firstLine="560" w:firstLineChars="200"/>
        <w:jc w:val="left"/>
        <w:textAlignment w:val="auto"/>
        <w:rPr>
          <w:rFonts w:hint="eastAsia" w:ascii="宋体" w:hAnsi="宋体" w:eastAsia="宋体" w:cs="Times New Roman"/>
          <w:bCs w:val="0"/>
          <w:color w:val="auto"/>
          <w:kern w:val="2"/>
          <w:sz w:val="28"/>
          <w:szCs w:val="28"/>
          <w:highlight w:val="none"/>
          <w:lang w:eastAsia="zh-CN"/>
        </w:rPr>
      </w:pP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lang w:val="en-US" w:eastAsia="zh-CN"/>
        </w:rPr>
        <w:t>13</w:t>
      </w:r>
      <w:r>
        <w:rPr>
          <w:rFonts w:hint="eastAsia" w:ascii="宋体" w:hAnsi="宋体" w:eastAsia="宋体" w:cs="Times New Roman"/>
          <w:bCs w:val="0"/>
          <w:color w:val="auto"/>
          <w:kern w:val="2"/>
          <w:sz w:val="28"/>
          <w:szCs w:val="28"/>
          <w:highlight w:val="none"/>
          <w:lang w:eastAsia="zh-CN"/>
        </w:rPr>
        <w:t>）</w:t>
      </w:r>
      <w:r>
        <w:rPr>
          <w:rFonts w:hint="eastAsia" w:ascii="宋体" w:hAnsi="宋体" w:eastAsia="宋体" w:cs="Times New Roman"/>
          <w:bCs w:val="0"/>
          <w:color w:val="auto"/>
          <w:kern w:val="2"/>
          <w:sz w:val="28"/>
          <w:szCs w:val="28"/>
          <w:highlight w:val="none"/>
        </w:rPr>
        <w:t>如因设计原因产生的设计变更引起工程造价总额增加，不得超过总造价的1%，否则发包人将扣减总设计费用的5%。</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第十条 争议解决</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 xml:space="preserve"> 本合同未尽事宜，经甲乙双方协商一致签订补充协议。凡因本合同引起的或与本合同有关的任何争议，由双方协商解决；</w:t>
      </w:r>
      <w:r>
        <w:rPr>
          <w:rFonts w:hint="eastAsia" w:ascii="宋体" w:hAnsi="宋体"/>
          <w:color w:val="auto"/>
          <w:sz w:val="28"/>
          <w:szCs w:val="28"/>
          <w:highlight w:val="none"/>
          <w:lang w:eastAsia="zh-CN"/>
        </w:rPr>
        <w:t>协商不成的，</w:t>
      </w:r>
      <w:r>
        <w:rPr>
          <w:rFonts w:hint="eastAsia" w:ascii="宋体" w:hAnsi="宋体"/>
          <w:color w:val="auto"/>
          <w:sz w:val="28"/>
          <w:szCs w:val="28"/>
          <w:highlight w:val="none"/>
        </w:rPr>
        <w:t>向</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所在地人民法院提起诉讼，如因</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原因导致纠纷的，</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应当承担由此产生的诉讼费、保全费、担保费、律师费、差旅费等为实现债权产生的费用。诉讼文书送达地址：</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:重庆市渝北区泰山大道东段梧桐路6号交通开投大厦</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第十</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条 合同生效及其他</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12.1</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要求</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派专人长期驻施工现场进行配合与解决有关问题时，双方应另行签订技术咨询服务合同。</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12.2本工程项目中，</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不得指定建筑材料、设备的生产厂或供货商。</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需要</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配合建筑材料、设备的加工订货时，所需费用由</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承担。</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12.3</w:t>
      </w:r>
      <w:r>
        <w:rPr>
          <w:rFonts w:hint="eastAsia" w:ascii="宋体" w:hAnsi="宋体"/>
          <w:color w:val="auto"/>
          <w:sz w:val="28"/>
          <w:szCs w:val="28"/>
          <w:highlight w:val="none"/>
          <w:lang w:eastAsia="zh-CN"/>
        </w:rPr>
        <w:t>发包人</w:t>
      </w:r>
      <w:r>
        <w:rPr>
          <w:rFonts w:hint="eastAsia" w:ascii="宋体" w:hAnsi="宋体"/>
          <w:color w:val="auto"/>
          <w:sz w:val="28"/>
          <w:szCs w:val="28"/>
          <w:highlight w:val="none"/>
        </w:rPr>
        <w:t>委托</w:t>
      </w:r>
      <w:r>
        <w:rPr>
          <w:rFonts w:hint="eastAsia" w:ascii="宋体" w:hAnsi="宋体"/>
          <w:color w:val="auto"/>
          <w:sz w:val="28"/>
          <w:szCs w:val="28"/>
          <w:highlight w:val="none"/>
          <w:lang w:eastAsia="zh-CN"/>
        </w:rPr>
        <w:t>设计人</w:t>
      </w:r>
      <w:r>
        <w:rPr>
          <w:rFonts w:hint="eastAsia" w:ascii="宋体" w:hAnsi="宋体"/>
          <w:color w:val="auto"/>
          <w:sz w:val="28"/>
          <w:szCs w:val="28"/>
          <w:highlight w:val="none"/>
        </w:rPr>
        <w:t>承担本合同内容以外的工作服务，另行签订协议并支付费用。</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12.4由于不可抗力因素致使合同无法履行时，双方应及时协商解决。</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12.5本合同经双方签字及盖章后生效，一式</w:t>
      </w:r>
      <w:r>
        <w:rPr>
          <w:rFonts w:hint="eastAsia" w:ascii="宋体" w:hAnsi="宋体"/>
          <w:b/>
          <w:color w:val="auto"/>
          <w:sz w:val="28"/>
          <w:szCs w:val="28"/>
          <w:highlight w:val="none"/>
          <w:u w:val="single"/>
        </w:rPr>
        <w:t>8</w:t>
      </w:r>
      <w:r>
        <w:rPr>
          <w:rFonts w:hint="eastAsia" w:ascii="宋体" w:hAnsi="宋体"/>
          <w:color w:val="auto"/>
          <w:sz w:val="28"/>
          <w:szCs w:val="28"/>
          <w:highlight w:val="none"/>
        </w:rPr>
        <w:t>份，</w:t>
      </w:r>
      <w:r>
        <w:rPr>
          <w:rFonts w:hint="eastAsia" w:ascii="宋体" w:hAnsi="宋体"/>
          <w:color w:val="auto"/>
          <w:sz w:val="28"/>
          <w:szCs w:val="28"/>
          <w:highlight w:val="none"/>
          <w:lang w:eastAsia="zh-CN"/>
        </w:rPr>
        <w:t>发包人</w:t>
      </w:r>
      <w:r>
        <w:rPr>
          <w:rFonts w:hint="eastAsia" w:ascii="宋体" w:hAnsi="宋体"/>
          <w:b/>
          <w:color w:val="auto"/>
          <w:sz w:val="28"/>
          <w:szCs w:val="28"/>
          <w:highlight w:val="none"/>
          <w:u w:val="single"/>
        </w:rPr>
        <w:t>5</w:t>
      </w:r>
      <w:r>
        <w:rPr>
          <w:rFonts w:hint="eastAsia" w:ascii="宋体" w:hAnsi="宋体"/>
          <w:color w:val="auto"/>
          <w:sz w:val="28"/>
          <w:szCs w:val="28"/>
          <w:highlight w:val="none"/>
        </w:rPr>
        <w:t>份，</w:t>
      </w:r>
      <w:r>
        <w:rPr>
          <w:rFonts w:hint="eastAsia" w:ascii="宋体" w:hAnsi="宋体"/>
          <w:color w:val="auto"/>
          <w:sz w:val="28"/>
          <w:szCs w:val="28"/>
          <w:highlight w:val="none"/>
          <w:lang w:eastAsia="zh-CN"/>
        </w:rPr>
        <w:t>设计人</w:t>
      </w:r>
      <w:r>
        <w:rPr>
          <w:rFonts w:hint="eastAsia" w:ascii="宋体" w:hAnsi="宋体"/>
          <w:b/>
          <w:color w:val="auto"/>
          <w:sz w:val="28"/>
          <w:szCs w:val="28"/>
          <w:highlight w:val="none"/>
          <w:u w:val="single"/>
        </w:rPr>
        <w:t>3</w:t>
      </w:r>
      <w:r>
        <w:rPr>
          <w:rFonts w:hint="eastAsia" w:ascii="宋体" w:hAnsi="宋体"/>
          <w:color w:val="auto"/>
          <w:sz w:val="28"/>
          <w:szCs w:val="28"/>
          <w:highlight w:val="none"/>
        </w:rPr>
        <w:t>份</w:t>
      </w:r>
      <w:r>
        <w:rPr>
          <w:rFonts w:hint="eastAsia" w:ascii="宋体" w:hAnsi="宋体"/>
          <w:color w:val="auto"/>
          <w:sz w:val="28"/>
          <w:szCs w:val="28"/>
          <w:highlight w:val="none"/>
          <w:lang w:eastAsia="zh-CN"/>
        </w:rPr>
        <w:t>，具有同等效力</w:t>
      </w:r>
      <w:r>
        <w:rPr>
          <w:rFonts w:hint="eastAsia" w:ascii="宋体" w:hAnsi="宋体"/>
          <w:color w:val="auto"/>
          <w:sz w:val="28"/>
          <w:szCs w:val="28"/>
          <w:highlight w:val="none"/>
        </w:rPr>
        <w:t>。</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12.6本合同生效后，按规定应到项目所在地省级建设行政主管部门规定的审查部门备案；双方认为必要时，到工商行政管理部门鉴证。双方履行完合同规定的义务后，本合同即行终止。</w:t>
      </w:r>
    </w:p>
    <w:p>
      <w:pPr>
        <w:ind w:firstLine="523" w:firstLineChars="187"/>
        <w:rPr>
          <w:rFonts w:ascii="宋体" w:hAnsi="宋体"/>
          <w:color w:val="auto"/>
          <w:sz w:val="28"/>
          <w:szCs w:val="28"/>
          <w:highlight w:val="none"/>
        </w:rPr>
      </w:pPr>
      <w:r>
        <w:rPr>
          <w:rFonts w:hint="eastAsia" w:ascii="宋体" w:hAnsi="宋体"/>
          <w:color w:val="auto"/>
          <w:sz w:val="28"/>
          <w:szCs w:val="28"/>
          <w:highlight w:val="none"/>
        </w:rPr>
        <w:t>12.7双方认可的来往传真、电报、会议纪要等，均为合同的组成部分，与本合同具有同等法律效力。</w:t>
      </w:r>
    </w:p>
    <w:tbl>
      <w:tblPr>
        <w:tblStyle w:val="14"/>
        <w:tblpPr w:leftFromText="180" w:rightFromText="180" w:vertAnchor="text" w:horzAnchor="page" w:tblpX="1631" w:tblpY="1248"/>
        <w:tblOverlap w:val="never"/>
        <w:tblW w:w="8715" w:type="dxa"/>
        <w:tblInd w:w="0" w:type="dxa"/>
        <w:tblLayout w:type="fixed"/>
        <w:tblCellMar>
          <w:top w:w="0" w:type="dxa"/>
          <w:left w:w="108" w:type="dxa"/>
          <w:bottom w:w="0" w:type="dxa"/>
          <w:right w:w="108" w:type="dxa"/>
        </w:tblCellMar>
      </w:tblPr>
      <w:tblGrid>
        <w:gridCol w:w="4585"/>
        <w:gridCol w:w="4130"/>
      </w:tblGrid>
      <w:tr>
        <w:tblPrEx>
          <w:tblCellMar>
            <w:top w:w="0" w:type="dxa"/>
            <w:left w:w="108" w:type="dxa"/>
            <w:bottom w:w="0" w:type="dxa"/>
            <w:right w:w="108" w:type="dxa"/>
          </w:tblCellMar>
        </w:tblPrEx>
        <w:trPr>
          <w:trHeight w:val="3715" w:hRule="atLeast"/>
        </w:trPr>
        <w:tc>
          <w:tcPr>
            <w:tcW w:w="4585" w:type="dxa"/>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甲    方（盖章）：重庆城市综合交通枢纽（集团）有限公司</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地    址：重庆市渝北区泰山大道东段梧桐路6号交通开投大厦           </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法定代表人或委托代理人：</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经办人：</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电    话：</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传    真：</w:t>
            </w:r>
            <w:r>
              <w:rPr>
                <w:rFonts w:hint="eastAsia" w:ascii="宋体" w:hAnsi="宋体" w:cs="宋体"/>
                <w:color w:val="auto"/>
                <w:sz w:val="24"/>
                <w:szCs w:val="24"/>
                <w:highlight w:val="none"/>
              </w:rPr>
              <w:t xml:space="preserve"> </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开户银行：浦发银行重庆解放碑支行 </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账    号：83150154900000062  </w:t>
            </w:r>
          </w:p>
        </w:tc>
        <w:tc>
          <w:tcPr>
            <w:tcW w:w="4130" w:type="dxa"/>
          </w:tcPr>
          <w:p>
            <w:pPr>
              <w:spacing w:line="4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丙   方（盖章）：</w:t>
            </w:r>
          </w:p>
          <w:p>
            <w:pPr>
              <w:spacing w:line="460" w:lineRule="exact"/>
              <w:rPr>
                <w:rFonts w:hint="eastAsia" w:ascii="宋体" w:hAnsi="宋体" w:cs="宋体"/>
                <w:color w:val="auto"/>
                <w:sz w:val="28"/>
                <w:szCs w:val="28"/>
                <w:highlight w:val="none"/>
              </w:rPr>
            </w:pP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地    址：</w:t>
            </w:r>
          </w:p>
          <w:p>
            <w:pPr>
              <w:spacing w:line="460" w:lineRule="exact"/>
              <w:rPr>
                <w:rFonts w:hint="eastAsia" w:ascii="宋体" w:hAnsi="宋体" w:cs="宋体"/>
                <w:color w:val="auto"/>
                <w:sz w:val="28"/>
                <w:szCs w:val="28"/>
                <w:highlight w:val="none"/>
              </w:rPr>
            </w:pPr>
          </w:p>
          <w:p>
            <w:pPr>
              <w:spacing w:line="4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法定代表人或委托代理人：</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经办人：</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电    话：</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传    真：</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开户银行： </w:t>
            </w:r>
          </w:p>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账    号： </w:t>
            </w:r>
          </w:p>
        </w:tc>
      </w:tr>
    </w:tbl>
    <w:p>
      <w:pPr>
        <w:ind w:firstLine="523" w:firstLineChars="187"/>
        <w:rPr>
          <w:rFonts w:ascii="宋体" w:hAnsi="宋体"/>
          <w:color w:val="auto"/>
          <w:sz w:val="32"/>
          <w:szCs w:val="32"/>
          <w:highlight w:val="none"/>
        </w:rPr>
      </w:pPr>
      <w:r>
        <w:rPr>
          <w:rFonts w:hint="eastAsia" w:ascii="宋体" w:hAnsi="宋体"/>
          <w:color w:val="auto"/>
          <w:sz w:val="28"/>
          <w:szCs w:val="28"/>
          <w:highlight w:val="none"/>
        </w:rPr>
        <w:t>12.8未尽事宜，经双方协商一致，签订补充协议，补充协议与本合同具有同等效力。（以下无正文，为签署页）</w:t>
      </w:r>
      <w:r>
        <w:rPr>
          <w:rFonts w:hint="eastAsia" w:ascii="宋体" w:hAnsi="宋体"/>
          <w:color w:val="auto"/>
          <w:sz w:val="32"/>
          <w:szCs w:val="32"/>
          <w:highlight w:val="none"/>
        </w:rPr>
        <w:tab/>
      </w:r>
    </w:p>
    <w:p>
      <w:pPr>
        <w:rPr>
          <w:color w:val="auto"/>
          <w:highlight w:val="none"/>
        </w:rPr>
      </w:pPr>
    </w:p>
    <w:p>
      <w:pPr>
        <w:rPr>
          <w:color w:val="auto"/>
          <w:highlight w:val="none"/>
        </w:rPr>
      </w:pPr>
    </w:p>
    <w:p>
      <w:pPr>
        <w:rPr>
          <w:color w:val="auto"/>
          <w:highlight w:val="none"/>
        </w:rPr>
      </w:pPr>
    </w:p>
    <w:sectPr>
      <w:pgSz w:w="11906" w:h="16838"/>
      <w:pgMar w:top="1440" w:right="1349" w:bottom="1440"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OGJjOWQ4MjI1YTdhYzVhNTlkNGJiMzNhOWQ0MGUifQ=="/>
  </w:docVars>
  <w:rsids>
    <w:rsidRoot w:val="6EDA60CE"/>
    <w:rsid w:val="00106078"/>
    <w:rsid w:val="001C0FCE"/>
    <w:rsid w:val="001D10D0"/>
    <w:rsid w:val="004824E0"/>
    <w:rsid w:val="007D7CDF"/>
    <w:rsid w:val="008D29D0"/>
    <w:rsid w:val="00BF49E7"/>
    <w:rsid w:val="00D30C70"/>
    <w:rsid w:val="00E61B70"/>
    <w:rsid w:val="00E62D16"/>
    <w:rsid w:val="00FF1618"/>
    <w:rsid w:val="01631E19"/>
    <w:rsid w:val="046A3C5E"/>
    <w:rsid w:val="0548123C"/>
    <w:rsid w:val="05A3140B"/>
    <w:rsid w:val="071D5394"/>
    <w:rsid w:val="08457B37"/>
    <w:rsid w:val="12FA3701"/>
    <w:rsid w:val="131202EE"/>
    <w:rsid w:val="1AE6437C"/>
    <w:rsid w:val="1CCC2A58"/>
    <w:rsid w:val="26BC327D"/>
    <w:rsid w:val="27D44F29"/>
    <w:rsid w:val="290877D6"/>
    <w:rsid w:val="29A1075B"/>
    <w:rsid w:val="36456BE3"/>
    <w:rsid w:val="392259C3"/>
    <w:rsid w:val="4180038E"/>
    <w:rsid w:val="5B5C1498"/>
    <w:rsid w:val="5BDF3B0F"/>
    <w:rsid w:val="5C8B5075"/>
    <w:rsid w:val="5F754DCA"/>
    <w:rsid w:val="5F8A3248"/>
    <w:rsid w:val="61D0173B"/>
    <w:rsid w:val="62E1453F"/>
    <w:rsid w:val="6EDA60CE"/>
    <w:rsid w:val="77F17AA3"/>
    <w:rsid w:val="7B18386C"/>
    <w:rsid w:val="7E07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Cs w:val="24"/>
    </w:rPr>
  </w:style>
  <w:style w:type="paragraph" w:styleId="3">
    <w:name w:val="Body Text First Indent"/>
    <w:basedOn w:val="2"/>
    <w:qFormat/>
    <w:uiPriority w:val="0"/>
    <w:pPr>
      <w:ind w:firstLine="420" w:firstLineChars="100"/>
    </w:pPr>
  </w:style>
  <w:style w:type="paragraph" w:styleId="6">
    <w:name w:val="annotation text"/>
    <w:basedOn w:val="1"/>
    <w:link w:val="32"/>
    <w:qFormat/>
    <w:uiPriority w:val="0"/>
    <w:pPr>
      <w:jc w:val="left"/>
    </w:pPr>
  </w:style>
  <w:style w:type="paragraph" w:styleId="7">
    <w:name w:val="toc 3"/>
    <w:basedOn w:val="1"/>
    <w:next w:val="1"/>
    <w:qFormat/>
    <w:uiPriority w:val="39"/>
    <w:pPr>
      <w:ind w:left="420"/>
      <w:jc w:val="left"/>
    </w:pPr>
    <w:rPr>
      <w:i/>
      <w:iCs/>
      <w:sz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4"/>
    <w:basedOn w:val="1"/>
    <w:next w:val="1"/>
    <w:qFormat/>
    <w:uiPriority w:val="39"/>
    <w:pPr>
      <w:ind w:left="630"/>
      <w:jc w:val="left"/>
    </w:pPr>
    <w:rPr>
      <w:sz w:val="18"/>
      <w:szCs w:val="18"/>
    </w:rPr>
  </w:style>
  <w:style w:type="paragraph" w:styleId="12">
    <w:name w:val="Normal (Web)"/>
    <w:basedOn w:val="1"/>
    <w:qFormat/>
    <w:uiPriority w:val="0"/>
    <w:pPr>
      <w:jc w:val="left"/>
    </w:pPr>
    <w:rPr>
      <w:kern w:val="0"/>
      <w:sz w:val="24"/>
    </w:rPr>
  </w:style>
  <w:style w:type="paragraph" w:styleId="13">
    <w:name w:val="annotation subject"/>
    <w:basedOn w:val="6"/>
    <w:next w:val="6"/>
    <w:link w:val="3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Variable"/>
    <w:basedOn w:val="16"/>
    <w:qFormat/>
    <w:uiPriority w:val="0"/>
  </w:style>
  <w:style w:type="character" w:styleId="20">
    <w:name w:val="Hyperlink"/>
    <w:basedOn w:val="16"/>
    <w:qFormat/>
    <w:uiPriority w:val="0"/>
    <w:rPr>
      <w:color w:val="0000FF"/>
      <w:u w:val="none"/>
    </w:rPr>
  </w:style>
  <w:style w:type="character" w:styleId="21">
    <w:name w:val="HTML Code"/>
    <w:basedOn w:val="16"/>
    <w:qFormat/>
    <w:uiPriority w:val="0"/>
    <w:rPr>
      <w:rFonts w:ascii="Courier New" w:hAnsi="Courier New"/>
      <w:sz w:val="20"/>
    </w:rPr>
  </w:style>
  <w:style w:type="character" w:styleId="22">
    <w:name w:val="annotation reference"/>
    <w:basedOn w:val="16"/>
    <w:qFormat/>
    <w:uiPriority w:val="0"/>
    <w:rPr>
      <w:sz w:val="21"/>
      <w:szCs w:val="21"/>
    </w:rPr>
  </w:style>
  <w:style w:type="character" w:styleId="23">
    <w:name w:val="HTML Cite"/>
    <w:basedOn w:val="16"/>
    <w:qFormat/>
    <w:uiPriority w:val="0"/>
    <w:rPr>
      <w:vanish/>
    </w:rPr>
  </w:style>
  <w:style w:type="character" w:customStyle="1" w:styleId="24">
    <w:name w:val="design_class"/>
    <w:basedOn w:val="16"/>
    <w:qFormat/>
    <w:uiPriority w:val="0"/>
  </w:style>
  <w:style w:type="character" w:customStyle="1" w:styleId="25">
    <w:name w:val="biggerthanmax"/>
    <w:basedOn w:val="16"/>
    <w:qFormat/>
    <w:uiPriority w:val="0"/>
    <w:rPr>
      <w:shd w:val="clear" w:color="auto" w:fill="FFFF00"/>
    </w:rPr>
  </w:style>
  <w:style w:type="character" w:customStyle="1" w:styleId="26">
    <w:name w:val="edit_class"/>
    <w:basedOn w:val="16"/>
    <w:qFormat/>
    <w:uiPriority w:val="0"/>
  </w:style>
  <w:style w:type="character" w:customStyle="1" w:styleId="27">
    <w:name w:val="xdrichtextbox4"/>
    <w:basedOn w:val="16"/>
    <w:qFormat/>
    <w:uiPriority w:val="0"/>
  </w:style>
  <w:style w:type="character" w:customStyle="1" w:styleId="28">
    <w:name w:val="active"/>
    <w:basedOn w:val="16"/>
    <w:qFormat/>
    <w:uiPriority w:val="0"/>
    <w:rPr>
      <w:shd w:val="clear" w:color="auto" w:fill="EC3535"/>
    </w:rPr>
  </w:style>
  <w:style w:type="character" w:customStyle="1" w:styleId="29">
    <w:name w:val="xdrichtextbox"/>
    <w:basedOn w:val="16"/>
    <w:qFormat/>
    <w:uiPriority w:val="0"/>
    <w:rPr>
      <w:color w:val="auto"/>
      <w:u w:val="none"/>
      <w:bdr w:val="single" w:color="DCDCDC" w:sz="8" w:space="0"/>
      <w:shd w:val="clear" w:color="auto" w:fill="auto"/>
    </w:rPr>
  </w:style>
  <w:style w:type="character" w:customStyle="1" w:styleId="30">
    <w:name w:val="NormalCharacter"/>
    <w:qFormat/>
    <w:uiPriority w:val="0"/>
  </w:style>
  <w:style w:type="paragraph" w:customStyle="1" w:styleId="31">
    <w:name w:val="无间隔1"/>
    <w:basedOn w:val="1"/>
    <w:qFormat/>
    <w:uiPriority w:val="1"/>
    <w:pPr>
      <w:spacing w:line="400" w:lineRule="exact"/>
    </w:pPr>
    <w:rPr>
      <w:sz w:val="24"/>
    </w:rPr>
  </w:style>
  <w:style w:type="character" w:customStyle="1" w:styleId="32">
    <w:name w:val="批注文字 字符"/>
    <w:basedOn w:val="16"/>
    <w:link w:val="6"/>
    <w:qFormat/>
    <w:uiPriority w:val="0"/>
    <w:rPr>
      <w:kern w:val="2"/>
      <w:sz w:val="21"/>
    </w:rPr>
  </w:style>
  <w:style w:type="character" w:customStyle="1" w:styleId="33">
    <w:name w:val="批注主题 字符"/>
    <w:basedOn w:val="32"/>
    <w:link w:val="13"/>
    <w:qFormat/>
    <w:uiPriority w:val="0"/>
    <w:rPr>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6691</Words>
  <Characters>7025</Characters>
  <Lines>56</Lines>
  <Paragraphs>15</Paragraphs>
  <TotalTime>0</TotalTime>
  <ScaleCrop>false</ScaleCrop>
  <LinksUpToDate>false</LinksUpToDate>
  <CharactersWithSpaces>7539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2022-03-25T03:01:00Z</dcterms:created>
  <dc:creator>user</dc:creator>
  <cp:lastModifiedBy>user</cp:lastModifiedBy>
  <dcterms:modified xsi:type="dcterms:W3CDTF">2022-05-09T08:10:07Z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8181F0A7F60B45A6B44E96F4ED977EDD</vt:lpwstr>
  </property>
  <property fmtid="{D5CDD505-2E9C-101B-9397-08002B2CF9AE}" pid="4" name="commondata">
    <vt:lpwstr>eyJoZGlkIjoiZWJhOGJjOWQ4MjI1YTdhYzVhNTlkNGJiMzNhOWQ0MGUifQ==</vt:lpwstr>
  </property>
</Properties>
</file>