
<file path=[Content_Types].xml><?xml version="1.0" encoding="utf-8"?>
<Types xmlns="http://schemas.openxmlformats.org/package/2006/content-types">
  <Override PartName="/customXml/itemProps2.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37" w:rsidRDefault="000056EC">
      <w:pPr>
        <w:jc w:val="center"/>
        <w:rPr>
          <w:rFonts w:ascii="方正小标宋_GBK" w:eastAsia="方正小标宋_GBK" w:hAnsi="仿宋_GB2312" w:cs="仿宋_GB2312"/>
          <w:b/>
          <w:bCs/>
          <w:color w:val="000000" w:themeColor="text1"/>
          <w:sz w:val="36"/>
          <w:szCs w:val="36"/>
        </w:rPr>
      </w:pPr>
      <w:r>
        <w:rPr>
          <w:rFonts w:ascii="方正小标宋_GBK" w:eastAsia="方正小标宋_GBK" w:hAnsi="仿宋_GB2312" w:cs="仿宋_GB2312" w:hint="eastAsia"/>
          <w:b/>
          <w:bCs/>
          <w:color w:val="000000" w:themeColor="text1"/>
          <w:sz w:val="36"/>
          <w:szCs w:val="36"/>
        </w:rPr>
        <w:t>重庆城市综合</w:t>
      </w:r>
      <w:r>
        <w:rPr>
          <w:rFonts w:ascii="方正小标宋_GBK" w:eastAsia="方正小标宋_GBK" w:hAnsi="仿宋_GB2312" w:cs="仿宋_GB2312" w:hint="eastAsia"/>
          <w:b/>
          <w:bCs/>
          <w:color w:val="000000" w:themeColor="text1"/>
          <w:sz w:val="36"/>
          <w:szCs w:val="36"/>
          <w:u w:val="single"/>
        </w:rPr>
        <w:t>交通枢纽</w:t>
      </w:r>
      <w:r>
        <w:rPr>
          <w:rFonts w:ascii="方正小标宋_GBK" w:eastAsia="方正小标宋_GBK" w:hAnsi="仿宋_GB2312" w:cs="仿宋_GB2312" w:hint="eastAsia"/>
          <w:b/>
          <w:bCs/>
          <w:color w:val="000000" w:themeColor="text1"/>
          <w:sz w:val="36"/>
          <w:szCs w:val="36"/>
        </w:rPr>
        <w:t>(集团)有限公司</w:t>
      </w:r>
    </w:p>
    <w:p w:rsidR="00262B37" w:rsidRDefault="000056EC">
      <w:pPr>
        <w:tabs>
          <w:tab w:val="left" w:pos="-7488"/>
        </w:tabs>
        <w:ind w:rightChars="291" w:right="611"/>
        <w:jc w:val="center"/>
        <w:rPr>
          <w:rFonts w:ascii="方正小标宋_GBK" w:eastAsia="方正小标宋_GBK" w:hAnsi="仿宋_GB2312" w:cs="仿宋_GB2312"/>
          <w:b/>
          <w:bCs/>
          <w:sz w:val="36"/>
          <w:szCs w:val="36"/>
        </w:rPr>
      </w:pPr>
      <w:bookmarkStart w:id="0" w:name="_Hlk101168041"/>
      <w:r>
        <w:rPr>
          <w:rFonts w:ascii="方正小标宋_GBK" w:eastAsia="方正小标宋_GBK" w:hAnsi="仿宋_GB2312" w:cs="仿宋_GB2312" w:hint="eastAsia"/>
          <w:b/>
          <w:bCs/>
          <w:sz w:val="36"/>
          <w:szCs w:val="36"/>
        </w:rPr>
        <w:t>公交枢纽智能调度指挥中心建筑设计</w:t>
      </w:r>
      <w:bookmarkEnd w:id="0"/>
      <w:r>
        <w:rPr>
          <w:rFonts w:ascii="方正小标宋_GBK" w:eastAsia="方正小标宋_GBK" w:hAnsi="仿宋_GB2312" w:cs="仿宋_GB2312" w:hint="eastAsia"/>
          <w:b/>
          <w:bCs/>
          <w:sz w:val="36"/>
          <w:szCs w:val="36"/>
        </w:rPr>
        <w:t>比选邀请函</w:t>
      </w:r>
    </w:p>
    <w:p w:rsidR="00262B37" w:rsidRDefault="00262B37">
      <w:pPr>
        <w:rPr>
          <w:rFonts w:ascii="仿宋_GB2312" w:eastAsia="仿宋_GB2312" w:hAnsi="仿宋_GB2312" w:cs="仿宋_GB2312"/>
          <w:color w:val="FF0000"/>
          <w:sz w:val="28"/>
          <w:szCs w:val="28"/>
        </w:rPr>
      </w:pPr>
    </w:p>
    <w:p w:rsidR="00262B37" w:rsidRDefault="000056EC">
      <w:pPr>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我司拟开</w:t>
      </w:r>
      <w:r>
        <w:rPr>
          <w:rFonts w:ascii="方正仿宋_GBK" w:eastAsia="方正仿宋_GBK" w:hAnsi="仿宋_GB2312" w:cs="仿宋_GB2312" w:hint="eastAsia"/>
          <w:color w:val="000000" w:themeColor="text1"/>
          <w:sz w:val="28"/>
          <w:szCs w:val="28"/>
        </w:rPr>
        <w:t>展</w:t>
      </w:r>
      <w:r>
        <w:rPr>
          <w:rFonts w:ascii="方正仿宋_GBK" w:eastAsia="方正仿宋_GBK" w:hAnsi="仿宋_GB2312" w:cs="仿宋_GB2312" w:hint="eastAsia"/>
          <w:color w:val="000000" w:themeColor="text1"/>
          <w:sz w:val="28"/>
          <w:szCs w:val="28"/>
          <w:u w:val="single"/>
        </w:rPr>
        <w:t xml:space="preserve"> 公交枢纽智能调度指挥中心建筑设计比选</w:t>
      </w:r>
      <w:r>
        <w:rPr>
          <w:rFonts w:ascii="方正仿宋_GBK" w:eastAsia="方正仿宋_GBK" w:hAnsi="仿宋_GB2312" w:cs="仿宋_GB2312" w:hint="eastAsia"/>
          <w:sz w:val="28"/>
          <w:szCs w:val="28"/>
        </w:rPr>
        <w:t>工作，本次</w:t>
      </w:r>
      <w:r>
        <w:rPr>
          <w:rFonts w:ascii="方正仿宋_GBK" w:eastAsia="方正仿宋_GBK" w:hAnsi="仿宋_GB2312" w:cs="仿宋_GB2312" w:hint="eastAsia"/>
          <w:sz w:val="28"/>
          <w:szCs w:val="28"/>
          <w:u w:val="single"/>
        </w:rPr>
        <w:t>建筑设计</w:t>
      </w:r>
      <w:r>
        <w:rPr>
          <w:rFonts w:ascii="方正仿宋_GBK" w:eastAsia="方正仿宋_GBK" w:hAnsi="仿宋_GB2312" w:cs="仿宋_GB2312" w:hint="eastAsia"/>
          <w:sz w:val="28"/>
          <w:szCs w:val="28"/>
        </w:rPr>
        <w:t xml:space="preserve">工作实施单位的确定将采用比选方式进行。具体项目情况如下： </w:t>
      </w:r>
    </w:p>
    <w:tbl>
      <w:tblPr>
        <w:tblStyle w:val="a9"/>
        <w:tblW w:w="9556" w:type="dxa"/>
        <w:tblLayout w:type="fixed"/>
        <w:tblLook w:val="04A0"/>
      </w:tblPr>
      <w:tblGrid>
        <w:gridCol w:w="1667"/>
        <w:gridCol w:w="7889"/>
      </w:tblGrid>
      <w:tr w:rsidR="00262B37">
        <w:trPr>
          <w:trHeight w:hRule="exact" w:val="567"/>
        </w:trPr>
        <w:tc>
          <w:tcPr>
            <w:tcW w:w="9556" w:type="dxa"/>
            <w:gridSpan w:val="2"/>
            <w:vAlign w:val="center"/>
          </w:tcPr>
          <w:p w:rsidR="00262B37" w:rsidRDefault="000056EC">
            <w:pPr>
              <w:rPr>
                <w:rFonts w:ascii="方正仿宋_GBK" w:eastAsia="方正仿宋_GBK"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w:t>
            </w:r>
            <w:r>
              <w:rPr>
                <w:rFonts w:ascii="方正仿宋_GBK" w:eastAsia="方正仿宋_GBK" w:hAnsi="仿宋_GB2312" w:cs="仿宋_GB2312" w:hint="eastAsia"/>
                <w:color w:val="000000" w:themeColor="text1"/>
                <w:sz w:val="24"/>
                <w:szCs w:val="24"/>
              </w:rPr>
              <w:t xml:space="preserve">项目概况 </w:t>
            </w:r>
          </w:p>
          <w:p w:rsidR="00262B37" w:rsidRDefault="00262B37">
            <w:pPr>
              <w:rPr>
                <w:color w:val="000000" w:themeColor="text1"/>
                <w:sz w:val="24"/>
                <w:szCs w:val="24"/>
              </w:rPr>
            </w:pPr>
          </w:p>
        </w:tc>
      </w:tr>
      <w:tr w:rsidR="00262B37">
        <w:trPr>
          <w:trHeight w:hRule="exact" w:val="532"/>
        </w:trPr>
        <w:tc>
          <w:tcPr>
            <w:tcW w:w="1667" w:type="dxa"/>
            <w:vAlign w:val="center"/>
          </w:tcPr>
          <w:p w:rsidR="00262B37" w:rsidRDefault="000056EC">
            <w:pPr>
              <w:rPr>
                <w:color w:val="000000" w:themeColor="text1"/>
                <w:sz w:val="24"/>
                <w:szCs w:val="24"/>
              </w:rPr>
            </w:pPr>
            <w:r>
              <w:rPr>
                <w:rFonts w:ascii="方正仿宋_GBK" w:eastAsia="方正仿宋_GBK" w:hAnsi="仿宋_GB2312" w:cs="仿宋_GB2312" w:hint="eastAsia"/>
                <w:color w:val="000000" w:themeColor="text1"/>
                <w:sz w:val="24"/>
                <w:szCs w:val="24"/>
              </w:rPr>
              <w:t>项目名称</w:t>
            </w:r>
          </w:p>
        </w:tc>
        <w:tc>
          <w:tcPr>
            <w:tcW w:w="7889" w:type="dxa"/>
            <w:vAlign w:val="center"/>
          </w:tcPr>
          <w:p w:rsidR="00262B37" w:rsidRDefault="000056EC">
            <w:pPr>
              <w:rPr>
                <w:rFonts w:ascii="方正仿宋_GBK" w:eastAsia="方正仿宋_GBK" w:hAnsi="仿宋_GB2312" w:cs="仿宋_GB2312"/>
                <w:color w:val="000000" w:themeColor="text1"/>
                <w:sz w:val="24"/>
                <w:szCs w:val="24"/>
              </w:rPr>
            </w:pPr>
            <w:bookmarkStart w:id="1" w:name="_Hlk101167696"/>
            <w:r>
              <w:rPr>
                <w:rFonts w:ascii="方正仿宋_GBK" w:eastAsia="方正仿宋_GBK" w:hAnsi="仿宋_GB2312" w:cs="仿宋_GB2312" w:hint="eastAsia"/>
                <w:color w:val="000000" w:themeColor="text1"/>
                <w:sz w:val="24"/>
                <w:szCs w:val="24"/>
              </w:rPr>
              <w:t xml:space="preserve">公交枢纽智能调度指挥中心建筑设计 </w:t>
            </w:r>
            <w:bookmarkEnd w:id="1"/>
          </w:p>
        </w:tc>
      </w:tr>
      <w:tr w:rsidR="00262B37">
        <w:trPr>
          <w:trHeight w:hRule="exact" w:val="1972"/>
        </w:trPr>
        <w:tc>
          <w:tcPr>
            <w:tcW w:w="1667" w:type="dxa"/>
            <w:vAlign w:val="center"/>
          </w:tcPr>
          <w:p w:rsidR="00262B37" w:rsidRDefault="000056EC">
            <w:pPr>
              <w:rPr>
                <w:color w:val="000000" w:themeColor="text1"/>
                <w:sz w:val="24"/>
                <w:szCs w:val="24"/>
              </w:rPr>
            </w:pPr>
            <w:r>
              <w:rPr>
                <w:rFonts w:ascii="方正仿宋_GBK" w:eastAsia="方正仿宋_GBK" w:hAnsi="仿宋_GB2312" w:cs="仿宋_GB2312" w:hint="eastAsia"/>
                <w:color w:val="000000" w:themeColor="text1"/>
                <w:sz w:val="24"/>
                <w:szCs w:val="24"/>
              </w:rPr>
              <w:t>项目具体概况</w:t>
            </w:r>
          </w:p>
        </w:tc>
        <w:tc>
          <w:tcPr>
            <w:tcW w:w="7889" w:type="dxa"/>
            <w:vAlign w:val="center"/>
          </w:tcPr>
          <w:p w:rsidR="00262B37" w:rsidRDefault="000056EC">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项目位于两江新区木桃路与昆仑大道交汇东南侧，地块编号：011-3/04，本项目规划用地面积约7388.4平方米，总建筑面积约2</w:t>
            </w:r>
            <w:r>
              <w:rPr>
                <w:rFonts w:ascii="方正仿宋_GBK" w:eastAsia="方正仿宋_GBK" w:hAnsi="仿宋_GB2312" w:cs="仿宋_GB2312"/>
                <w:color w:val="000000" w:themeColor="text1"/>
                <w:sz w:val="24"/>
                <w:szCs w:val="24"/>
              </w:rPr>
              <w:t>3000</w:t>
            </w:r>
            <w:r>
              <w:rPr>
                <w:rFonts w:ascii="方正仿宋_GBK" w:eastAsia="方正仿宋_GBK" w:hAnsi="仿宋_GB2312" w:cs="仿宋_GB2312" w:hint="eastAsia"/>
                <w:color w:val="000000" w:themeColor="text1"/>
                <w:sz w:val="24"/>
                <w:szCs w:val="24"/>
              </w:rPr>
              <w:t>平方米。</w:t>
            </w:r>
          </w:p>
        </w:tc>
      </w:tr>
      <w:tr w:rsidR="00262B37">
        <w:trPr>
          <w:trHeight w:hRule="exact" w:val="1996"/>
        </w:trPr>
        <w:tc>
          <w:tcPr>
            <w:tcW w:w="1667" w:type="dxa"/>
            <w:vAlign w:val="center"/>
          </w:tcPr>
          <w:p w:rsidR="008B35FF" w:rsidRDefault="000056EC">
            <w:pPr>
              <w:rPr>
                <w:color w:val="000000" w:themeColor="text1"/>
                <w:sz w:val="24"/>
                <w:szCs w:val="24"/>
              </w:rPr>
            </w:pPr>
            <w:r>
              <w:rPr>
                <w:rFonts w:ascii="方正仿宋_GBK" w:eastAsia="方正仿宋_GBK" w:hAnsi="仿宋_GB2312" w:cs="仿宋_GB2312" w:hint="eastAsia"/>
                <w:color w:val="000000" w:themeColor="text1"/>
                <w:sz w:val="24"/>
                <w:szCs w:val="24"/>
              </w:rPr>
              <w:t>成果提交时间</w:t>
            </w:r>
          </w:p>
        </w:tc>
        <w:tc>
          <w:tcPr>
            <w:tcW w:w="7889" w:type="dxa"/>
            <w:vAlign w:val="center"/>
          </w:tcPr>
          <w:p w:rsidR="00262B37" w:rsidRDefault="00C40608">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签订合同后</w:t>
            </w:r>
            <w:r>
              <w:rPr>
                <w:rFonts w:ascii="方正仿宋_GBK" w:eastAsia="方正仿宋_GBK" w:hAnsi="仿宋_GB2312" w:cs="仿宋_GB2312"/>
                <w:color w:val="000000" w:themeColor="text1"/>
                <w:sz w:val="24"/>
                <w:szCs w:val="24"/>
              </w:rPr>
              <w:t>30</w:t>
            </w:r>
            <w:r>
              <w:rPr>
                <w:rFonts w:ascii="方正仿宋_GBK" w:eastAsia="方正仿宋_GBK" w:hAnsi="仿宋_GB2312" w:cs="仿宋_GB2312" w:hint="eastAsia"/>
                <w:color w:val="000000" w:themeColor="text1"/>
                <w:sz w:val="24"/>
                <w:szCs w:val="24"/>
              </w:rPr>
              <w:t>天提交</w:t>
            </w:r>
            <w:r w:rsidR="000056EC">
              <w:rPr>
                <w:rFonts w:ascii="方正仿宋_GBK" w:eastAsia="方正仿宋_GBK" w:hAnsi="仿宋_GB2312" w:cs="仿宋_GB2312" w:hint="eastAsia"/>
                <w:color w:val="000000" w:themeColor="text1"/>
                <w:sz w:val="24"/>
                <w:szCs w:val="24"/>
              </w:rPr>
              <w:t>方案设计</w:t>
            </w:r>
            <w:r>
              <w:rPr>
                <w:rFonts w:ascii="方正仿宋_GBK" w:eastAsia="方正仿宋_GBK" w:hAnsi="仿宋_GB2312" w:cs="仿宋_GB2312" w:hint="eastAsia"/>
                <w:color w:val="000000" w:themeColor="text1"/>
                <w:sz w:val="24"/>
                <w:szCs w:val="24"/>
              </w:rPr>
              <w:t>；</w:t>
            </w:r>
          </w:p>
          <w:p w:rsidR="00262B37" w:rsidRDefault="00C40608">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方案设计经招标人确认后1</w:t>
            </w:r>
            <w:r>
              <w:rPr>
                <w:rFonts w:ascii="方正仿宋_GBK" w:eastAsia="方正仿宋_GBK" w:hAnsi="仿宋_GB2312" w:cs="仿宋_GB2312"/>
                <w:color w:val="000000" w:themeColor="text1"/>
                <w:sz w:val="24"/>
                <w:szCs w:val="24"/>
              </w:rPr>
              <w:t>5</w:t>
            </w:r>
            <w:r>
              <w:rPr>
                <w:rFonts w:ascii="方正仿宋_GBK" w:eastAsia="方正仿宋_GBK" w:hAnsi="仿宋_GB2312" w:cs="仿宋_GB2312" w:hint="eastAsia"/>
                <w:color w:val="000000" w:themeColor="text1"/>
                <w:sz w:val="24"/>
                <w:szCs w:val="24"/>
              </w:rPr>
              <w:t>天提交</w:t>
            </w:r>
            <w:r w:rsidR="000056EC">
              <w:rPr>
                <w:rFonts w:ascii="方正仿宋_GBK" w:eastAsia="方正仿宋_GBK" w:hAnsi="仿宋_GB2312" w:cs="仿宋_GB2312" w:hint="eastAsia"/>
                <w:color w:val="000000" w:themeColor="text1"/>
                <w:sz w:val="24"/>
                <w:szCs w:val="24"/>
              </w:rPr>
              <w:t>初步设计</w:t>
            </w:r>
            <w:r>
              <w:rPr>
                <w:rFonts w:ascii="方正仿宋_GBK" w:eastAsia="方正仿宋_GBK" w:hAnsi="仿宋_GB2312" w:cs="仿宋_GB2312" w:hint="eastAsia"/>
                <w:color w:val="000000" w:themeColor="text1"/>
                <w:sz w:val="24"/>
                <w:szCs w:val="24"/>
              </w:rPr>
              <w:t>；</w:t>
            </w:r>
          </w:p>
          <w:p w:rsidR="008B35FF" w:rsidRDefault="00C40608" w:rsidP="00595F0F">
            <w:pPr>
              <w:ind w:firstLineChars="200" w:firstLine="480"/>
            </w:pPr>
            <w:r>
              <w:rPr>
                <w:rFonts w:ascii="方正仿宋_GBK" w:eastAsia="方正仿宋_GBK" w:hAnsi="仿宋_GB2312" w:cs="仿宋_GB2312" w:hint="eastAsia"/>
                <w:color w:val="000000" w:themeColor="text1"/>
                <w:sz w:val="24"/>
                <w:szCs w:val="24"/>
              </w:rPr>
              <w:t>初步设计经招标人确认后6</w:t>
            </w:r>
            <w:r>
              <w:rPr>
                <w:rFonts w:ascii="方正仿宋_GBK" w:eastAsia="方正仿宋_GBK" w:hAnsi="仿宋_GB2312" w:cs="仿宋_GB2312"/>
                <w:color w:val="000000" w:themeColor="text1"/>
                <w:sz w:val="24"/>
                <w:szCs w:val="24"/>
              </w:rPr>
              <w:t>0</w:t>
            </w:r>
            <w:r>
              <w:rPr>
                <w:rFonts w:ascii="方正仿宋_GBK" w:eastAsia="方正仿宋_GBK" w:hAnsi="仿宋_GB2312" w:cs="仿宋_GB2312" w:hint="eastAsia"/>
                <w:color w:val="000000" w:themeColor="text1"/>
                <w:sz w:val="24"/>
                <w:szCs w:val="24"/>
              </w:rPr>
              <w:t>天提交</w:t>
            </w:r>
            <w:r w:rsidR="000056EC">
              <w:rPr>
                <w:rFonts w:ascii="方正仿宋_GBK" w:eastAsia="方正仿宋_GBK" w:hAnsi="仿宋_GB2312" w:cs="仿宋_GB2312" w:hint="eastAsia"/>
                <w:color w:val="000000" w:themeColor="text1"/>
                <w:sz w:val="24"/>
                <w:szCs w:val="24"/>
              </w:rPr>
              <w:t>施工图设计</w:t>
            </w:r>
          </w:p>
        </w:tc>
      </w:tr>
      <w:tr w:rsidR="00262B37">
        <w:trPr>
          <w:trHeight w:hRule="exact" w:val="828"/>
        </w:trPr>
        <w:tc>
          <w:tcPr>
            <w:tcW w:w="1667" w:type="dxa"/>
            <w:vAlign w:val="center"/>
          </w:tcPr>
          <w:p w:rsidR="00262B37" w:rsidRDefault="000056EC">
            <w:pPr>
              <w:rPr>
                <w:color w:val="000000" w:themeColor="text1"/>
                <w:sz w:val="24"/>
                <w:szCs w:val="24"/>
              </w:rPr>
            </w:pPr>
            <w:r>
              <w:rPr>
                <w:rFonts w:ascii="方正仿宋_GBK" w:eastAsia="方正仿宋_GBK" w:hAnsi="仿宋_GB2312" w:cs="仿宋_GB2312" w:hint="eastAsia"/>
                <w:color w:val="000000" w:themeColor="text1"/>
                <w:sz w:val="24"/>
                <w:szCs w:val="24"/>
              </w:rPr>
              <w:t>预计开始时间</w:t>
            </w:r>
          </w:p>
        </w:tc>
        <w:tc>
          <w:tcPr>
            <w:tcW w:w="7889" w:type="dxa"/>
            <w:vAlign w:val="center"/>
          </w:tcPr>
          <w:p w:rsidR="00262B37" w:rsidRDefault="000056EC">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具体以甲方通知为准。</w:t>
            </w:r>
          </w:p>
        </w:tc>
      </w:tr>
      <w:tr w:rsidR="00262B37">
        <w:trPr>
          <w:trHeight w:hRule="exact" w:val="824"/>
        </w:trPr>
        <w:tc>
          <w:tcPr>
            <w:tcW w:w="9556" w:type="dxa"/>
            <w:gridSpan w:val="2"/>
            <w:vAlign w:val="center"/>
          </w:tcPr>
          <w:p w:rsidR="00262B37" w:rsidRDefault="000056EC">
            <w:pPr>
              <w:rPr>
                <w:color w:val="000000" w:themeColor="text1"/>
                <w:sz w:val="24"/>
                <w:szCs w:val="24"/>
              </w:rPr>
            </w:pPr>
            <w:r>
              <w:rPr>
                <w:rFonts w:ascii="方正仿宋_GBK" w:eastAsia="方正仿宋_GBK" w:hAnsi="仿宋_GB2312" w:cs="仿宋_GB2312" w:hint="eastAsia"/>
                <w:color w:val="000000" w:themeColor="text1"/>
                <w:sz w:val="24"/>
                <w:szCs w:val="24"/>
              </w:rPr>
              <w:t>二、比选被邀请人须知</w:t>
            </w:r>
          </w:p>
        </w:tc>
      </w:tr>
      <w:tr w:rsidR="00262B37">
        <w:trPr>
          <w:trHeight w:val="3884"/>
        </w:trPr>
        <w:tc>
          <w:tcPr>
            <w:tcW w:w="1667" w:type="dxa"/>
            <w:vAlign w:val="center"/>
          </w:tcPr>
          <w:p w:rsidR="00262B37" w:rsidRDefault="000056EC">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比选范围及工作内容</w:t>
            </w:r>
          </w:p>
        </w:tc>
        <w:tc>
          <w:tcPr>
            <w:tcW w:w="7889" w:type="dxa"/>
            <w:vAlign w:val="center"/>
          </w:tcPr>
          <w:p w:rsidR="00262B37" w:rsidRDefault="000056EC">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本项目总建筑面积23000平方米，包含但不限于方案设计（不含概念设计）、初步设计（含概算编制）、施工图设计；在工程实施过程中的补充设计、设计变更；施工招标、施工阶段、竣工验收阶段、缺陷责任期阶段的全部设计服务；协助招标人及时完成各项审批手续办理等后续服务。</w:t>
            </w:r>
          </w:p>
          <w:p w:rsidR="00262B37" w:rsidRDefault="000056EC">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具体设计工作内容：包含总体设计、建筑（含土石方平场及基坑支护）、结构、节能、给排水、电气、暖通、弱电、综合管网及生化池土建结构、消防、外立面设计、门窗、栏杆等建筑部品部件专项、充电停车位专项设计、排油烟系统专项设计、附建公共用房专项设计、幕墙专项设计、钢结构专项设计、管线保护设计（如有）、管线迁改设计（如有）、箱涵保护设计、海绵城市设计、BIM设计（满足建设行政主管部门要求）、绿建节能设计（按重庆市或所在区域相应标准执行）、装配式建筑设计（按重庆市或所在区域相应标准执行）、配合精装修、智能化、景观、泛光照明专项设计等所有内容。特别强调：施工图纸设计的深度要能满足项目功能和指导现场施工。</w:t>
            </w:r>
          </w:p>
          <w:p w:rsidR="00262B37" w:rsidRDefault="000056EC">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3.二次深化设计工作内容：包含但不限于门窗、栏杆、幕墙（如有）、标识标牌及标识标线、装配式构件、抗震支架、生化池工艺设备等。配合完成除上述之外的其他二次深化设计的施工图审核等相关工作。</w:t>
            </w:r>
          </w:p>
          <w:p w:rsidR="00262B37" w:rsidRDefault="000056EC">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4.精装修、智能化、人防、景观、泛光照明、轨道安全保护设计专篇等专项设计不包含在本次设计范围内。</w:t>
            </w:r>
          </w:p>
        </w:tc>
      </w:tr>
      <w:tr w:rsidR="00262B37" w:rsidTr="001A0D6E">
        <w:tc>
          <w:tcPr>
            <w:tcW w:w="1667" w:type="dxa"/>
            <w:vAlign w:val="center"/>
          </w:tcPr>
          <w:p w:rsidR="00262B37" w:rsidRDefault="000056EC">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比选被邀请人资格要求</w:t>
            </w:r>
          </w:p>
        </w:tc>
        <w:tc>
          <w:tcPr>
            <w:tcW w:w="7889" w:type="dxa"/>
            <w:vAlign w:val="center"/>
          </w:tcPr>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1.资质条件</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具备建设行政主管部门颁发的工程设计综合甲级资质或工程设计建</w:t>
            </w:r>
            <w:r>
              <w:rPr>
                <w:rFonts w:ascii="方正仿宋_GBK" w:eastAsia="方正仿宋_GBK" w:hAnsi="仿宋_GB2312" w:cs="仿宋_GB2312" w:hint="eastAsia"/>
                <w:color w:val="000000" w:themeColor="text1"/>
                <w:sz w:val="24"/>
                <w:szCs w:val="24"/>
              </w:rPr>
              <w:lastRenderedPageBreak/>
              <w:t>筑行业甲级资质或工程设计建筑行业（建筑工程）专业甲级资质。</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（须提供有效的资质证书原件（正、副本均可）复印件）</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2.营业执照</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要求比选人必须具备独立法人资格，具有工商行政管理部门颁发的有效法人营业执照。</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（提供有效的营业执照（正、副本均可）复印件）</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3.项目负责人</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具备具备一级注册建筑师职业资格和高级及以上专业职称。（提供注册证、职称证、缴纳的养老保险证明复印件、身份证，提供复印件加盖比选申请人公章（鲜章））。</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4.项目主要管理人员</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具备建筑、结构、给排水、电气、暖通专业中级及以上专业职称人员各不少于1人。（提供职称证、缴纳的养老保险证明复印件、身份证，提供复印件加盖比选申请人公章（鲜章））。</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5.业绩要求</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 xml:space="preserve">2019年1月1日至比选截止日，比选被邀请人应具有1个或1个以上16000平方米的公共建筑设计业绩。（须提供合同协议书的复印件，并加盖比选人单位公章） </w:t>
            </w:r>
          </w:p>
          <w:p w:rsidR="00262B37" w:rsidRDefault="000056EC">
            <w:pPr>
              <w:spacing w:line="600" w:lineRule="exact"/>
              <w:ind w:firstLine="63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所有人员的养老保险证明期限为2021年</w:t>
            </w:r>
            <w:r>
              <w:rPr>
                <w:rFonts w:ascii="方正仿宋_GBK" w:eastAsia="方正仿宋_GBK" w:hAnsi="仿宋_GB2312" w:cs="仿宋_GB2312"/>
                <w:color w:val="000000" w:themeColor="text1"/>
                <w:sz w:val="24"/>
                <w:szCs w:val="24"/>
              </w:rPr>
              <w:t>10</w:t>
            </w:r>
            <w:r>
              <w:rPr>
                <w:rFonts w:ascii="方正仿宋_GBK" w:eastAsia="方正仿宋_GBK" w:hAnsi="仿宋_GB2312" w:cs="仿宋_GB2312" w:hint="eastAsia"/>
                <w:color w:val="000000" w:themeColor="text1"/>
                <w:sz w:val="24"/>
                <w:szCs w:val="24"/>
              </w:rPr>
              <w:t>月至2</w:t>
            </w:r>
            <w:r>
              <w:rPr>
                <w:rFonts w:ascii="方正仿宋_GBK" w:eastAsia="方正仿宋_GBK" w:hAnsi="仿宋_GB2312" w:cs="仿宋_GB2312"/>
                <w:color w:val="000000" w:themeColor="text1"/>
                <w:sz w:val="24"/>
                <w:szCs w:val="24"/>
              </w:rPr>
              <w:t>021</w:t>
            </w:r>
            <w:r>
              <w:rPr>
                <w:rFonts w:ascii="方正仿宋_GBK" w:eastAsia="方正仿宋_GBK" w:hAnsi="仿宋_GB2312" w:cs="仿宋_GB2312" w:hint="eastAsia"/>
                <w:color w:val="000000" w:themeColor="text1"/>
                <w:sz w:val="24"/>
                <w:szCs w:val="24"/>
              </w:rPr>
              <w:t>年3月的连续养老保险。提供的养老保险参保证明（个人），必须包含身份证号（或社保号）和参保基本情况、参保缴费明细（养老保险），并带有社保部门公章（或有效的电子印章）。</w:t>
            </w:r>
          </w:p>
        </w:tc>
      </w:tr>
      <w:tr w:rsidR="00262B37">
        <w:tc>
          <w:tcPr>
            <w:tcW w:w="1667" w:type="dxa"/>
            <w:vAlign w:val="center"/>
          </w:tcPr>
          <w:p w:rsidR="00262B37" w:rsidRDefault="000056EC">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比选文件递交</w:t>
            </w:r>
            <w:r>
              <w:rPr>
                <w:rFonts w:ascii="方正仿宋_GBK" w:eastAsia="方正仿宋_GBK" w:hAnsi="仿宋_GB2312" w:cs="仿宋_GB2312" w:hint="eastAsia"/>
                <w:color w:val="000000" w:themeColor="text1"/>
                <w:sz w:val="24"/>
                <w:szCs w:val="24"/>
              </w:rPr>
              <w:lastRenderedPageBreak/>
              <w:t>时间、地点及比选文件份数</w:t>
            </w:r>
          </w:p>
        </w:tc>
        <w:tc>
          <w:tcPr>
            <w:tcW w:w="7889" w:type="dxa"/>
            <w:vAlign w:val="center"/>
          </w:tcPr>
          <w:p w:rsidR="00262B37" w:rsidRDefault="000056EC">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递交时间：</w:t>
            </w:r>
            <w:r w:rsidR="00B150AD">
              <w:rPr>
                <w:rFonts w:ascii="方正仿宋_GBK" w:eastAsia="方正仿宋_GBK" w:hAnsi="仿宋_GB2312" w:cs="仿宋_GB2312" w:hint="eastAsia"/>
                <w:color w:val="FF0000"/>
                <w:sz w:val="24"/>
                <w:szCs w:val="24"/>
              </w:rPr>
              <w:t>于202</w:t>
            </w:r>
            <w:r w:rsidR="00B150AD">
              <w:rPr>
                <w:rFonts w:ascii="方正仿宋_GBK" w:eastAsia="方正仿宋_GBK" w:hAnsi="仿宋_GB2312" w:cs="仿宋_GB2312"/>
                <w:color w:val="FF0000"/>
                <w:sz w:val="24"/>
                <w:szCs w:val="24"/>
              </w:rPr>
              <w:t>2</w:t>
            </w:r>
            <w:r w:rsidR="00B150AD">
              <w:rPr>
                <w:rFonts w:ascii="方正仿宋_GBK" w:eastAsia="方正仿宋_GBK" w:hAnsi="仿宋_GB2312" w:cs="仿宋_GB2312" w:hint="eastAsia"/>
                <w:color w:val="FF0000"/>
                <w:sz w:val="24"/>
                <w:szCs w:val="24"/>
              </w:rPr>
              <w:t>年</w:t>
            </w:r>
            <w:r w:rsidR="00B150AD">
              <w:rPr>
                <w:rFonts w:ascii="方正仿宋_GBK" w:eastAsia="方正仿宋_GBK" w:hAnsi="仿宋_GB2312" w:cs="仿宋_GB2312"/>
                <w:color w:val="FF0000"/>
                <w:sz w:val="24"/>
                <w:szCs w:val="24"/>
              </w:rPr>
              <w:t>5月11</w:t>
            </w:r>
            <w:r w:rsidR="00B150AD">
              <w:rPr>
                <w:rFonts w:ascii="方正仿宋_GBK" w:eastAsia="方正仿宋_GBK" w:hAnsi="仿宋_GB2312" w:cs="仿宋_GB2312" w:hint="eastAsia"/>
                <w:color w:val="FF0000"/>
                <w:sz w:val="24"/>
                <w:szCs w:val="24"/>
              </w:rPr>
              <w:t>日</w:t>
            </w:r>
            <w:r w:rsidR="00B150AD">
              <w:rPr>
                <w:rFonts w:ascii="方正仿宋_GBK" w:eastAsia="方正仿宋_GBK" w:hAnsi="仿宋_GB2312" w:cs="仿宋_GB2312"/>
                <w:color w:val="FF0000"/>
                <w:sz w:val="24"/>
                <w:szCs w:val="24"/>
              </w:rPr>
              <w:t>14</w:t>
            </w:r>
            <w:r w:rsidR="00B150AD">
              <w:rPr>
                <w:rFonts w:ascii="方正仿宋_GBK" w:eastAsia="方正仿宋_GBK" w:hAnsi="仿宋_GB2312" w:cs="仿宋_GB2312" w:hint="eastAsia"/>
                <w:color w:val="FF0000"/>
                <w:sz w:val="24"/>
                <w:szCs w:val="24"/>
              </w:rPr>
              <w:t>时</w:t>
            </w:r>
            <w:r w:rsidR="00B150AD">
              <w:rPr>
                <w:rFonts w:ascii="方正仿宋_GBK" w:eastAsia="方正仿宋_GBK" w:hAnsi="仿宋_GB2312" w:cs="仿宋_GB2312"/>
                <w:color w:val="FF0000"/>
                <w:sz w:val="24"/>
                <w:szCs w:val="24"/>
              </w:rPr>
              <w:t>30</w:t>
            </w:r>
            <w:r w:rsidR="00B150AD">
              <w:rPr>
                <w:rFonts w:ascii="方正仿宋_GBK" w:eastAsia="方正仿宋_GBK" w:hAnsi="仿宋_GB2312" w:cs="仿宋_GB2312" w:hint="eastAsia"/>
                <w:color w:val="FF0000"/>
                <w:sz w:val="24"/>
                <w:szCs w:val="24"/>
              </w:rPr>
              <w:t>分。</w:t>
            </w:r>
          </w:p>
          <w:p w:rsidR="00262B37" w:rsidRDefault="000056EC">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递交地点：重庆市北部新区泰山大道东段梧桐路6号（交通开投大厦1209室）</w:t>
            </w:r>
          </w:p>
          <w:p w:rsidR="00262B37" w:rsidRDefault="000056EC">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比选时间：</w:t>
            </w:r>
            <w:r>
              <w:rPr>
                <w:rFonts w:ascii="方正仿宋_GBK" w:eastAsia="方正仿宋_GBK" w:hAnsi="仿宋_GB2312" w:cs="仿宋_GB2312" w:hint="eastAsia"/>
                <w:color w:val="FF0000"/>
                <w:sz w:val="24"/>
                <w:szCs w:val="24"/>
              </w:rPr>
              <w:t>于202</w:t>
            </w:r>
            <w:r>
              <w:rPr>
                <w:rFonts w:ascii="方正仿宋_GBK" w:eastAsia="方正仿宋_GBK" w:hAnsi="仿宋_GB2312" w:cs="仿宋_GB2312"/>
                <w:color w:val="FF0000"/>
                <w:sz w:val="24"/>
                <w:szCs w:val="24"/>
              </w:rPr>
              <w:t>2</w:t>
            </w:r>
            <w:r>
              <w:rPr>
                <w:rFonts w:ascii="方正仿宋_GBK" w:eastAsia="方正仿宋_GBK" w:hAnsi="仿宋_GB2312" w:cs="仿宋_GB2312" w:hint="eastAsia"/>
                <w:color w:val="FF0000"/>
                <w:sz w:val="24"/>
                <w:szCs w:val="24"/>
              </w:rPr>
              <w:t>年</w:t>
            </w:r>
            <w:r w:rsidR="00B150AD">
              <w:rPr>
                <w:rFonts w:ascii="方正仿宋_GBK" w:eastAsia="方正仿宋_GBK" w:hAnsi="仿宋_GB2312" w:cs="仿宋_GB2312"/>
                <w:color w:val="FF0000"/>
                <w:sz w:val="24"/>
                <w:szCs w:val="24"/>
              </w:rPr>
              <w:t>5</w:t>
            </w:r>
            <w:r>
              <w:rPr>
                <w:rFonts w:ascii="方正仿宋_GBK" w:eastAsia="方正仿宋_GBK" w:hAnsi="仿宋_GB2312" w:cs="仿宋_GB2312"/>
                <w:color w:val="FF0000"/>
                <w:sz w:val="24"/>
                <w:szCs w:val="24"/>
              </w:rPr>
              <w:t>月</w:t>
            </w:r>
            <w:r w:rsidR="00B150AD">
              <w:rPr>
                <w:rFonts w:ascii="方正仿宋_GBK" w:eastAsia="方正仿宋_GBK" w:hAnsi="仿宋_GB2312" w:cs="仿宋_GB2312"/>
                <w:color w:val="FF0000"/>
                <w:sz w:val="24"/>
                <w:szCs w:val="24"/>
              </w:rPr>
              <w:t>11</w:t>
            </w:r>
            <w:r>
              <w:rPr>
                <w:rFonts w:ascii="方正仿宋_GBK" w:eastAsia="方正仿宋_GBK" w:hAnsi="仿宋_GB2312" w:cs="仿宋_GB2312" w:hint="eastAsia"/>
                <w:color w:val="FF0000"/>
                <w:sz w:val="24"/>
                <w:szCs w:val="24"/>
              </w:rPr>
              <w:t>日</w:t>
            </w:r>
            <w:r w:rsidR="00B150AD">
              <w:rPr>
                <w:rFonts w:ascii="方正仿宋_GBK" w:eastAsia="方正仿宋_GBK" w:hAnsi="仿宋_GB2312" w:cs="仿宋_GB2312"/>
                <w:color w:val="FF0000"/>
                <w:sz w:val="24"/>
                <w:szCs w:val="24"/>
              </w:rPr>
              <w:t>14</w:t>
            </w:r>
            <w:r>
              <w:rPr>
                <w:rFonts w:ascii="方正仿宋_GBK" w:eastAsia="方正仿宋_GBK" w:hAnsi="仿宋_GB2312" w:cs="仿宋_GB2312" w:hint="eastAsia"/>
                <w:color w:val="FF0000"/>
                <w:sz w:val="24"/>
                <w:szCs w:val="24"/>
              </w:rPr>
              <w:t>时</w:t>
            </w:r>
            <w:r w:rsidR="00B150AD">
              <w:rPr>
                <w:rFonts w:ascii="方正仿宋_GBK" w:eastAsia="方正仿宋_GBK" w:hAnsi="仿宋_GB2312" w:cs="仿宋_GB2312"/>
                <w:color w:val="FF0000"/>
                <w:sz w:val="24"/>
                <w:szCs w:val="24"/>
              </w:rPr>
              <w:t>30</w:t>
            </w:r>
            <w:r>
              <w:rPr>
                <w:rFonts w:ascii="方正仿宋_GBK" w:eastAsia="方正仿宋_GBK" w:hAnsi="仿宋_GB2312" w:cs="仿宋_GB2312" w:hint="eastAsia"/>
                <w:color w:val="FF0000"/>
                <w:sz w:val="24"/>
                <w:szCs w:val="24"/>
              </w:rPr>
              <w:t>分。</w:t>
            </w:r>
          </w:p>
          <w:p w:rsidR="00262B37" w:rsidRDefault="000056EC">
            <w:pPr>
              <w:spacing w:line="440" w:lineRule="exact"/>
              <w:ind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比选文件份数：正本1份、副本1份</w:t>
            </w:r>
          </w:p>
          <w:p w:rsidR="00262B37" w:rsidRDefault="000056EC">
            <w:pPr>
              <w:pStyle w:val="a0"/>
              <w:ind w:firstLine="480"/>
            </w:pPr>
            <w:r>
              <w:rPr>
                <w:rFonts w:eastAsia="方正仿宋_GBK"/>
                <w:color w:val="0000FF"/>
                <w:sz w:val="24"/>
              </w:rPr>
              <w:t>特别提示：递交比选文件的人员需提供健康码绿码和行程码绿码方可进入交通开投大厦，请各潜在被邀请人勿派遣近期离渝或经过中高风险地区的相关人员进行比选文件递交</w:t>
            </w:r>
            <w:r>
              <w:rPr>
                <w:rFonts w:eastAsia="方正仿宋_GBK"/>
                <w:color w:val="0000FF"/>
                <w:sz w:val="24"/>
              </w:rPr>
              <w:t>,</w:t>
            </w:r>
            <w:r>
              <w:rPr>
                <w:rFonts w:eastAsia="方正仿宋_GBK"/>
                <w:color w:val="0000FF"/>
                <w:sz w:val="24"/>
              </w:rPr>
              <w:t>同时请注意，疫情期间，交通开投大厦电梯一次限乘坐</w:t>
            </w:r>
            <w:r>
              <w:rPr>
                <w:rFonts w:eastAsia="方正仿宋_GBK"/>
                <w:color w:val="0000FF"/>
                <w:sz w:val="24"/>
              </w:rPr>
              <w:t>8</w:t>
            </w:r>
            <w:r>
              <w:rPr>
                <w:rFonts w:eastAsia="方正仿宋_GBK"/>
                <w:color w:val="0000FF"/>
                <w:sz w:val="24"/>
              </w:rPr>
              <w:t>人，请预留足够的递交时间</w:t>
            </w:r>
          </w:p>
        </w:tc>
      </w:tr>
      <w:tr w:rsidR="00262B37">
        <w:trPr>
          <w:cantSplit/>
        </w:trPr>
        <w:tc>
          <w:tcPr>
            <w:tcW w:w="1667" w:type="dxa"/>
            <w:vAlign w:val="center"/>
          </w:tcPr>
          <w:p w:rsidR="00262B37" w:rsidRDefault="000056EC">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限价及比选报价要求</w:t>
            </w:r>
          </w:p>
        </w:tc>
        <w:tc>
          <w:tcPr>
            <w:tcW w:w="7889" w:type="dxa"/>
            <w:vAlign w:val="center"/>
          </w:tcPr>
          <w:p w:rsidR="00262B37" w:rsidRDefault="000056EC">
            <w:pPr>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本比选报价采用包干总价，总限价</w:t>
            </w:r>
            <w:r>
              <w:rPr>
                <w:rFonts w:ascii="方正仿宋_GBK" w:eastAsia="方正仿宋_GBK" w:hAnsi="仿宋_GB2312" w:cs="仿宋_GB2312"/>
                <w:color w:val="000000" w:themeColor="text1"/>
                <w:sz w:val="24"/>
                <w:szCs w:val="24"/>
              </w:rPr>
              <w:t>95</w:t>
            </w:r>
            <w:r>
              <w:rPr>
                <w:rFonts w:ascii="方正仿宋_GBK" w:eastAsia="方正仿宋_GBK" w:hAnsi="仿宋_GB2312" w:cs="仿宋_GB2312" w:hint="eastAsia"/>
                <w:color w:val="000000" w:themeColor="text1"/>
                <w:sz w:val="24"/>
                <w:szCs w:val="24"/>
              </w:rPr>
              <w:t>万元</w:t>
            </w:r>
            <w:r>
              <w:rPr>
                <w:rFonts w:ascii="方正仿宋_GBK" w:eastAsia="方正仿宋_GBK" w:hAnsi="仿宋_GB2312" w:cs="仿宋_GB2312" w:hint="eastAsia"/>
                <w:sz w:val="24"/>
                <w:szCs w:val="24"/>
              </w:rPr>
              <w:t>。包括不限于完成本项目范围内所有的设计工作，以及配合甲方进行各阶段设计审批及施工图审查、提供设计技术交底、解决施工中的设计技术问题、参加竣工验收等技术服务、乙方及其工作人员到现场配合及办公费用、差旅费用的全部费用。不论任何原因增加的一切费用均包含在本包干总价内，不作调整。</w:t>
            </w:r>
          </w:p>
          <w:p w:rsidR="00262B37" w:rsidRDefault="000056EC">
            <w:pPr>
              <w:ind w:firstLineChars="200" w:firstLine="480"/>
              <w:jc w:val="left"/>
            </w:pPr>
            <w:r>
              <w:rPr>
                <w:rFonts w:ascii="方正仿宋_GBK" w:eastAsia="方正仿宋_GBK" w:hAnsi="仿宋_GB2312" w:cs="仿宋_GB2312" w:hint="eastAsia"/>
                <w:sz w:val="24"/>
                <w:szCs w:val="24"/>
              </w:rPr>
              <w:t>请比选被邀请人根据自身情况自主报价，报价超过限价作否决比选处理。</w:t>
            </w:r>
          </w:p>
        </w:tc>
      </w:tr>
      <w:tr w:rsidR="00262B37">
        <w:tc>
          <w:tcPr>
            <w:tcW w:w="1667" w:type="dxa"/>
            <w:vAlign w:val="center"/>
          </w:tcPr>
          <w:p w:rsidR="00262B37" w:rsidRDefault="000056EC">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br w:type="page"/>
              <w:t>比选文件评审标准（100分）</w:t>
            </w:r>
          </w:p>
        </w:tc>
        <w:tc>
          <w:tcPr>
            <w:tcW w:w="7889" w:type="dxa"/>
            <w:vAlign w:val="center"/>
          </w:tcPr>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分值构成：商务部分20分，技术部分20分，经济部分60分。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1.商务部分（20分）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⑴奖项（6分）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2019年至今，比选被邀请人获得过由中国勘察设计协会颁发的全国优秀工程勘察设计行业奖优秀（公共）建筑设计奖，每提供1个得1分，本项最多得3分（提供合同复印件及获奖证书复印件）。</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2019年至今，比选被邀请人获得过由中国勘察设计协会颁发的全国优秀工程勘察设计行业奖优秀绿色建筑奖，每提供1个得2分，本项最多得2</w:t>
            </w:r>
            <w:r>
              <w:rPr>
                <w:rFonts w:ascii="方正仿宋_GBK" w:eastAsia="方正仿宋_GBK" w:hAnsi="仿宋_GB2312" w:cs="仿宋_GB2312" w:hint="eastAsia"/>
                <w:sz w:val="24"/>
                <w:szCs w:val="24"/>
              </w:rPr>
              <w:lastRenderedPageBreak/>
              <w:t>分（提供合同复印件及获奖证书复印件）。</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⑵类似业绩（9分）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2019年至今，比选被邀请人在满足资格要求的基础上，每增加一个类似项目设计业绩，得1分，本项最多得5分。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注：类似项目设计业绩指总建筑面积16000平方米及以上的公共建筑工程设计业绩，以项目合同名称为准。（提供合同复印件，时间以合同签订时间为准）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2019年1月1日至今，每有一个项目获得过二星级绿色建筑设计标识证书的得1分。本项最多2分（仅提供标识证书复印件）。</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2019年1月1日至今，每具有一个包含装配式设计的公共建筑设计业绩得1分。本项最多2分（提供合同复印件和施工图审查合格书复印件，时间以施工图审查合格书时间为准）。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⑶人员（5分）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在满足资格资格要求的基础上，项目主要管理人员中每增加一名高级及以上技术职称，得1分。本项最高5分（提供职称证书复印件）。</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2.设计部分（20分）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⑴对建设项目的性质有充分的认识，能有效地把握项目的重点和难点（3分）：对建设项目理解全面、深刻，对设计和实施过程中的重难点有清晰的认识和应对办法得满分，否则酌情扣减，直至扣完为止。</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（好：2～3分，良：1～1.9分，一般：0～0.9分）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⑵设计工作组织安排（3分）：设计项目组织机构及主要人员配置合理，设计各阶段组织管理有实效得满分，否则酌情扣减，直至扣完为止。</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（好：2～3分，良：1～1.9分，一般：0～0.9分）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⑶设计周期进度安排（3分）：设计周期安排紧凑合理，有可实施性，保证措施有力得满分，否则酌情扣减，直至扣完为止。</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（好：2～3分，良：1～1.9分，一般：0～0.9分）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⑷设计技术优化方案（8分）：设计优化方案合理，有创新性，设计优化成果经济、适用、美观得满分，否则酌情扣减，直至扣完为止。</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（好：6～8分，良：3～5.9分，一般：0～2.9分）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⑸关键问题及合理化建议（3分）：对项目关键问题有清晰认识并具有详细适用的合理化建议得满分，否则酌情扣减，直至扣完为止。</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（好：2～3分，良：1～1.9分，一般：0～0.9分）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3.经济部分（60分）</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所有满足比选文件要求的有效报价的平均值为基准价，各比选被邀请人的报价每高于该基准价1%时，扣0.2分，每低于该基准价1%时，扣0.1分扣完为止。</w:t>
            </w:r>
          </w:p>
        </w:tc>
      </w:tr>
      <w:tr w:rsidR="00262B37">
        <w:tc>
          <w:tcPr>
            <w:tcW w:w="1667" w:type="dxa"/>
            <w:vAlign w:val="center"/>
          </w:tcPr>
          <w:p w:rsidR="00262B37" w:rsidRDefault="000056EC">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费用支付方式</w:t>
            </w:r>
          </w:p>
        </w:tc>
        <w:tc>
          <w:tcPr>
            <w:tcW w:w="7889" w:type="dxa"/>
            <w:vAlign w:val="center"/>
          </w:tcPr>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第一次付费：合同签订后30个工作日内支付至合同金额的10%；</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第二次付费：提交方案设计成果经发包人认可后或经行政主管部门审核通过后30个工作日之内支付至合同金额的30%；</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第三次付费：提交所有施工图设计成果（含专项及二次深化），取得施工图技术审查报告或施工图审查合格书（若有）后30个工作日之内支付至合同金额的60%；</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第四次付费：配合合同范围外所有专项施工图设计成果，并配合取得施工图技术审查报告或施工图审查合格书（若有）后30个工作日之内支付</w:t>
            </w:r>
            <w:r>
              <w:rPr>
                <w:rFonts w:ascii="方正仿宋_GBK" w:eastAsia="方正仿宋_GBK" w:hAnsi="仿宋_GB2312" w:cs="仿宋_GB2312" w:hint="eastAsia"/>
                <w:sz w:val="24"/>
                <w:szCs w:val="24"/>
              </w:rPr>
              <w:lastRenderedPageBreak/>
              <w:t>至合同金额的80%；</w:t>
            </w:r>
          </w:p>
          <w:p w:rsidR="00262B37" w:rsidRDefault="000056EC">
            <w:pPr>
              <w:ind w:firstLineChars="100" w:firstLine="24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第五次付费：配合业主单位完成施工过程相关配合工作，工程竣工验收后30个工作日付清尾款。</w:t>
            </w:r>
          </w:p>
        </w:tc>
      </w:tr>
      <w:tr w:rsidR="00262B37">
        <w:trPr>
          <w:trHeight w:hRule="exact" w:val="1282"/>
        </w:trPr>
        <w:tc>
          <w:tcPr>
            <w:tcW w:w="1667" w:type="dxa"/>
            <w:vAlign w:val="center"/>
          </w:tcPr>
          <w:p w:rsidR="00262B37" w:rsidRDefault="000056EC">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其他需告知比选被邀请人的要求</w:t>
            </w:r>
          </w:p>
        </w:tc>
        <w:tc>
          <w:tcPr>
            <w:tcW w:w="7889" w:type="dxa"/>
            <w:vAlign w:val="center"/>
          </w:tcPr>
          <w:p w:rsidR="00262B37" w:rsidRDefault="000056EC">
            <w:pPr>
              <w:spacing w:line="440" w:lineRule="exact"/>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t>无</w:t>
            </w:r>
          </w:p>
        </w:tc>
      </w:tr>
      <w:tr w:rsidR="00262B37">
        <w:trPr>
          <w:trHeight w:hRule="exact" w:val="567"/>
        </w:trPr>
        <w:tc>
          <w:tcPr>
            <w:tcW w:w="9556" w:type="dxa"/>
            <w:gridSpan w:val="2"/>
            <w:vAlign w:val="center"/>
          </w:tcPr>
          <w:p w:rsidR="00262B37" w:rsidRDefault="000056EC">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三、评选、定选方式</w:t>
            </w:r>
          </w:p>
        </w:tc>
      </w:tr>
      <w:tr w:rsidR="00262B37">
        <w:trPr>
          <w:trHeight w:hRule="exact" w:val="3126"/>
        </w:trPr>
        <w:tc>
          <w:tcPr>
            <w:tcW w:w="9556" w:type="dxa"/>
            <w:gridSpan w:val="2"/>
            <w:vAlign w:val="center"/>
          </w:tcPr>
          <w:p w:rsidR="00262B37" w:rsidRDefault="000056EC">
            <w:pPr>
              <w:spacing w:line="440" w:lineRule="exact"/>
              <w:ind w:firstLineChars="200" w:firstLine="480"/>
              <w:rPr>
                <w:rFonts w:ascii="方正仿宋_GBK" w:eastAsia="方正仿宋_GBK" w:hAnsi="宋体"/>
                <w:color w:val="000000" w:themeColor="text1"/>
                <w:sz w:val="24"/>
                <w:szCs w:val="24"/>
              </w:rPr>
            </w:pPr>
            <w:r>
              <w:rPr>
                <w:rFonts w:ascii="方正仿宋_GBK" w:eastAsia="方正仿宋_GBK" w:hAnsi="仿宋_GB2312" w:cs="仿宋_GB2312" w:hint="eastAsia"/>
                <w:color w:val="000000" w:themeColor="text1"/>
                <w:sz w:val="24"/>
                <w:szCs w:val="24"/>
              </w:rPr>
              <w:t>当众开封查验响应性文件，宣读报价书，委托代理人签字确认报价后离场，评选小组对比选文</w:t>
            </w:r>
            <w:r>
              <w:rPr>
                <w:rFonts w:ascii="方正仿宋_GBK" w:eastAsia="方正仿宋_GBK" w:hAnsi="宋体" w:hint="eastAsia"/>
                <w:color w:val="000000" w:themeColor="text1"/>
                <w:sz w:val="24"/>
                <w:szCs w:val="24"/>
              </w:rPr>
              <w:t>件进行评审，在满足比选文件邀请函要求的情况下，所有比选被邀请人（报价高于最高限价的及资质业绩人员不符合要求的为废标，不参与评选）的比选总报价中以综合评审得分最高的潜在比选单位为第一候选单位，对未中选情况不做解释。</w:t>
            </w:r>
          </w:p>
          <w:p w:rsidR="00262B37" w:rsidRDefault="000056EC">
            <w:pPr>
              <w:spacing w:line="44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若排名第一的候选单位在重庆城市综合交通枢纽(集团)有限公司以往承接的任务中合同履约情况较差，服务配合不好，则发包人有权否决其比选。</w:t>
            </w:r>
          </w:p>
          <w:p w:rsidR="00262B37" w:rsidRDefault="000056EC">
            <w:pPr>
              <w:spacing w:line="44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 xml:space="preserve"> 注：如比选单位得分相同，由现场抽签决定第一候选单位。</w:t>
            </w:r>
          </w:p>
          <w:p w:rsidR="00262B37" w:rsidRDefault="00262B37">
            <w:pPr>
              <w:pStyle w:val="a0"/>
            </w:pPr>
          </w:p>
        </w:tc>
      </w:tr>
      <w:tr w:rsidR="00262B37">
        <w:trPr>
          <w:trHeight w:hRule="exact" w:val="567"/>
        </w:trPr>
        <w:tc>
          <w:tcPr>
            <w:tcW w:w="9556" w:type="dxa"/>
            <w:gridSpan w:val="2"/>
            <w:vAlign w:val="center"/>
          </w:tcPr>
          <w:p w:rsidR="00262B37" w:rsidRDefault="000056EC">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四、比选文件组成及要求</w:t>
            </w:r>
          </w:p>
          <w:p w:rsidR="00262B37" w:rsidRDefault="00262B37">
            <w:pPr>
              <w:spacing w:line="440" w:lineRule="exact"/>
              <w:rPr>
                <w:color w:val="000000" w:themeColor="text1"/>
                <w:sz w:val="24"/>
                <w:szCs w:val="24"/>
              </w:rPr>
            </w:pPr>
          </w:p>
        </w:tc>
      </w:tr>
      <w:tr w:rsidR="00262B37">
        <w:trPr>
          <w:trHeight w:hRule="exact" w:val="3245"/>
        </w:trPr>
        <w:tc>
          <w:tcPr>
            <w:tcW w:w="9556" w:type="dxa"/>
            <w:gridSpan w:val="2"/>
            <w:vAlign w:val="center"/>
          </w:tcPr>
          <w:p w:rsidR="00262B37" w:rsidRDefault="000056EC">
            <w:pPr>
              <w:spacing w:line="44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 xml:space="preserve">  1、比选文件包括但不限于以下内容：（1）比选函（详见格式一）；（2）营业执照、企业资质证书复印件；（3）法定代表人身份证明及法定代表人授权委托书（详见格式二）；（</w:t>
            </w:r>
            <w:r>
              <w:rPr>
                <w:rFonts w:ascii="方正仿宋_GBK" w:eastAsia="方正仿宋_GBK" w:hAnsi="宋体"/>
                <w:color w:val="000000" w:themeColor="text1"/>
                <w:sz w:val="24"/>
                <w:szCs w:val="24"/>
              </w:rPr>
              <w:t>4</w:t>
            </w:r>
            <w:r>
              <w:rPr>
                <w:rFonts w:ascii="方正仿宋_GBK" w:eastAsia="方正仿宋_GBK" w:hAnsi="宋体" w:hint="eastAsia"/>
                <w:color w:val="000000" w:themeColor="text1"/>
                <w:sz w:val="24"/>
                <w:szCs w:val="24"/>
              </w:rPr>
              <w:t>）业绩证明（附合同复印件加盖鲜章）；（5）拟委任的主要人员汇总表（详见格式三）。（6）其他文件</w:t>
            </w:r>
          </w:p>
          <w:p w:rsidR="00262B37" w:rsidRDefault="000056EC">
            <w:pPr>
              <w:spacing w:line="440" w:lineRule="exact"/>
              <w:rPr>
                <w:color w:val="000000" w:themeColor="text1"/>
                <w:sz w:val="24"/>
                <w:szCs w:val="24"/>
              </w:rPr>
            </w:pPr>
            <w:r>
              <w:rPr>
                <w:rFonts w:ascii="方正仿宋_GBK" w:eastAsia="方正仿宋_GBK" w:hAnsi="宋体" w:hint="eastAsia"/>
                <w:color w:val="000000" w:themeColor="text1"/>
                <w:sz w:val="24"/>
                <w:szCs w:val="24"/>
              </w:rPr>
              <w:t xml:space="preserve">  2、要求提供的资料均需加盖鲜章，所有资料密封并在密封袋上写明单位名称并加盖公章。</w:t>
            </w:r>
          </w:p>
        </w:tc>
      </w:tr>
      <w:tr w:rsidR="00262B37">
        <w:trPr>
          <w:trHeight w:hRule="exact" w:val="567"/>
        </w:trPr>
        <w:tc>
          <w:tcPr>
            <w:tcW w:w="9556" w:type="dxa"/>
            <w:gridSpan w:val="2"/>
            <w:vAlign w:val="center"/>
          </w:tcPr>
          <w:p w:rsidR="00262B37" w:rsidRDefault="000056EC">
            <w:pPr>
              <w:spacing w:line="440" w:lineRule="exact"/>
              <w:rPr>
                <w:color w:val="000000" w:themeColor="text1"/>
                <w:sz w:val="24"/>
                <w:szCs w:val="24"/>
              </w:rPr>
            </w:pPr>
            <w:r>
              <w:rPr>
                <w:rFonts w:ascii="方正仿宋_GBK" w:eastAsia="方正仿宋_GBK" w:hAnsi="方正仿宋_GBK" w:cs="方正仿宋_GBK" w:hint="eastAsia"/>
                <w:sz w:val="24"/>
                <w:szCs w:val="24"/>
              </w:rPr>
              <w:t>五、否决比选条款</w:t>
            </w:r>
          </w:p>
        </w:tc>
      </w:tr>
      <w:tr w:rsidR="00262B37">
        <w:tc>
          <w:tcPr>
            <w:tcW w:w="9556" w:type="dxa"/>
            <w:gridSpan w:val="2"/>
            <w:vAlign w:val="center"/>
          </w:tcPr>
          <w:p w:rsidR="00262B37" w:rsidRDefault="000056EC">
            <w:pPr>
              <w:numPr>
                <w:ilvl w:val="255"/>
                <w:numId w:val="0"/>
              </w:num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1、未在规定的时间内递交比选文件。</w:t>
            </w:r>
          </w:p>
          <w:p w:rsidR="00262B37" w:rsidRDefault="000056EC">
            <w:pPr>
              <w:numPr>
                <w:ilvl w:val="255"/>
                <w:numId w:val="0"/>
              </w:num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2、报价超过最高限价。</w:t>
            </w:r>
          </w:p>
          <w:p w:rsidR="00262B37" w:rsidRDefault="000056EC">
            <w:pPr>
              <w:numPr>
                <w:ilvl w:val="255"/>
                <w:numId w:val="0"/>
              </w:num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3、法定代表人或其委托代理人的签字（或盖章）不齐全，授权代表人身份证明不相符。</w:t>
            </w:r>
          </w:p>
          <w:p w:rsidR="00262B37" w:rsidRDefault="000056EC">
            <w:pPr>
              <w:numPr>
                <w:ilvl w:val="255"/>
                <w:numId w:val="0"/>
              </w:num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4、资质（或营业执照明确的经营范围）不符合文件上述要求，审查营业执照范围或资质证书等级。</w:t>
            </w:r>
          </w:p>
          <w:p w:rsidR="008B35FF" w:rsidRDefault="00B30D91" w:rsidP="00595F0F">
            <w:pPr>
              <w:numPr>
                <w:ilvl w:val="255"/>
                <w:numId w:val="0"/>
              </w:numPr>
              <w:spacing w:line="440" w:lineRule="exact"/>
              <w:ind w:firstLineChars="200" w:firstLine="480"/>
              <w:rPr>
                <w:rFonts w:ascii="方正仿宋_GBK" w:eastAsia="方正仿宋_GBK" w:hAnsi="方正仿宋_GBK" w:cs="方正仿宋_GBK"/>
                <w:sz w:val="24"/>
                <w:szCs w:val="24"/>
              </w:rPr>
            </w:pPr>
            <w:r w:rsidRPr="00B30D91">
              <w:rPr>
                <w:rFonts w:ascii="方正仿宋_GBK" w:eastAsia="方正仿宋_GBK" w:hAnsi="方正仿宋_GBK" w:cs="方正仿宋_GBK"/>
                <w:sz w:val="24"/>
                <w:szCs w:val="24"/>
              </w:rPr>
              <w:lastRenderedPageBreak/>
              <w:t>5</w:t>
            </w:r>
            <w:r w:rsidRPr="00B30D91">
              <w:rPr>
                <w:rFonts w:ascii="方正仿宋_GBK" w:eastAsia="方正仿宋_GBK" w:hAnsi="方正仿宋_GBK" w:cs="方正仿宋_GBK" w:hint="eastAsia"/>
                <w:sz w:val="24"/>
                <w:szCs w:val="24"/>
              </w:rPr>
              <w:t>、</w:t>
            </w:r>
            <w:r w:rsidR="00702C40">
              <w:rPr>
                <w:rFonts w:ascii="方正仿宋_GBK" w:eastAsia="方正仿宋_GBK" w:hAnsi="方正仿宋_GBK" w:cs="方正仿宋_GBK" w:hint="eastAsia"/>
                <w:sz w:val="24"/>
                <w:szCs w:val="24"/>
              </w:rPr>
              <w:t>项目负责人、</w:t>
            </w:r>
            <w:r w:rsidR="00702C40" w:rsidRPr="00702C40">
              <w:rPr>
                <w:rFonts w:ascii="方正仿宋_GBK" w:eastAsia="方正仿宋_GBK" w:hAnsi="方正仿宋_GBK" w:cs="方正仿宋_GBK" w:hint="eastAsia"/>
                <w:sz w:val="24"/>
                <w:szCs w:val="24"/>
              </w:rPr>
              <w:t>项目主要管理人员</w:t>
            </w:r>
            <w:r w:rsidR="00702C40">
              <w:rPr>
                <w:rFonts w:ascii="方正仿宋_GBK" w:eastAsia="方正仿宋_GBK" w:hAnsi="方正仿宋_GBK" w:cs="方正仿宋_GBK" w:hint="eastAsia"/>
                <w:sz w:val="24"/>
                <w:szCs w:val="24"/>
              </w:rPr>
              <w:t>资格不符合不符合比选邀请函要求的。</w:t>
            </w:r>
          </w:p>
          <w:p w:rsidR="00262B37" w:rsidRDefault="000056EC">
            <w:pPr>
              <w:numPr>
                <w:ilvl w:val="255"/>
                <w:numId w:val="0"/>
              </w:num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sz w:val="24"/>
                <w:szCs w:val="24"/>
              </w:rPr>
              <w:t>6</w:t>
            </w:r>
            <w:r>
              <w:rPr>
                <w:rFonts w:ascii="方正仿宋_GBK" w:eastAsia="方正仿宋_GBK" w:hAnsi="方正仿宋_GBK" w:cs="方正仿宋_GBK" w:hint="eastAsia"/>
                <w:sz w:val="24"/>
                <w:szCs w:val="24"/>
              </w:rPr>
              <w:t>、业绩证明材料不符合比选邀请函要求的。审查内容：合同时间、合同金额、业绩规模、完成情况证明材料（提供合同复印件、竣工验收证明（视情况）等，根据比选项目的类型进行选择）。字迹不清晰或难以辨认视为不符合要求。</w:t>
            </w:r>
          </w:p>
          <w:p w:rsidR="00262B37" w:rsidRDefault="000056EC">
            <w:pPr>
              <w:numPr>
                <w:ilvl w:val="255"/>
                <w:numId w:val="0"/>
              </w:num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sz w:val="24"/>
                <w:szCs w:val="24"/>
              </w:rPr>
              <w:t>7</w:t>
            </w:r>
            <w:r>
              <w:rPr>
                <w:rFonts w:ascii="方正仿宋_GBK" w:eastAsia="方正仿宋_GBK" w:hAnsi="方正仿宋_GBK" w:cs="方正仿宋_GBK" w:hint="eastAsia"/>
                <w:sz w:val="24"/>
                <w:szCs w:val="24"/>
              </w:rPr>
              <w:t>、比选文件未按要求加盖公章。</w:t>
            </w:r>
          </w:p>
          <w:p w:rsidR="00262B37" w:rsidRDefault="000056EC">
            <w:pPr>
              <w:spacing w:line="440" w:lineRule="exact"/>
              <w:ind w:firstLineChars="200" w:firstLine="480"/>
              <w:rPr>
                <w:rFonts w:ascii="方正仿宋_GBK" w:eastAsia="方正仿宋_GBK" w:hAnsi="宋体"/>
                <w:color w:val="000000" w:themeColor="text1"/>
                <w:sz w:val="24"/>
                <w:szCs w:val="24"/>
              </w:rPr>
            </w:pP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、发现串通投标或弄虚作假或有其他违法行为的。</w:t>
            </w:r>
          </w:p>
        </w:tc>
      </w:tr>
    </w:tbl>
    <w:p w:rsidR="00262B37" w:rsidRDefault="00262B37">
      <w:pPr>
        <w:jc w:val="right"/>
        <w:rPr>
          <w:rFonts w:ascii="方正小标宋_GBK" w:eastAsia="方正小标宋_GBK" w:hAnsi="仿宋_GB2312" w:cs="仿宋_GB2312"/>
          <w:b/>
          <w:bCs/>
          <w:sz w:val="32"/>
          <w:szCs w:val="32"/>
        </w:rPr>
      </w:pPr>
    </w:p>
    <w:p w:rsidR="00262B37" w:rsidRDefault="000056EC">
      <w:pPr>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rsidR="008B35FF" w:rsidRDefault="000056EC">
      <w:pPr>
        <w:ind w:firstLineChars="1800" w:firstLine="504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202</w:t>
      </w:r>
      <w:r>
        <w:rPr>
          <w:rFonts w:ascii="方正仿宋_GBK" w:eastAsia="方正仿宋_GBK" w:hAnsi="仿宋_GB2312" w:cs="仿宋_GB2312"/>
          <w:sz w:val="28"/>
          <w:szCs w:val="28"/>
        </w:rPr>
        <w:t>2</w:t>
      </w:r>
      <w:r w:rsidR="00B150AD">
        <w:rPr>
          <w:rFonts w:ascii="方正仿宋_GBK" w:eastAsia="方正仿宋_GBK" w:hAnsi="仿宋_GB2312" w:cs="仿宋_GB2312" w:hint="eastAsia"/>
          <w:sz w:val="28"/>
          <w:szCs w:val="28"/>
        </w:rPr>
        <w:t>年</w:t>
      </w:r>
      <w:r w:rsidR="00B150AD">
        <w:rPr>
          <w:rFonts w:ascii="方正仿宋_GBK" w:eastAsia="方正仿宋_GBK" w:hAnsi="仿宋_GB2312" w:cs="仿宋_GB2312"/>
          <w:sz w:val="28"/>
          <w:szCs w:val="28"/>
        </w:rPr>
        <w:t>04</w:t>
      </w:r>
      <w:r w:rsidR="00B150AD">
        <w:rPr>
          <w:rFonts w:ascii="方正仿宋_GBK" w:eastAsia="方正仿宋_GBK" w:hAnsi="仿宋_GB2312" w:cs="仿宋_GB2312" w:hint="eastAsia"/>
          <w:sz w:val="28"/>
          <w:szCs w:val="28"/>
        </w:rPr>
        <w:t>月</w:t>
      </w:r>
      <w:r w:rsidR="00B150AD">
        <w:rPr>
          <w:rFonts w:ascii="方正仿宋_GBK" w:eastAsia="方正仿宋_GBK" w:hAnsi="仿宋_GB2312" w:cs="仿宋_GB2312"/>
          <w:sz w:val="28"/>
          <w:szCs w:val="28"/>
        </w:rPr>
        <w:t>29</w:t>
      </w:r>
      <w:r>
        <w:rPr>
          <w:rFonts w:ascii="方正仿宋_GBK" w:eastAsia="方正仿宋_GBK" w:hAnsi="仿宋_GB2312" w:cs="仿宋_GB2312" w:hint="eastAsia"/>
          <w:sz w:val="28"/>
          <w:szCs w:val="28"/>
        </w:rPr>
        <w:t>日</w:t>
      </w:r>
    </w:p>
    <w:p w:rsidR="00262B37" w:rsidRDefault="00262B37">
      <w:pPr>
        <w:rPr>
          <w:rFonts w:ascii="方正仿宋_GBK" w:eastAsia="方正仿宋_GBK" w:hAnsi="仿宋_GB2312" w:cs="仿宋_GB2312"/>
          <w:sz w:val="28"/>
          <w:szCs w:val="28"/>
        </w:rPr>
      </w:pPr>
    </w:p>
    <w:p w:rsidR="00262B37" w:rsidRDefault="00262B37">
      <w:pPr>
        <w:rPr>
          <w:rFonts w:ascii="方正仿宋_GBK" w:eastAsia="方正仿宋_GBK" w:hAnsi="仿宋_GB2312" w:cs="仿宋_GB2312"/>
          <w:sz w:val="28"/>
          <w:szCs w:val="28"/>
        </w:rPr>
      </w:pPr>
    </w:p>
    <w:p w:rsidR="00262B37" w:rsidRDefault="00262B37">
      <w:pPr>
        <w:rPr>
          <w:rFonts w:ascii="方正仿宋_GBK" w:eastAsia="方正仿宋_GBK" w:hAnsi="仿宋_GB2312" w:cs="仿宋_GB2312"/>
          <w:sz w:val="28"/>
          <w:szCs w:val="28"/>
        </w:rPr>
      </w:pPr>
    </w:p>
    <w:p w:rsidR="00262B37" w:rsidRDefault="00262B37">
      <w:pPr>
        <w:pStyle w:val="a4"/>
        <w:ind w:firstLine="280"/>
        <w:rPr>
          <w:rFonts w:ascii="方正仿宋_GBK" w:eastAsia="方正仿宋_GBK" w:hAnsi="仿宋_GB2312" w:cs="仿宋_GB2312"/>
          <w:sz w:val="28"/>
          <w:szCs w:val="28"/>
        </w:rPr>
      </w:pPr>
    </w:p>
    <w:p w:rsidR="00262B37" w:rsidRDefault="00262B37">
      <w:pPr>
        <w:pStyle w:val="a4"/>
        <w:ind w:firstLine="280"/>
        <w:rPr>
          <w:rFonts w:ascii="方正仿宋_GBK" w:eastAsia="方正仿宋_GBK" w:hAnsi="仿宋_GB2312" w:cs="仿宋_GB2312"/>
          <w:sz w:val="28"/>
          <w:szCs w:val="28"/>
        </w:rPr>
      </w:pPr>
    </w:p>
    <w:p w:rsidR="00262B37" w:rsidRDefault="00262B37">
      <w:pPr>
        <w:pStyle w:val="a4"/>
        <w:ind w:firstLine="280"/>
        <w:rPr>
          <w:rFonts w:ascii="方正仿宋_GBK" w:eastAsia="方正仿宋_GBK" w:hAnsi="仿宋_GB2312" w:cs="仿宋_GB2312"/>
          <w:sz w:val="28"/>
          <w:szCs w:val="28"/>
        </w:rPr>
      </w:pPr>
    </w:p>
    <w:p w:rsidR="00262B37" w:rsidRDefault="00262B37">
      <w:pPr>
        <w:pStyle w:val="a4"/>
        <w:ind w:firstLine="280"/>
        <w:rPr>
          <w:rFonts w:ascii="方正仿宋_GBK" w:eastAsia="方正仿宋_GBK" w:hAnsi="仿宋_GB2312" w:cs="仿宋_GB2312"/>
          <w:sz w:val="28"/>
          <w:szCs w:val="28"/>
        </w:rPr>
      </w:pPr>
    </w:p>
    <w:p w:rsidR="00262B37" w:rsidRDefault="00262B37">
      <w:pPr>
        <w:pStyle w:val="a4"/>
        <w:ind w:firstLine="280"/>
        <w:rPr>
          <w:rFonts w:ascii="方正仿宋_GBK" w:eastAsia="方正仿宋_GBK" w:hAnsi="仿宋_GB2312" w:cs="仿宋_GB2312"/>
          <w:sz w:val="28"/>
          <w:szCs w:val="28"/>
        </w:rPr>
      </w:pPr>
    </w:p>
    <w:p w:rsidR="00262B37" w:rsidRDefault="00262B37">
      <w:pPr>
        <w:pStyle w:val="a4"/>
        <w:ind w:firstLine="280"/>
        <w:rPr>
          <w:rFonts w:ascii="方正仿宋_GBK" w:eastAsia="方正仿宋_GBK" w:hAnsi="仿宋_GB2312" w:cs="仿宋_GB2312"/>
          <w:sz w:val="28"/>
          <w:szCs w:val="28"/>
        </w:rPr>
      </w:pPr>
    </w:p>
    <w:p w:rsidR="00262B37" w:rsidRDefault="00262B37">
      <w:pPr>
        <w:pStyle w:val="a4"/>
        <w:ind w:firstLine="280"/>
        <w:rPr>
          <w:rFonts w:ascii="方正仿宋_GBK" w:eastAsia="方正仿宋_GBK" w:hAnsi="仿宋_GB2312" w:cs="仿宋_GB2312"/>
          <w:sz w:val="28"/>
          <w:szCs w:val="28"/>
        </w:rPr>
      </w:pPr>
    </w:p>
    <w:p w:rsidR="00262B37" w:rsidRDefault="00262B37">
      <w:pPr>
        <w:pStyle w:val="a4"/>
        <w:ind w:firstLine="280"/>
        <w:rPr>
          <w:rFonts w:ascii="方正仿宋_GBK" w:eastAsia="方正仿宋_GBK" w:hAnsi="仿宋_GB2312" w:cs="仿宋_GB2312"/>
          <w:sz w:val="28"/>
          <w:szCs w:val="28"/>
        </w:rPr>
      </w:pPr>
    </w:p>
    <w:p w:rsidR="00262B37" w:rsidRDefault="00262B37">
      <w:pPr>
        <w:pStyle w:val="a4"/>
        <w:ind w:firstLine="280"/>
        <w:rPr>
          <w:rFonts w:ascii="方正仿宋_GBK" w:eastAsia="方正仿宋_GBK" w:hAnsi="仿宋_GB2312" w:cs="仿宋_GB2312"/>
          <w:sz w:val="28"/>
          <w:szCs w:val="28"/>
        </w:rPr>
      </w:pPr>
    </w:p>
    <w:p w:rsidR="00262B37" w:rsidRDefault="000056EC">
      <w:pPr>
        <w:rPr>
          <w:rFonts w:eastAsia="方正仿宋_GBK"/>
          <w:sz w:val="28"/>
          <w:szCs w:val="28"/>
        </w:rPr>
      </w:pPr>
      <w:r>
        <w:rPr>
          <w:rFonts w:eastAsia="方正仿宋_GBK"/>
          <w:sz w:val="28"/>
          <w:szCs w:val="28"/>
        </w:rPr>
        <w:t>比选文件格式</w:t>
      </w:r>
    </w:p>
    <w:p w:rsidR="00262B37" w:rsidRDefault="000056EC">
      <w:pPr>
        <w:jc w:val="center"/>
        <w:rPr>
          <w:rFonts w:eastAsia="方正仿宋_GBK"/>
          <w:sz w:val="28"/>
          <w:szCs w:val="28"/>
        </w:rPr>
      </w:pPr>
      <w:r>
        <w:rPr>
          <w:rFonts w:eastAsia="方正仿宋_GBK"/>
          <w:sz w:val="28"/>
          <w:szCs w:val="28"/>
        </w:rPr>
        <w:lastRenderedPageBreak/>
        <w:t>格式一比选函</w:t>
      </w:r>
    </w:p>
    <w:p w:rsidR="00262B37" w:rsidRDefault="000056EC">
      <w:pPr>
        <w:rPr>
          <w:rFonts w:eastAsia="方正仿宋_GBK"/>
          <w:color w:val="000000" w:themeColor="text1"/>
          <w:sz w:val="28"/>
          <w:szCs w:val="28"/>
          <w:u w:val="single"/>
        </w:rPr>
      </w:pPr>
      <w:r>
        <w:rPr>
          <w:rFonts w:eastAsia="方正仿宋_GBK"/>
          <w:sz w:val="28"/>
          <w:szCs w:val="28"/>
          <w:u w:val="single"/>
        </w:rPr>
        <w:t>重</w:t>
      </w:r>
      <w:r>
        <w:rPr>
          <w:rFonts w:eastAsia="方正仿宋_GBK"/>
          <w:color w:val="000000" w:themeColor="text1"/>
          <w:sz w:val="28"/>
          <w:szCs w:val="28"/>
          <w:u w:val="single"/>
        </w:rPr>
        <w:t>庆城市综合交通枢纽（集团）有限公司：</w:t>
      </w:r>
    </w:p>
    <w:p w:rsidR="00262B37" w:rsidRDefault="000056EC">
      <w:pPr>
        <w:rPr>
          <w:rFonts w:eastAsia="方正仿宋_GBK"/>
          <w:sz w:val="28"/>
          <w:szCs w:val="28"/>
        </w:rPr>
      </w:pPr>
      <w:r>
        <w:rPr>
          <w:rFonts w:eastAsia="方正仿宋_GBK"/>
          <w:color w:val="000000" w:themeColor="text1"/>
          <w:sz w:val="28"/>
          <w:szCs w:val="28"/>
        </w:rPr>
        <w:t>根据贵方</w:t>
      </w:r>
      <w:r>
        <w:rPr>
          <w:rFonts w:eastAsia="方正仿宋_GBK" w:hint="eastAsia"/>
          <w:color w:val="000000" w:themeColor="text1"/>
          <w:sz w:val="28"/>
          <w:szCs w:val="28"/>
        </w:rPr>
        <w:t>《</w:t>
      </w:r>
      <w:r>
        <w:rPr>
          <w:rFonts w:eastAsia="方正仿宋_GBK" w:hint="eastAsia"/>
          <w:color w:val="000000" w:themeColor="text1"/>
          <w:sz w:val="28"/>
          <w:szCs w:val="28"/>
          <w:u w:val="single"/>
        </w:rPr>
        <w:t>公交枢纽智能调度指挥中心建筑设计</w:t>
      </w:r>
      <w:r>
        <w:rPr>
          <w:rFonts w:eastAsia="方正仿宋_GBK" w:hint="eastAsia"/>
          <w:color w:val="000000" w:themeColor="text1"/>
          <w:sz w:val="28"/>
          <w:szCs w:val="28"/>
        </w:rPr>
        <w:t>》比选文件的要求</w:t>
      </w:r>
      <w:r>
        <w:rPr>
          <w:rFonts w:eastAsia="方正仿宋_GBK"/>
          <w:color w:val="000000" w:themeColor="text1"/>
          <w:sz w:val="28"/>
          <w:szCs w:val="28"/>
        </w:rPr>
        <w:t>，本公司正式授权的下述签字人代表本公司</w:t>
      </w:r>
      <w:r>
        <w:rPr>
          <w:rFonts w:eastAsia="方正仿宋_GBK" w:hint="eastAsia"/>
          <w:color w:val="000000" w:themeColor="text1"/>
          <w:sz w:val="28"/>
          <w:szCs w:val="28"/>
        </w:rPr>
        <w:t>参加</w:t>
      </w:r>
      <w:r>
        <w:rPr>
          <w:rFonts w:eastAsia="方正仿宋_GBK" w:hint="eastAsia"/>
          <w:color w:val="000000" w:themeColor="text1"/>
          <w:sz w:val="28"/>
          <w:szCs w:val="28"/>
          <w:u w:val="single"/>
        </w:rPr>
        <w:t>公交枢纽智能调度指挥中心建筑设计</w:t>
      </w:r>
      <w:r>
        <w:rPr>
          <w:rFonts w:eastAsia="方正仿宋_GBK" w:hint="eastAsia"/>
          <w:sz w:val="28"/>
          <w:szCs w:val="28"/>
        </w:rPr>
        <w:t>比选</w:t>
      </w:r>
      <w:r>
        <w:rPr>
          <w:rFonts w:eastAsia="方正仿宋_GBK"/>
          <w:sz w:val="28"/>
          <w:szCs w:val="28"/>
        </w:rPr>
        <w:t>，提交本比选函。</w:t>
      </w:r>
    </w:p>
    <w:p w:rsidR="00262B37" w:rsidRDefault="000056EC">
      <w:pPr>
        <w:rPr>
          <w:rFonts w:eastAsia="方正仿宋_GBK"/>
          <w:sz w:val="28"/>
          <w:szCs w:val="28"/>
        </w:rPr>
      </w:pPr>
      <w:r>
        <w:rPr>
          <w:rFonts w:eastAsia="方正仿宋_GBK"/>
          <w:sz w:val="28"/>
          <w:szCs w:val="28"/>
        </w:rPr>
        <w:t>据此函，签字人兹宣布同意如下：</w:t>
      </w:r>
    </w:p>
    <w:p w:rsidR="00262B37" w:rsidRDefault="000056EC">
      <w:pPr>
        <w:numPr>
          <w:ilvl w:val="255"/>
          <w:numId w:val="0"/>
        </w:numPr>
        <w:ind w:firstLineChars="200" w:firstLine="560"/>
        <w:rPr>
          <w:rFonts w:eastAsia="方正仿宋_GBK"/>
          <w:sz w:val="28"/>
          <w:szCs w:val="28"/>
        </w:rPr>
      </w:pPr>
      <w:r>
        <w:rPr>
          <w:rFonts w:eastAsia="方正仿宋_GBK"/>
          <w:sz w:val="28"/>
          <w:szCs w:val="28"/>
        </w:rPr>
        <w:t>(1)</w:t>
      </w:r>
      <w:r>
        <w:rPr>
          <w:rFonts w:eastAsia="方正仿宋_GBK"/>
          <w:sz w:val="28"/>
          <w:szCs w:val="28"/>
        </w:rPr>
        <w:t>愿意接受比选函中提出的酬金支付方式与合同条款并按照</w:t>
      </w:r>
      <w:r>
        <w:rPr>
          <w:rFonts w:eastAsia="方正仿宋_GBK" w:hint="eastAsia"/>
          <w:sz w:val="28"/>
          <w:szCs w:val="28"/>
        </w:rPr>
        <w:t>包干价万元</w:t>
      </w:r>
      <w:r>
        <w:rPr>
          <w:rFonts w:eastAsia="方正仿宋_GBK"/>
          <w:sz w:val="28"/>
          <w:szCs w:val="28"/>
        </w:rPr>
        <w:t>作为本项目报价。</w:t>
      </w:r>
    </w:p>
    <w:p w:rsidR="00262B37" w:rsidRDefault="000056EC">
      <w:pPr>
        <w:numPr>
          <w:ilvl w:val="255"/>
          <w:numId w:val="0"/>
        </w:numPr>
        <w:ind w:firstLineChars="200" w:firstLine="560"/>
        <w:rPr>
          <w:rFonts w:eastAsia="方正仿宋_GBK"/>
          <w:sz w:val="28"/>
          <w:szCs w:val="28"/>
        </w:rPr>
      </w:pPr>
      <w:r>
        <w:rPr>
          <w:rFonts w:eastAsia="方正仿宋_GBK"/>
          <w:sz w:val="28"/>
          <w:szCs w:val="28"/>
        </w:rPr>
        <w:t>(2)</w:t>
      </w:r>
      <w:r>
        <w:rPr>
          <w:rFonts w:eastAsia="方正仿宋_GBK"/>
          <w:sz w:val="28"/>
          <w:szCs w:val="28"/>
        </w:rPr>
        <w:t>我司承诺满足贵单位比选邀请函中的</w:t>
      </w:r>
      <w:r>
        <w:rPr>
          <w:rFonts w:eastAsia="方正仿宋_GBK"/>
          <w:sz w:val="28"/>
          <w:szCs w:val="28"/>
        </w:rPr>
        <w:t>“</w:t>
      </w:r>
      <w:r>
        <w:rPr>
          <w:rFonts w:eastAsia="方正仿宋_GBK"/>
          <w:sz w:val="28"/>
          <w:szCs w:val="28"/>
        </w:rPr>
        <w:t>比选被邀请人资格要求</w:t>
      </w:r>
      <w:r>
        <w:rPr>
          <w:rFonts w:eastAsia="方正仿宋_GBK"/>
          <w:sz w:val="28"/>
          <w:szCs w:val="28"/>
        </w:rPr>
        <w:t>”</w:t>
      </w:r>
      <w:r>
        <w:rPr>
          <w:rFonts w:eastAsia="方正仿宋_GBK"/>
          <w:sz w:val="28"/>
          <w:szCs w:val="28"/>
        </w:rPr>
        <w:sym w:font="Wingdings" w:char="00A8"/>
      </w:r>
      <w:r>
        <w:rPr>
          <w:rFonts w:eastAsia="方正仿宋_GBK"/>
          <w:sz w:val="28"/>
          <w:szCs w:val="28"/>
        </w:rPr>
        <w:t>资质要求</w:t>
      </w:r>
      <w:r>
        <w:rPr>
          <w:rFonts w:eastAsia="方正仿宋_GBK"/>
          <w:sz w:val="28"/>
          <w:szCs w:val="28"/>
        </w:rPr>
        <w:sym w:font="Wingdings" w:char="00A8"/>
      </w:r>
      <w:r>
        <w:rPr>
          <w:rFonts w:eastAsia="方正仿宋_GBK"/>
          <w:sz w:val="28"/>
          <w:szCs w:val="28"/>
        </w:rPr>
        <w:t>业绩要求</w:t>
      </w:r>
      <w:r>
        <w:rPr>
          <w:rFonts w:eastAsia="方正仿宋_GBK"/>
          <w:sz w:val="28"/>
          <w:szCs w:val="28"/>
        </w:rPr>
        <w:sym w:font="Wingdings" w:char="00A8"/>
      </w:r>
      <w:r>
        <w:rPr>
          <w:rFonts w:eastAsia="方正仿宋_GBK"/>
          <w:sz w:val="28"/>
          <w:szCs w:val="28"/>
        </w:rPr>
        <w:t>人员要求的指标（勾选）。</w:t>
      </w:r>
    </w:p>
    <w:p w:rsidR="00262B37" w:rsidRDefault="000056EC">
      <w:pPr>
        <w:rPr>
          <w:rFonts w:eastAsia="方正仿宋_GBK"/>
          <w:sz w:val="28"/>
          <w:szCs w:val="28"/>
        </w:rPr>
      </w:pPr>
      <w:r>
        <w:rPr>
          <w:rFonts w:eastAsia="方正仿宋_GBK"/>
          <w:sz w:val="28"/>
          <w:szCs w:val="28"/>
        </w:rPr>
        <w:t>(3)</w:t>
      </w:r>
      <w:r>
        <w:rPr>
          <w:rFonts w:eastAsia="方正仿宋_GBK"/>
          <w:sz w:val="28"/>
          <w:szCs w:val="28"/>
        </w:rPr>
        <w:t>我们已详细阅读了比选函全部内容，我们知道必须放弃提出含糊不清或误解的问题的权利。</w:t>
      </w:r>
    </w:p>
    <w:p w:rsidR="00262B37" w:rsidRDefault="000056EC">
      <w:pPr>
        <w:rPr>
          <w:rFonts w:eastAsia="方正仿宋_GBK"/>
          <w:color w:val="000000" w:themeColor="text1"/>
          <w:sz w:val="28"/>
          <w:szCs w:val="28"/>
        </w:rPr>
      </w:pPr>
      <w:r>
        <w:rPr>
          <w:rFonts w:eastAsia="方正仿宋_GBK"/>
          <w:color w:val="000000" w:themeColor="text1"/>
          <w:sz w:val="28"/>
          <w:szCs w:val="28"/>
        </w:rPr>
        <w:t>(4)</w:t>
      </w:r>
      <w:r>
        <w:rPr>
          <w:rFonts w:eastAsia="方正仿宋_GBK"/>
          <w:color w:val="000000" w:themeColor="text1"/>
          <w:sz w:val="28"/>
          <w:szCs w:val="28"/>
        </w:rPr>
        <w:t>我们保证根据规定履行合同责任和义务，不得要求变更我司所报</w:t>
      </w:r>
      <w:r>
        <w:rPr>
          <w:rFonts w:eastAsia="方正仿宋_GBK" w:hint="eastAsia"/>
          <w:color w:val="000000" w:themeColor="text1"/>
          <w:sz w:val="28"/>
          <w:szCs w:val="28"/>
        </w:rPr>
        <w:t>金额</w:t>
      </w:r>
      <w:r>
        <w:rPr>
          <w:rFonts w:eastAsia="方正仿宋_GBK"/>
          <w:color w:val="000000" w:themeColor="text1"/>
          <w:sz w:val="28"/>
          <w:szCs w:val="28"/>
        </w:rPr>
        <w:t>。</w:t>
      </w:r>
    </w:p>
    <w:p w:rsidR="00262B37" w:rsidRDefault="000056EC">
      <w:pPr>
        <w:rPr>
          <w:rFonts w:eastAsia="方正仿宋_GBK"/>
          <w:sz w:val="28"/>
          <w:szCs w:val="28"/>
        </w:rPr>
      </w:pPr>
      <w:r>
        <w:rPr>
          <w:rFonts w:eastAsia="方正仿宋_GBK"/>
          <w:sz w:val="28"/>
          <w:szCs w:val="28"/>
        </w:rPr>
        <w:t>(5)</w:t>
      </w:r>
      <w:r>
        <w:rPr>
          <w:rFonts w:eastAsia="方正仿宋_GBK"/>
          <w:sz w:val="28"/>
          <w:szCs w:val="28"/>
        </w:rPr>
        <w:t>本比选函自开启之日起至项目全部完成之内有效。</w:t>
      </w:r>
    </w:p>
    <w:p w:rsidR="00262B37" w:rsidRDefault="000056EC">
      <w:pPr>
        <w:rPr>
          <w:rFonts w:eastAsia="方正仿宋_GBK"/>
          <w:sz w:val="28"/>
          <w:szCs w:val="28"/>
        </w:rPr>
      </w:pPr>
      <w:r>
        <w:rPr>
          <w:rFonts w:eastAsia="方正仿宋_GBK"/>
          <w:sz w:val="28"/>
          <w:szCs w:val="28"/>
        </w:rPr>
        <w:t>报价人全称（公章）：</w:t>
      </w:r>
    </w:p>
    <w:p w:rsidR="00262B37" w:rsidRDefault="000056EC">
      <w:pPr>
        <w:rPr>
          <w:rFonts w:eastAsia="方正仿宋_GBK"/>
          <w:sz w:val="28"/>
          <w:szCs w:val="28"/>
        </w:rPr>
      </w:pPr>
      <w:r>
        <w:rPr>
          <w:rFonts w:eastAsia="方正仿宋_GBK"/>
          <w:sz w:val="28"/>
          <w:szCs w:val="28"/>
        </w:rPr>
        <w:t>通信地址：</w:t>
      </w:r>
    </w:p>
    <w:p w:rsidR="00262B37" w:rsidRDefault="000056EC">
      <w:pPr>
        <w:rPr>
          <w:rFonts w:eastAsia="方正仿宋_GBK"/>
          <w:sz w:val="28"/>
          <w:szCs w:val="28"/>
        </w:rPr>
      </w:pPr>
      <w:r>
        <w:rPr>
          <w:rFonts w:eastAsia="方正仿宋_GBK"/>
          <w:sz w:val="28"/>
          <w:szCs w:val="28"/>
        </w:rPr>
        <w:t>电话、传真：</w:t>
      </w:r>
    </w:p>
    <w:p w:rsidR="00262B37" w:rsidRDefault="000056EC">
      <w:pPr>
        <w:rPr>
          <w:rFonts w:eastAsia="方正仿宋_GBK"/>
          <w:sz w:val="28"/>
          <w:szCs w:val="28"/>
        </w:rPr>
      </w:pPr>
      <w:r>
        <w:rPr>
          <w:rFonts w:eastAsia="方正仿宋_GBK"/>
          <w:sz w:val="28"/>
          <w:szCs w:val="28"/>
        </w:rPr>
        <w:t>报价人法定代表人或授权代理人签字</w:t>
      </w:r>
    </w:p>
    <w:p w:rsidR="00262B37" w:rsidRDefault="000056EC">
      <w:pPr>
        <w:rPr>
          <w:rFonts w:eastAsia="方正仿宋_GBK"/>
          <w:sz w:val="28"/>
          <w:szCs w:val="28"/>
        </w:rPr>
      </w:pPr>
      <w:r>
        <w:rPr>
          <w:rFonts w:eastAsia="方正仿宋_GBK"/>
          <w:sz w:val="28"/>
          <w:szCs w:val="28"/>
        </w:rPr>
        <w:t>日期：</w:t>
      </w:r>
    </w:p>
    <w:p w:rsidR="00262B37" w:rsidRDefault="00262B37">
      <w:pPr>
        <w:jc w:val="center"/>
        <w:rPr>
          <w:rFonts w:eastAsia="方正仿宋_GBK"/>
          <w:sz w:val="28"/>
          <w:szCs w:val="28"/>
        </w:rPr>
      </w:pPr>
    </w:p>
    <w:p w:rsidR="00262B37" w:rsidRDefault="000056EC">
      <w:pPr>
        <w:jc w:val="center"/>
        <w:rPr>
          <w:rFonts w:eastAsia="方正仿宋_GBK"/>
          <w:b/>
          <w:kern w:val="0"/>
          <w:sz w:val="24"/>
        </w:rPr>
      </w:pPr>
      <w:r>
        <w:rPr>
          <w:rFonts w:eastAsia="方正仿宋_GBK"/>
          <w:sz w:val="28"/>
          <w:szCs w:val="28"/>
        </w:rPr>
        <w:t>格式</w:t>
      </w:r>
      <w:r>
        <w:rPr>
          <w:rFonts w:eastAsia="方正仿宋_GBK" w:hint="eastAsia"/>
          <w:sz w:val="28"/>
          <w:szCs w:val="28"/>
        </w:rPr>
        <w:t>二</w:t>
      </w:r>
      <w:r>
        <w:rPr>
          <w:rFonts w:eastAsia="方正仿宋_GBK"/>
          <w:sz w:val="28"/>
          <w:szCs w:val="28"/>
        </w:rPr>
        <w:t>法定代表人授权委托书</w:t>
      </w:r>
    </w:p>
    <w:p w:rsidR="00262B37" w:rsidRDefault="000056EC">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lastRenderedPageBreak/>
        <w:t>  </w:t>
      </w:r>
      <w:r>
        <w:rPr>
          <w:rFonts w:eastAsia="方正仿宋_GBK"/>
          <w:bCs/>
          <w:kern w:val="0"/>
          <w:sz w:val="28"/>
          <w:szCs w:val="28"/>
        </w:rPr>
        <w:t>本授权书声明：注册于</w:t>
      </w:r>
      <w:r>
        <w:rPr>
          <w:rFonts w:eastAsia="方正仿宋_GBK"/>
          <w:bCs/>
          <w:kern w:val="0"/>
          <w:sz w:val="28"/>
          <w:szCs w:val="28"/>
          <w:u w:val="single"/>
        </w:rPr>
        <w:t xml:space="preserve">                       </w:t>
      </w:r>
      <w:r>
        <w:rPr>
          <w:rFonts w:eastAsia="方正仿宋_GBK"/>
          <w:bCs/>
          <w:kern w:val="0"/>
          <w:sz w:val="28"/>
          <w:szCs w:val="28"/>
          <w:u w:val="single"/>
        </w:rPr>
        <w:t>（注册地址）</w:t>
      </w:r>
      <w:r>
        <w:rPr>
          <w:rFonts w:eastAsia="方正仿宋_GBK"/>
          <w:bCs/>
          <w:kern w:val="0"/>
          <w:sz w:val="28"/>
          <w:szCs w:val="28"/>
        </w:rPr>
        <w:t>的</w:t>
      </w:r>
      <w:r>
        <w:rPr>
          <w:rFonts w:eastAsia="方正仿宋_GBK"/>
          <w:bCs/>
          <w:kern w:val="0"/>
          <w:sz w:val="28"/>
          <w:szCs w:val="28"/>
          <w:u w:val="single"/>
        </w:rPr>
        <w:t xml:space="preserve">                    </w:t>
      </w:r>
      <w:r>
        <w:rPr>
          <w:rFonts w:eastAsia="方正仿宋_GBK"/>
          <w:bCs/>
          <w:kern w:val="0"/>
          <w:sz w:val="28"/>
          <w:szCs w:val="28"/>
          <w:u w:val="single"/>
        </w:rPr>
        <w:t>（公司名称）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（法定代表人姓名、职务）代表本公司授权在下面签字的（被授权人的姓名、职务）为本公司的合法代理人，就</w:t>
      </w:r>
      <w:r>
        <w:rPr>
          <w:rFonts w:eastAsia="方正仿宋_GBK" w:hint="eastAsia"/>
          <w:bCs/>
          <w:kern w:val="0"/>
          <w:sz w:val="28"/>
          <w:szCs w:val="28"/>
        </w:rPr>
        <w:t>公交枢纽智能调度指挥中心建筑设计</w:t>
      </w:r>
      <w:r>
        <w:rPr>
          <w:rFonts w:eastAsia="方正仿宋_GBK"/>
          <w:bCs/>
          <w:kern w:val="0"/>
          <w:sz w:val="28"/>
          <w:szCs w:val="28"/>
        </w:rPr>
        <w:t>的报价以及合同的谈判、签约、执行、完成等全权负责，以本公司名义处理一切与之有关的事务。</w:t>
      </w:r>
    </w:p>
    <w:p w:rsidR="00262B37" w:rsidRDefault="000056EC">
      <w:pPr>
        <w:widowControl/>
        <w:snapToGrid w:val="0"/>
        <w:spacing w:before="100" w:beforeAutospacing="1" w:after="100" w:afterAutospacing="1" w:line="360" w:lineRule="auto"/>
        <w:ind w:firstLineChars="200" w:firstLine="560"/>
        <w:jc w:val="left"/>
        <w:textAlignment w:val="bottom"/>
        <w:rPr>
          <w:rFonts w:eastAsia="方正仿宋_GBK"/>
          <w:bCs/>
          <w:kern w:val="0"/>
          <w:sz w:val="28"/>
          <w:szCs w:val="28"/>
        </w:rPr>
      </w:pPr>
      <w:r>
        <w:rPr>
          <w:rFonts w:eastAsia="方正仿宋_GBK"/>
          <w:bCs/>
          <w:kern w:val="0"/>
          <w:sz w:val="28"/>
          <w:szCs w:val="28"/>
        </w:rPr>
        <w:t>本授权书于</w:t>
      </w:r>
      <w:r>
        <w:rPr>
          <w:rFonts w:eastAsia="方正仿宋_GBK"/>
          <w:bCs/>
          <w:kern w:val="0"/>
          <w:sz w:val="28"/>
          <w:szCs w:val="28"/>
        </w:rPr>
        <w:t xml:space="preserve">    </w:t>
      </w:r>
      <w:r>
        <w:rPr>
          <w:rFonts w:eastAsia="方正仿宋_GBK"/>
          <w:bCs/>
          <w:kern w:val="0"/>
          <w:sz w:val="28"/>
          <w:szCs w:val="28"/>
        </w:rPr>
        <w:t>年</w:t>
      </w:r>
      <w:r>
        <w:rPr>
          <w:rFonts w:eastAsia="方正仿宋_GBK"/>
          <w:bCs/>
          <w:kern w:val="0"/>
          <w:sz w:val="28"/>
          <w:szCs w:val="28"/>
        </w:rPr>
        <w:t xml:space="preserve">   </w:t>
      </w:r>
      <w:r>
        <w:rPr>
          <w:rFonts w:eastAsia="方正仿宋_GBK"/>
          <w:bCs/>
          <w:kern w:val="0"/>
          <w:sz w:val="28"/>
          <w:szCs w:val="28"/>
        </w:rPr>
        <w:t>月</w:t>
      </w:r>
      <w:r>
        <w:rPr>
          <w:rFonts w:eastAsia="方正仿宋_GBK"/>
          <w:bCs/>
          <w:kern w:val="0"/>
          <w:sz w:val="28"/>
          <w:szCs w:val="28"/>
        </w:rPr>
        <w:t xml:space="preserve">   </w:t>
      </w:r>
      <w:r>
        <w:rPr>
          <w:rFonts w:eastAsia="方正仿宋_GBK"/>
          <w:bCs/>
          <w:kern w:val="0"/>
          <w:sz w:val="28"/>
          <w:szCs w:val="28"/>
        </w:rPr>
        <w:t>日签字生效，特此声明。</w:t>
      </w:r>
    </w:p>
    <w:p w:rsidR="00262B37" w:rsidRDefault="000056EC">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报价单位名称（盖章）：</w:t>
      </w:r>
      <w:r>
        <w:rPr>
          <w:rFonts w:eastAsia="方正仿宋_GBK"/>
          <w:kern w:val="0"/>
          <w:sz w:val="28"/>
          <w:szCs w:val="28"/>
        </w:rPr>
        <w:t xml:space="preserve">          </w:t>
      </w:r>
    </w:p>
    <w:p w:rsidR="00262B37" w:rsidRDefault="000056EC">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rsidR="00262B37" w:rsidRDefault="000056EC">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授权人（法定代表人）签字：</w:t>
      </w:r>
      <w:r>
        <w:rPr>
          <w:rFonts w:eastAsia="方正仿宋_GBK"/>
          <w:kern w:val="0"/>
          <w:sz w:val="28"/>
          <w:szCs w:val="28"/>
        </w:rPr>
        <w:t xml:space="preserve">                     </w:t>
      </w:r>
    </w:p>
    <w:p w:rsidR="00262B37" w:rsidRDefault="000056EC">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w:t>
      </w:r>
      <w:r>
        <w:rPr>
          <w:rFonts w:eastAsia="方正仿宋_GBK"/>
          <w:kern w:val="0"/>
          <w:sz w:val="28"/>
          <w:szCs w:val="28"/>
        </w:rPr>
        <w:t>  </w:t>
      </w:r>
      <w:r>
        <w:rPr>
          <w:rFonts w:eastAsia="方正仿宋_GBK"/>
          <w:kern w:val="0"/>
          <w:sz w:val="32"/>
          <w:szCs w:val="32"/>
        </w:rPr>
        <w:t> </w:t>
      </w:r>
    </w:p>
    <w:p w:rsidR="00262B37" w:rsidRDefault="008B35FF">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r>
        <w:rPr>
          <w:rFonts w:eastAsia="方正仿宋_GBK"/>
          <w:b/>
          <w:kern w:val="0"/>
          <w:sz w:val="28"/>
          <w:szCs w:val="28"/>
        </w:rPr>
        <w:pict>
          <v:shapetype id="_x0000_t202" coordsize="21600,21600" o:spt="202" path="m,l,21600r21600,l21600,xe">
            <v:stroke joinstyle="miter"/>
            <v:path gradientshapeok="t" o:connecttype="rect"/>
          </v:shapetype>
          <v:shape id="文本框 2" o:spid="_x0000_s1027" type="#_x0000_t202" style="position:absolute;left:0;text-align:left;margin-left:208pt;margin-top:11.6pt;width:234pt;height:179.4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">
            <v:textbox>
              <w:txbxContent>
                <w:p w:rsidR="00262B37" w:rsidRDefault="000056EC">
                  <w:pPr>
                    <w:rPr>
                      <w:rFonts w:ascii="仿宋_GB2312" w:eastAsia="仿宋_GB2312" w:hAnsi="仿宋_GB2312" w:cs="仿宋_GB2312"/>
                    </w:rPr>
                  </w:pPr>
                  <w:r>
                    <w:rPr>
                      <w:rFonts w:ascii="仿宋_GB2312" w:eastAsia="仿宋_GB2312" w:hAnsi="仿宋_GB2312" w:cs="仿宋_GB2312" w:hint="eastAsia"/>
                    </w:rPr>
                    <w:t>被授权人身份证复印件</w:t>
                  </w:r>
                </w:p>
                <w:p w:rsidR="00262B37" w:rsidRDefault="00262B37"/>
              </w:txbxContent>
            </v:textbox>
          </v:shape>
        </w:pict>
      </w:r>
      <w:r>
        <w:rPr>
          <w:rFonts w:eastAsia="方正仿宋_GBK"/>
          <w:b/>
          <w:kern w:val="0"/>
          <w:sz w:val="28"/>
          <w:szCs w:val="28"/>
        </w:rPr>
        <w:pict>
          <v:shape id="文本框 1" o:spid="_x0000_s1026" type="#_x0000_t202" style="position:absolute;left:0;text-align:left;margin-left:-36pt;margin-top:11.1pt;width:225pt;height:179.4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">
            <v:textbox>
              <w:txbxContent>
                <w:p w:rsidR="00262B37" w:rsidRDefault="000056EC">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262B37" w:rsidRDefault="00262B37">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rsidR="00262B37" w:rsidRDefault="00262B37">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rsidR="00262B37" w:rsidRDefault="000056EC">
      <w:pPr>
        <w:widowControl/>
        <w:snapToGrid w:val="0"/>
        <w:spacing w:before="100" w:beforeAutospacing="1" w:after="100" w:afterAutospacing="1" w:line="252" w:lineRule="atLeast"/>
        <w:ind w:firstLine="480"/>
        <w:jc w:val="left"/>
        <w:textAlignment w:val="bottom"/>
        <w:rPr>
          <w:rFonts w:eastAsia="方正仿宋_GBK"/>
          <w:bCs/>
          <w:kern w:val="0"/>
          <w:sz w:val="28"/>
          <w:szCs w:val="28"/>
        </w:rPr>
      </w:pPr>
      <w:r>
        <w:rPr>
          <w:rFonts w:eastAsia="方正仿宋_GBK"/>
          <w:b/>
          <w:kern w:val="0"/>
          <w:sz w:val="28"/>
          <w:szCs w:val="28"/>
        </w:rPr>
        <w:t> </w:t>
      </w:r>
    </w:p>
    <w:p w:rsidR="00262B37" w:rsidRDefault="00262B37">
      <w:pPr>
        <w:widowControl/>
        <w:spacing w:before="100" w:beforeAutospacing="1" w:after="100" w:afterAutospacing="1" w:line="252" w:lineRule="atLeast"/>
        <w:rPr>
          <w:rFonts w:eastAsia="方正仿宋_GBK"/>
          <w:b/>
          <w:kern w:val="0"/>
          <w:sz w:val="28"/>
          <w:szCs w:val="28"/>
        </w:rPr>
      </w:pPr>
    </w:p>
    <w:p w:rsidR="00262B37" w:rsidRDefault="00262B37">
      <w:pPr>
        <w:rPr>
          <w:rFonts w:eastAsia="方正仿宋_GBK"/>
        </w:rPr>
      </w:pPr>
    </w:p>
    <w:p w:rsidR="00262B37" w:rsidRDefault="00262B37">
      <w:pPr>
        <w:rPr>
          <w:rFonts w:eastAsia="方正仿宋_GBK"/>
        </w:rPr>
      </w:pPr>
    </w:p>
    <w:p w:rsidR="00262B37" w:rsidRDefault="00262B37">
      <w:pPr>
        <w:tabs>
          <w:tab w:val="left" w:pos="8300"/>
        </w:tabs>
        <w:wordWrap w:val="0"/>
        <w:autoSpaceDE w:val="0"/>
        <w:autoSpaceDN w:val="0"/>
        <w:adjustRightInd w:val="0"/>
        <w:spacing w:line="312" w:lineRule="auto"/>
        <w:ind w:right="-20"/>
        <w:jc w:val="center"/>
        <w:rPr>
          <w:rFonts w:ascii="仿宋" w:eastAsia="仿宋" w:hAnsi="仿宋" w:cs="仿宋"/>
          <w:snapToGrid w:val="0"/>
          <w:kern w:val="0"/>
          <w:sz w:val="28"/>
          <w:szCs w:val="28"/>
        </w:rPr>
      </w:pPr>
    </w:p>
    <w:p w:rsidR="00262B37" w:rsidRDefault="00262B37">
      <w:pPr>
        <w:tabs>
          <w:tab w:val="left" w:pos="8300"/>
        </w:tabs>
        <w:wordWrap w:val="0"/>
        <w:autoSpaceDE w:val="0"/>
        <w:autoSpaceDN w:val="0"/>
        <w:adjustRightInd w:val="0"/>
        <w:spacing w:line="312" w:lineRule="auto"/>
        <w:ind w:right="-20"/>
        <w:jc w:val="center"/>
        <w:rPr>
          <w:rFonts w:ascii="仿宋" w:eastAsia="仿宋" w:hAnsi="仿宋" w:cs="仿宋"/>
          <w:snapToGrid w:val="0"/>
          <w:kern w:val="0"/>
          <w:sz w:val="28"/>
          <w:szCs w:val="28"/>
        </w:rPr>
      </w:pPr>
    </w:p>
    <w:p w:rsidR="00262B37" w:rsidRDefault="000056EC">
      <w:pPr>
        <w:tabs>
          <w:tab w:val="left" w:pos="8300"/>
        </w:tabs>
        <w:wordWrap w:val="0"/>
        <w:autoSpaceDE w:val="0"/>
        <w:autoSpaceDN w:val="0"/>
        <w:adjustRightInd w:val="0"/>
        <w:spacing w:line="312" w:lineRule="auto"/>
        <w:ind w:right="-2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t>格式三  业绩证明材料</w:t>
      </w:r>
    </w:p>
    <w:tbl>
      <w:tblPr>
        <w:tblStyle w:val="a9"/>
        <w:tblW w:w="8524" w:type="dxa"/>
        <w:tblLayout w:type="fixed"/>
        <w:tblLook w:val="04A0"/>
      </w:tblPr>
      <w:tblGrid>
        <w:gridCol w:w="2002"/>
        <w:gridCol w:w="6522"/>
      </w:tblGrid>
      <w:tr w:rsidR="00262B37">
        <w:tc>
          <w:tcPr>
            <w:tcW w:w="2002" w:type="dxa"/>
          </w:tcPr>
          <w:p w:rsidR="00262B37" w:rsidRDefault="000056EC">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项目名称</w:t>
            </w:r>
          </w:p>
        </w:tc>
        <w:tc>
          <w:tcPr>
            <w:tcW w:w="6522" w:type="dxa"/>
          </w:tcPr>
          <w:p w:rsidR="00262B37" w:rsidRDefault="00262B37">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p>
        </w:tc>
      </w:tr>
      <w:tr w:rsidR="00262B37">
        <w:tc>
          <w:tcPr>
            <w:tcW w:w="2002" w:type="dxa"/>
          </w:tcPr>
          <w:p w:rsidR="00262B37" w:rsidRDefault="000056EC">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发包人名称</w:t>
            </w:r>
          </w:p>
        </w:tc>
        <w:tc>
          <w:tcPr>
            <w:tcW w:w="6522" w:type="dxa"/>
          </w:tcPr>
          <w:p w:rsidR="00262B37" w:rsidRDefault="00262B37">
            <w:pPr>
              <w:pStyle w:val="a4"/>
              <w:ind w:firstLineChars="0" w:firstLine="0"/>
              <w:rPr>
                <w:rFonts w:ascii="仿宋" w:eastAsia="仿宋" w:hAnsi="仿宋" w:cs="仿宋"/>
                <w:snapToGrid w:val="0"/>
                <w:kern w:val="0"/>
                <w:sz w:val="28"/>
                <w:szCs w:val="28"/>
              </w:rPr>
            </w:pPr>
          </w:p>
        </w:tc>
      </w:tr>
      <w:tr w:rsidR="00262B37">
        <w:tc>
          <w:tcPr>
            <w:tcW w:w="2002" w:type="dxa"/>
          </w:tcPr>
          <w:p w:rsidR="00262B37" w:rsidRDefault="000056EC">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发包人地址</w:t>
            </w:r>
          </w:p>
        </w:tc>
        <w:tc>
          <w:tcPr>
            <w:tcW w:w="6522" w:type="dxa"/>
          </w:tcPr>
          <w:p w:rsidR="00262B37" w:rsidRDefault="00262B37">
            <w:pPr>
              <w:pStyle w:val="a4"/>
              <w:ind w:firstLineChars="0" w:firstLine="0"/>
              <w:rPr>
                <w:rFonts w:ascii="仿宋" w:eastAsia="仿宋" w:hAnsi="仿宋" w:cs="仿宋"/>
                <w:snapToGrid w:val="0"/>
                <w:kern w:val="0"/>
                <w:sz w:val="28"/>
                <w:szCs w:val="28"/>
              </w:rPr>
            </w:pPr>
          </w:p>
        </w:tc>
      </w:tr>
      <w:tr w:rsidR="00262B37">
        <w:tc>
          <w:tcPr>
            <w:tcW w:w="2002" w:type="dxa"/>
          </w:tcPr>
          <w:p w:rsidR="00262B37" w:rsidRDefault="000056EC">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发包人电话</w:t>
            </w:r>
          </w:p>
        </w:tc>
        <w:tc>
          <w:tcPr>
            <w:tcW w:w="6522" w:type="dxa"/>
          </w:tcPr>
          <w:p w:rsidR="00262B37" w:rsidRDefault="00262B37">
            <w:pPr>
              <w:pStyle w:val="a4"/>
              <w:ind w:firstLineChars="0" w:firstLine="0"/>
              <w:rPr>
                <w:rFonts w:ascii="仿宋" w:eastAsia="仿宋" w:hAnsi="仿宋" w:cs="仿宋"/>
                <w:snapToGrid w:val="0"/>
                <w:kern w:val="0"/>
                <w:sz w:val="28"/>
                <w:szCs w:val="28"/>
              </w:rPr>
            </w:pPr>
          </w:p>
        </w:tc>
      </w:tr>
      <w:tr w:rsidR="00262B37">
        <w:tc>
          <w:tcPr>
            <w:tcW w:w="2002" w:type="dxa"/>
          </w:tcPr>
          <w:p w:rsidR="00262B37" w:rsidRDefault="000056EC">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合同价格</w:t>
            </w:r>
          </w:p>
        </w:tc>
        <w:tc>
          <w:tcPr>
            <w:tcW w:w="6522" w:type="dxa"/>
          </w:tcPr>
          <w:p w:rsidR="00262B37" w:rsidRDefault="00262B37">
            <w:pPr>
              <w:pStyle w:val="a4"/>
              <w:ind w:firstLineChars="0" w:firstLine="0"/>
              <w:rPr>
                <w:rFonts w:ascii="仿宋" w:eastAsia="仿宋" w:hAnsi="仿宋" w:cs="仿宋"/>
                <w:snapToGrid w:val="0"/>
                <w:kern w:val="0"/>
                <w:sz w:val="28"/>
                <w:szCs w:val="28"/>
              </w:rPr>
            </w:pPr>
          </w:p>
        </w:tc>
      </w:tr>
      <w:tr w:rsidR="00262B37">
        <w:tc>
          <w:tcPr>
            <w:tcW w:w="2002" w:type="dxa"/>
          </w:tcPr>
          <w:p w:rsidR="00262B37" w:rsidRDefault="000056EC">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承担的工作</w:t>
            </w:r>
          </w:p>
        </w:tc>
        <w:tc>
          <w:tcPr>
            <w:tcW w:w="6522" w:type="dxa"/>
          </w:tcPr>
          <w:p w:rsidR="00262B37" w:rsidRDefault="00262B37">
            <w:pPr>
              <w:pStyle w:val="a4"/>
              <w:ind w:firstLineChars="0" w:firstLine="0"/>
              <w:rPr>
                <w:rFonts w:ascii="仿宋" w:eastAsia="仿宋" w:hAnsi="仿宋" w:cs="仿宋"/>
                <w:snapToGrid w:val="0"/>
                <w:kern w:val="0"/>
                <w:sz w:val="28"/>
                <w:szCs w:val="28"/>
              </w:rPr>
            </w:pPr>
          </w:p>
        </w:tc>
      </w:tr>
      <w:tr w:rsidR="00262B37">
        <w:tc>
          <w:tcPr>
            <w:tcW w:w="2002" w:type="dxa"/>
          </w:tcPr>
          <w:p w:rsidR="00262B37" w:rsidRDefault="000056EC">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项目描述</w:t>
            </w:r>
          </w:p>
        </w:tc>
        <w:tc>
          <w:tcPr>
            <w:tcW w:w="6522" w:type="dxa"/>
          </w:tcPr>
          <w:p w:rsidR="00262B37" w:rsidRDefault="00262B37">
            <w:pPr>
              <w:pStyle w:val="a4"/>
              <w:ind w:firstLineChars="0" w:firstLine="0"/>
              <w:rPr>
                <w:rFonts w:ascii="仿宋" w:eastAsia="仿宋" w:hAnsi="仿宋" w:cs="仿宋"/>
                <w:snapToGrid w:val="0"/>
                <w:kern w:val="0"/>
                <w:sz w:val="28"/>
                <w:szCs w:val="28"/>
              </w:rPr>
            </w:pPr>
          </w:p>
        </w:tc>
      </w:tr>
      <w:tr w:rsidR="00262B37">
        <w:tc>
          <w:tcPr>
            <w:tcW w:w="2002" w:type="dxa"/>
          </w:tcPr>
          <w:p w:rsidR="00262B37" w:rsidRDefault="000056EC">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备注</w:t>
            </w:r>
          </w:p>
        </w:tc>
        <w:tc>
          <w:tcPr>
            <w:tcW w:w="6522" w:type="dxa"/>
          </w:tcPr>
          <w:p w:rsidR="00262B37" w:rsidRDefault="00262B37">
            <w:pPr>
              <w:pStyle w:val="a4"/>
              <w:ind w:firstLineChars="0" w:firstLine="0"/>
              <w:rPr>
                <w:rFonts w:ascii="仿宋" w:eastAsia="仿宋" w:hAnsi="仿宋" w:cs="仿宋"/>
                <w:snapToGrid w:val="0"/>
                <w:kern w:val="0"/>
                <w:sz w:val="28"/>
                <w:szCs w:val="28"/>
              </w:rPr>
            </w:pPr>
          </w:p>
        </w:tc>
      </w:tr>
    </w:tbl>
    <w:p w:rsidR="00262B37" w:rsidRDefault="000056EC">
      <w:pPr>
        <w:pStyle w:val="a4"/>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注：以上工程需提供合同复印件并加盖鲜章</w:t>
      </w:r>
    </w:p>
    <w:p w:rsidR="00262B37" w:rsidRDefault="00262B37">
      <w:pPr>
        <w:pStyle w:val="a4"/>
        <w:ind w:firstLineChars="0" w:firstLine="0"/>
        <w:rPr>
          <w:rFonts w:ascii="仿宋" w:eastAsia="仿宋" w:hAnsi="仿宋" w:cs="仿宋"/>
          <w:snapToGrid w:val="0"/>
          <w:kern w:val="0"/>
          <w:sz w:val="28"/>
          <w:szCs w:val="28"/>
        </w:rPr>
      </w:pPr>
    </w:p>
    <w:p w:rsidR="00262B37" w:rsidRDefault="00262B37">
      <w:pPr>
        <w:pStyle w:val="a4"/>
        <w:ind w:firstLineChars="0" w:firstLine="0"/>
        <w:rPr>
          <w:rFonts w:ascii="仿宋" w:eastAsia="仿宋" w:hAnsi="仿宋" w:cs="仿宋"/>
          <w:snapToGrid w:val="0"/>
          <w:kern w:val="0"/>
          <w:sz w:val="28"/>
          <w:szCs w:val="28"/>
        </w:rPr>
      </w:pPr>
    </w:p>
    <w:p w:rsidR="00262B37" w:rsidRDefault="00262B37">
      <w:pPr>
        <w:pStyle w:val="a4"/>
        <w:ind w:firstLineChars="0" w:firstLine="0"/>
        <w:rPr>
          <w:rFonts w:ascii="仿宋" w:eastAsia="仿宋" w:hAnsi="仿宋" w:cs="仿宋"/>
          <w:snapToGrid w:val="0"/>
          <w:kern w:val="0"/>
          <w:sz w:val="28"/>
          <w:szCs w:val="28"/>
        </w:rPr>
      </w:pPr>
    </w:p>
    <w:p w:rsidR="00262B37" w:rsidRDefault="00262B37">
      <w:pPr>
        <w:pStyle w:val="a4"/>
        <w:ind w:firstLineChars="0" w:firstLine="0"/>
        <w:rPr>
          <w:rFonts w:ascii="仿宋" w:eastAsia="仿宋" w:hAnsi="仿宋" w:cs="仿宋"/>
          <w:snapToGrid w:val="0"/>
          <w:kern w:val="0"/>
          <w:sz w:val="28"/>
          <w:szCs w:val="28"/>
        </w:rPr>
      </w:pPr>
    </w:p>
    <w:p w:rsidR="00262B37" w:rsidRDefault="00262B37">
      <w:pPr>
        <w:pStyle w:val="a4"/>
        <w:ind w:firstLineChars="0" w:firstLine="0"/>
        <w:rPr>
          <w:rFonts w:ascii="仿宋" w:eastAsia="仿宋" w:hAnsi="仿宋" w:cs="仿宋"/>
          <w:snapToGrid w:val="0"/>
          <w:kern w:val="0"/>
          <w:sz w:val="28"/>
          <w:szCs w:val="28"/>
        </w:rPr>
      </w:pPr>
    </w:p>
    <w:p w:rsidR="00262B37" w:rsidRDefault="00262B37">
      <w:pPr>
        <w:pStyle w:val="a4"/>
        <w:ind w:firstLineChars="0" w:firstLine="0"/>
        <w:rPr>
          <w:rFonts w:ascii="仿宋" w:eastAsia="仿宋" w:hAnsi="仿宋" w:cs="仿宋"/>
          <w:snapToGrid w:val="0"/>
          <w:kern w:val="0"/>
          <w:sz w:val="28"/>
          <w:szCs w:val="28"/>
        </w:rPr>
      </w:pPr>
    </w:p>
    <w:p w:rsidR="00262B37" w:rsidRDefault="00262B37">
      <w:pPr>
        <w:pStyle w:val="a4"/>
        <w:ind w:firstLineChars="0" w:firstLine="0"/>
        <w:rPr>
          <w:rFonts w:ascii="仿宋" w:eastAsia="仿宋" w:hAnsi="仿宋" w:cs="仿宋"/>
          <w:snapToGrid w:val="0"/>
          <w:kern w:val="0"/>
          <w:sz w:val="28"/>
          <w:szCs w:val="28"/>
        </w:rPr>
      </w:pPr>
    </w:p>
    <w:p w:rsidR="00262B37" w:rsidRDefault="00262B37">
      <w:pPr>
        <w:pStyle w:val="a4"/>
        <w:ind w:firstLineChars="0" w:firstLine="0"/>
        <w:rPr>
          <w:rFonts w:ascii="仿宋" w:eastAsia="仿宋" w:hAnsi="仿宋" w:cs="仿宋"/>
          <w:snapToGrid w:val="0"/>
          <w:kern w:val="0"/>
          <w:sz w:val="28"/>
          <w:szCs w:val="28"/>
        </w:rPr>
      </w:pPr>
    </w:p>
    <w:p w:rsidR="00262B37" w:rsidRDefault="00262B37">
      <w:pPr>
        <w:pStyle w:val="a4"/>
        <w:ind w:firstLineChars="0" w:firstLine="0"/>
        <w:rPr>
          <w:rFonts w:ascii="仿宋" w:eastAsia="仿宋" w:hAnsi="仿宋" w:cs="仿宋"/>
          <w:snapToGrid w:val="0"/>
          <w:kern w:val="0"/>
          <w:sz w:val="28"/>
          <w:szCs w:val="28"/>
        </w:rPr>
      </w:pPr>
    </w:p>
    <w:p w:rsidR="00262B37" w:rsidRDefault="000056EC">
      <w:pPr>
        <w:ind w:firstLineChars="200" w:firstLine="560"/>
        <w:jc w:val="center"/>
      </w:pPr>
      <w:r>
        <w:rPr>
          <w:rFonts w:ascii="方正仿宋_GBK" w:eastAsia="方正仿宋_GBK" w:hAnsi="仿宋_GB2312" w:cs="仿宋_GB2312" w:hint="eastAsia"/>
          <w:sz w:val="28"/>
          <w:szCs w:val="28"/>
        </w:rPr>
        <w:t>格式四   拟委任的主要人员汇总表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913"/>
        <w:gridCol w:w="871"/>
        <w:gridCol w:w="1234"/>
        <w:gridCol w:w="1082"/>
        <w:gridCol w:w="1267"/>
        <w:gridCol w:w="764"/>
        <w:gridCol w:w="1091"/>
        <w:gridCol w:w="1142"/>
      </w:tblGrid>
      <w:tr w:rsidR="00262B37">
        <w:trPr>
          <w:cantSplit/>
          <w:trHeight w:val="902"/>
        </w:trPr>
        <w:tc>
          <w:tcPr>
            <w:tcW w:w="531" w:type="dxa"/>
            <w:vMerge w:val="restart"/>
            <w:vAlign w:val="center"/>
          </w:tcPr>
          <w:p w:rsidR="00262B37" w:rsidRDefault="000056EC">
            <w:pPr>
              <w:jc w:val="center"/>
              <w:rPr>
                <w:rFonts w:ascii="宋体" w:hAnsi="宋体" w:cs="宋体"/>
                <w:kern w:val="0"/>
                <w:szCs w:val="21"/>
              </w:rPr>
            </w:pPr>
            <w:bookmarkStart w:id="2" w:name="_Toc30872"/>
            <w:r>
              <w:rPr>
                <w:rFonts w:ascii="宋体" w:hAnsi="宋体" w:cs="宋体" w:hint="eastAsia"/>
                <w:kern w:val="0"/>
                <w:szCs w:val="21"/>
              </w:rPr>
              <w:lastRenderedPageBreak/>
              <w:t>序号</w:t>
            </w:r>
            <w:bookmarkEnd w:id="2"/>
          </w:p>
        </w:tc>
        <w:tc>
          <w:tcPr>
            <w:tcW w:w="913" w:type="dxa"/>
            <w:vMerge w:val="restart"/>
            <w:vAlign w:val="center"/>
          </w:tcPr>
          <w:p w:rsidR="00262B37" w:rsidRDefault="000056EC">
            <w:pPr>
              <w:jc w:val="center"/>
              <w:rPr>
                <w:rFonts w:ascii="宋体" w:hAnsi="宋体" w:cs="宋体"/>
                <w:kern w:val="0"/>
                <w:szCs w:val="21"/>
              </w:rPr>
            </w:pPr>
            <w:bookmarkStart w:id="3" w:name="_Toc15368"/>
            <w:r>
              <w:rPr>
                <w:rFonts w:ascii="宋体" w:hAnsi="宋体" w:cs="宋体" w:hint="eastAsia"/>
                <w:kern w:val="0"/>
                <w:szCs w:val="21"/>
              </w:rPr>
              <w:t>本项目任职</w:t>
            </w:r>
            <w:bookmarkEnd w:id="3"/>
          </w:p>
        </w:tc>
        <w:tc>
          <w:tcPr>
            <w:tcW w:w="871" w:type="dxa"/>
            <w:vMerge w:val="restart"/>
            <w:vAlign w:val="center"/>
          </w:tcPr>
          <w:p w:rsidR="00262B37" w:rsidRDefault="000056EC">
            <w:pPr>
              <w:jc w:val="center"/>
              <w:rPr>
                <w:rFonts w:ascii="宋体" w:hAnsi="宋体" w:cs="宋体"/>
                <w:kern w:val="0"/>
                <w:szCs w:val="21"/>
              </w:rPr>
            </w:pPr>
            <w:bookmarkStart w:id="4" w:name="_Toc14622"/>
            <w:r>
              <w:rPr>
                <w:rFonts w:ascii="宋体" w:hAnsi="宋体" w:cs="宋体" w:hint="eastAsia"/>
                <w:kern w:val="0"/>
                <w:szCs w:val="21"/>
              </w:rPr>
              <w:t>姓名</w:t>
            </w:r>
            <w:bookmarkEnd w:id="4"/>
          </w:p>
        </w:tc>
        <w:tc>
          <w:tcPr>
            <w:tcW w:w="1234" w:type="dxa"/>
            <w:vMerge w:val="restart"/>
            <w:vAlign w:val="center"/>
          </w:tcPr>
          <w:p w:rsidR="00262B37" w:rsidRDefault="000056EC">
            <w:pPr>
              <w:jc w:val="center"/>
              <w:rPr>
                <w:rFonts w:ascii="宋体" w:hAnsi="宋体" w:cs="宋体"/>
                <w:kern w:val="0"/>
                <w:szCs w:val="21"/>
              </w:rPr>
            </w:pPr>
            <w:bookmarkStart w:id="5" w:name="_Toc22359"/>
            <w:r>
              <w:rPr>
                <w:rFonts w:ascii="宋体" w:hAnsi="宋体" w:cs="宋体" w:hint="eastAsia"/>
                <w:kern w:val="0"/>
                <w:szCs w:val="21"/>
              </w:rPr>
              <w:t>职称</w:t>
            </w:r>
            <w:bookmarkEnd w:id="5"/>
          </w:p>
        </w:tc>
        <w:tc>
          <w:tcPr>
            <w:tcW w:w="1082" w:type="dxa"/>
            <w:vMerge w:val="restart"/>
            <w:vAlign w:val="center"/>
          </w:tcPr>
          <w:p w:rsidR="00262B37" w:rsidRDefault="000056EC">
            <w:pPr>
              <w:jc w:val="center"/>
              <w:rPr>
                <w:rFonts w:ascii="宋体" w:hAnsi="宋体" w:cs="宋体"/>
                <w:kern w:val="0"/>
                <w:szCs w:val="21"/>
              </w:rPr>
            </w:pPr>
            <w:bookmarkStart w:id="6" w:name="_Toc14636"/>
            <w:r>
              <w:rPr>
                <w:rFonts w:ascii="宋体" w:hAnsi="宋体" w:cs="宋体" w:hint="eastAsia"/>
                <w:kern w:val="0"/>
                <w:szCs w:val="21"/>
              </w:rPr>
              <w:t>专业</w:t>
            </w:r>
            <w:bookmarkEnd w:id="6"/>
          </w:p>
        </w:tc>
        <w:tc>
          <w:tcPr>
            <w:tcW w:w="3122" w:type="dxa"/>
            <w:gridSpan w:val="3"/>
            <w:vAlign w:val="center"/>
          </w:tcPr>
          <w:p w:rsidR="00262B37" w:rsidRDefault="000056EC">
            <w:pPr>
              <w:jc w:val="center"/>
              <w:rPr>
                <w:rFonts w:ascii="宋体" w:hAnsi="宋体" w:cs="宋体"/>
                <w:kern w:val="0"/>
                <w:szCs w:val="21"/>
              </w:rPr>
            </w:pPr>
            <w:bookmarkStart w:id="7" w:name="_Toc10076"/>
            <w:r>
              <w:rPr>
                <w:rFonts w:ascii="宋体" w:hAnsi="宋体" w:cs="宋体" w:hint="eastAsia"/>
                <w:kern w:val="0"/>
                <w:szCs w:val="21"/>
              </w:rPr>
              <w:t>执业或职业资格证明</w:t>
            </w:r>
            <w:bookmarkEnd w:id="7"/>
          </w:p>
        </w:tc>
        <w:tc>
          <w:tcPr>
            <w:tcW w:w="1142" w:type="dxa"/>
            <w:vMerge w:val="restart"/>
            <w:vAlign w:val="center"/>
          </w:tcPr>
          <w:p w:rsidR="00262B37" w:rsidRDefault="000056EC">
            <w:pPr>
              <w:jc w:val="center"/>
              <w:rPr>
                <w:rFonts w:ascii="宋体" w:hAnsi="宋体" w:cs="宋体"/>
              </w:rPr>
            </w:pPr>
            <w:bookmarkStart w:id="8" w:name="_Toc1587"/>
            <w:r>
              <w:rPr>
                <w:rFonts w:ascii="宋体" w:hAnsi="宋体" w:cs="宋体" w:hint="eastAsia"/>
                <w:kern w:val="0"/>
                <w:szCs w:val="21"/>
              </w:rPr>
              <w:t>备注</w:t>
            </w:r>
            <w:bookmarkEnd w:id="8"/>
          </w:p>
        </w:tc>
      </w:tr>
      <w:tr w:rsidR="00262B37">
        <w:trPr>
          <w:cantSplit/>
          <w:trHeight w:val="943"/>
        </w:trPr>
        <w:tc>
          <w:tcPr>
            <w:tcW w:w="531" w:type="dxa"/>
            <w:vMerge/>
            <w:vAlign w:val="center"/>
          </w:tcPr>
          <w:p w:rsidR="00262B37" w:rsidRDefault="00262B37">
            <w:pPr>
              <w:jc w:val="center"/>
              <w:rPr>
                <w:rFonts w:ascii="宋体" w:hAnsi="宋体" w:cs="宋体"/>
                <w:kern w:val="0"/>
                <w:szCs w:val="21"/>
              </w:rPr>
            </w:pPr>
          </w:p>
        </w:tc>
        <w:tc>
          <w:tcPr>
            <w:tcW w:w="913" w:type="dxa"/>
            <w:vMerge/>
            <w:vAlign w:val="center"/>
          </w:tcPr>
          <w:p w:rsidR="00262B37" w:rsidRDefault="00262B37">
            <w:pPr>
              <w:jc w:val="center"/>
              <w:rPr>
                <w:rFonts w:ascii="宋体" w:hAnsi="宋体" w:cs="宋体"/>
                <w:kern w:val="0"/>
                <w:szCs w:val="21"/>
              </w:rPr>
            </w:pPr>
          </w:p>
        </w:tc>
        <w:tc>
          <w:tcPr>
            <w:tcW w:w="871" w:type="dxa"/>
            <w:vMerge/>
            <w:vAlign w:val="center"/>
          </w:tcPr>
          <w:p w:rsidR="00262B37" w:rsidRDefault="00262B37">
            <w:pPr>
              <w:jc w:val="center"/>
              <w:rPr>
                <w:rFonts w:ascii="宋体" w:hAnsi="宋体" w:cs="宋体"/>
                <w:kern w:val="0"/>
                <w:szCs w:val="21"/>
              </w:rPr>
            </w:pPr>
          </w:p>
        </w:tc>
        <w:tc>
          <w:tcPr>
            <w:tcW w:w="1234" w:type="dxa"/>
            <w:vMerge/>
            <w:vAlign w:val="center"/>
          </w:tcPr>
          <w:p w:rsidR="00262B37" w:rsidRDefault="00262B37">
            <w:pPr>
              <w:jc w:val="center"/>
              <w:rPr>
                <w:rFonts w:ascii="宋体" w:hAnsi="宋体" w:cs="宋体"/>
                <w:kern w:val="0"/>
                <w:szCs w:val="21"/>
              </w:rPr>
            </w:pPr>
          </w:p>
        </w:tc>
        <w:tc>
          <w:tcPr>
            <w:tcW w:w="1082" w:type="dxa"/>
            <w:vMerge/>
            <w:vAlign w:val="center"/>
          </w:tcPr>
          <w:p w:rsidR="00262B37" w:rsidRDefault="00262B37">
            <w:pPr>
              <w:jc w:val="center"/>
              <w:rPr>
                <w:rFonts w:ascii="宋体" w:hAnsi="宋体" w:cs="宋体"/>
                <w:kern w:val="0"/>
                <w:szCs w:val="21"/>
              </w:rPr>
            </w:pPr>
          </w:p>
        </w:tc>
        <w:tc>
          <w:tcPr>
            <w:tcW w:w="1267" w:type="dxa"/>
            <w:vAlign w:val="center"/>
          </w:tcPr>
          <w:p w:rsidR="00262B37" w:rsidRDefault="000056EC">
            <w:pPr>
              <w:jc w:val="center"/>
              <w:rPr>
                <w:rFonts w:ascii="宋体" w:hAnsi="宋体" w:cs="宋体"/>
                <w:kern w:val="0"/>
                <w:szCs w:val="21"/>
              </w:rPr>
            </w:pPr>
            <w:bookmarkStart w:id="9" w:name="_Toc47"/>
            <w:r>
              <w:rPr>
                <w:rFonts w:ascii="宋体" w:hAnsi="宋体" w:cs="宋体" w:hint="eastAsia"/>
                <w:kern w:val="0"/>
                <w:szCs w:val="21"/>
              </w:rPr>
              <w:t>证书名称</w:t>
            </w:r>
            <w:bookmarkEnd w:id="9"/>
          </w:p>
        </w:tc>
        <w:tc>
          <w:tcPr>
            <w:tcW w:w="764" w:type="dxa"/>
            <w:vAlign w:val="center"/>
          </w:tcPr>
          <w:p w:rsidR="00262B37" w:rsidRDefault="000056EC">
            <w:pPr>
              <w:jc w:val="center"/>
              <w:rPr>
                <w:rFonts w:ascii="宋体" w:hAnsi="宋体" w:cs="宋体"/>
                <w:kern w:val="0"/>
                <w:szCs w:val="21"/>
              </w:rPr>
            </w:pPr>
            <w:bookmarkStart w:id="10" w:name="_Toc22181"/>
            <w:r>
              <w:rPr>
                <w:rFonts w:ascii="宋体" w:hAnsi="宋体" w:cs="宋体" w:hint="eastAsia"/>
                <w:kern w:val="0"/>
                <w:szCs w:val="21"/>
              </w:rPr>
              <w:t>级别</w:t>
            </w:r>
            <w:bookmarkEnd w:id="10"/>
          </w:p>
        </w:tc>
        <w:tc>
          <w:tcPr>
            <w:tcW w:w="1091" w:type="dxa"/>
            <w:vAlign w:val="center"/>
          </w:tcPr>
          <w:p w:rsidR="00262B37" w:rsidRDefault="000056EC">
            <w:pPr>
              <w:jc w:val="center"/>
              <w:rPr>
                <w:rFonts w:ascii="宋体" w:hAnsi="宋体" w:cs="宋体"/>
                <w:kern w:val="0"/>
                <w:szCs w:val="21"/>
              </w:rPr>
            </w:pPr>
            <w:bookmarkStart w:id="11" w:name="_Toc11822"/>
            <w:r>
              <w:rPr>
                <w:rFonts w:ascii="宋体" w:hAnsi="宋体" w:cs="宋体" w:hint="eastAsia"/>
                <w:kern w:val="0"/>
                <w:szCs w:val="21"/>
              </w:rPr>
              <w:t>证号</w:t>
            </w:r>
            <w:bookmarkEnd w:id="11"/>
          </w:p>
        </w:tc>
        <w:tc>
          <w:tcPr>
            <w:tcW w:w="1142" w:type="dxa"/>
            <w:vMerge/>
            <w:vAlign w:val="center"/>
          </w:tcPr>
          <w:p w:rsidR="00262B37" w:rsidRDefault="00262B37">
            <w:pPr>
              <w:jc w:val="center"/>
              <w:rPr>
                <w:rFonts w:ascii="宋体" w:hAnsi="宋体" w:cs="宋体"/>
              </w:rPr>
            </w:pPr>
          </w:p>
        </w:tc>
      </w:tr>
      <w:tr w:rsidR="00262B37">
        <w:trPr>
          <w:trHeight w:val="735"/>
        </w:trPr>
        <w:tc>
          <w:tcPr>
            <w:tcW w:w="531" w:type="dxa"/>
            <w:vAlign w:val="center"/>
          </w:tcPr>
          <w:p w:rsidR="00262B37" w:rsidRDefault="00262B37">
            <w:pPr>
              <w:jc w:val="center"/>
              <w:rPr>
                <w:rFonts w:ascii="宋体" w:hAnsi="宋体" w:cs="宋体"/>
              </w:rPr>
            </w:pPr>
          </w:p>
        </w:tc>
        <w:tc>
          <w:tcPr>
            <w:tcW w:w="913" w:type="dxa"/>
            <w:vAlign w:val="center"/>
          </w:tcPr>
          <w:p w:rsidR="00262B37" w:rsidRDefault="00262B37">
            <w:pPr>
              <w:jc w:val="center"/>
              <w:rPr>
                <w:rFonts w:ascii="宋体" w:hAnsi="宋体" w:cs="宋体"/>
              </w:rPr>
            </w:pPr>
          </w:p>
        </w:tc>
        <w:tc>
          <w:tcPr>
            <w:tcW w:w="871" w:type="dxa"/>
            <w:vAlign w:val="center"/>
          </w:tcPr>
          <w:p w:rsidR="00262B37" w:rsidRDefault="00262B37">
            <w:pPr>
              <w:jc w:val="center"/>
              <w:rPr>
                <w:rFonts w:ascii="宋体" w:hAnsi="宋体" w:cs="宋体"/>
              </w:rPr>
            </w:pPr>
          </w:p>
        </w:tc>
        <w:tc>
          <w:tcPr>
            <w:tcW w:w="1234" w:type="dxa"/>
            <w:vAlign w:val="center"/>
          </w:tcPr>
          <w:p w:rsidR="00262B37" w:rsidRDefault="00262B37">
            <w:pPr>
              <w:jc w:val="center"/>
              <w:rPr>
                <w:rFonts w:ascii="宋体" w:hAnsi="宋体" w:cs="宋体"/>
              </w:rPr>
            </w:pPr>
          </w:p>
        </w:tc>
        <w:tc>
          <w:tcPr>
            <w:tcW w:w="1082" w:type="dxa"/>
            <w:vAlign w:val="center"/>
          </w:tcPr>
          <w:p w:rsidR="00262B37" w:rsidRDefault="00262B37">
            <w:pPr>
              <w:jc w:val="center"/>
              <w:rPr>
                <w:rFonts w:ascii="宋体" w:hAnsi="宋体" w:cs="宋体"/>
              </w:rPr>
            </w:pPr>
          </w:p>
        </w:tc>
        <w:tc>
          <w:tcPr>
            <w:tcW w:w="1267" w:type="dxa"/>
            <w:vAlign w:val="center"/>
          </w:tcPr>
          <w:p w:rsidR="00262B37" w:rsidRDefault="00262B37">
            <w:pPr>
              <w:jc w:val="center"/>
              <w:rPr>
                <w:rFonts w:ascii="宋体" w:hAnsi="宋体" w:cs="宋体"/>
              </w:rPr>
            </w:pPr>
          </w:p>
        </w:tc>
        <w:tc>
          <w:tcPr>
            <w:tcW w:w="764" w:type="dxa"/>
            <w:vAlign w:val="center"/>
          </w:tcPr>
          <w:p w:rsidR="00262B37" w:rsidRDefault="00262B37">
            <w:pPr>
              <w:jc w:val="center"/>
              <w:rPr>
                <w:rFonts w:ascii="宋体" w:hAnsi="宋体" w:cs="宋体"/>
              </w:rPr>
            </w:pPr>
          </w:p>
        </w:tc>
        <w:tc>
          <w:tcPr>
            <w:tcW w:w="1091" w:type="dxa"/>
            <w:vAlign w:val="center"/>
          </w:tcPr>
          <w:p w:rsidR="00262B37" w:rsidRDefault="00262B37">
            <w:pPr>
              <w:jc w:val="center"/>
              <w:rPr>
                <w:rFonts w:ascii="宋体" w:hAnsi="宋体" w:cs="宋体"/>
              </w:rPr>
            </w:pPr>
          </w:p>
        </w:tc>
        <w:tc>
          <w:tcPr>
            <w:tcW w:w="1142" w:type="dxa"/>
            <w:vAlign w:val="center"/>
          </w:tcPr>
          <w:p w:rsidR="00262B37" w:rsidRDefault="00262B37">
            <w:pPr>
              <w:jc w:val="center"/>
              <w:rPr>
                <w:rFonts w:ascii="宋体" w:hAnsi="宋体" w:cs="宋体"/>
              </w:rPr>
            </w:pPr>
          </w:p>
        </w:tc>
      </w:tr>
      <w:tr w:rsidR="00262B37">
        <w:trPr>
          <w:trHeight w:val="635"/>
        </w:trPr>
        <w:tc>
          <w:tcPr>
            <w:tcW w:w="531" w:type="dxa"/>
            <w:vAlign w:val="center"/>
          </w:tcPr>
          <w:p w:rsidR="00262B37" w:rsidRDefault="00262B37">
            <w:pPr>
              <w:jc w:val="center"/>
              <w:rPr>
                <w:rFonts w:ascii="宋体" w:hAnsi="宋体" w:cs="宋体"/>
              </w:rPr>
            </w:pPr>
          </w:p>
        </w:tc>
        <w:tc>
          <w:tcPr>
            <w:tcW w:w="913" w:type="dxa"/>
            <w:vAlign w:val="center"/>
          </w:tcPr>
          <w:p w:rsidR="00262B37" w:rsidRDefault="00262B37">
            <w:pPr>
              <w:jc w:val="center"/>
              <w:rPr>
                <w:rFonts w:ascii="宋体" w:hAnsi="宋体" w:cs="宋体"/>
              </w:rPr>
            </w:pPr>
          </w:p>
        </w:tc>
        <w:tc>
          <w:tcPr>
            <w:tcW w:w="871" w:type="dxa"/>
            <w:vAlign w:val="center"/>
          </w:tcPr>
          <w:p w:rsidR="00262B37" w:rsidRDefault="00262B37">
            <w:pPr>
              <w:jc w:val="center"/>
              <w:rPr>
                <w:rFonts w:ascii="宋体" w:hAnsi="宋体" w:cs="宋体"/>
              </w:rPr>
            </w:pPr>
          </w:p>
        </w:tc>
        <w:tc>
          <w:tcPr>
            <w:tcW w:w="1234" w:type="dxa"/>
            <w:vAlign w:val="center"/>
          </w:tcPr>
          <w:p w:rsidR="00262B37" w:rsidRDefault="00262B37">
            <w:pPr>
              <w:jc w:val="center"/>
              <w:rPr>
                <w:rFonts w:ascii="宋体" w:hAnsi="宋体" w:cs="宋体"/>
              </w:rPr>
            </w:pPr>
          </w:p>
        </w:tc>
        <w:tc>
          <w:tcPr>
            <w:tcW w:w="1082" w:type="dxa"/>
            <w:vAlign w:val="center"/>
          </w:tcPr>
          <w:p w:rsidR="00262B37" w:rsidRDefault="00262B37">
            <w:pPr>
              <w:jc w:val="center"/>
              <w:rPr>
                <w:rFonts w:ascii="宋体" w:hAnsi="宋体" w:cs="宋体"/>
              </w:rPr>
            </w:pPr>
          </w:p>
        </w:tc>
        <w:tc>
          <w:tcPr>
            <w:tcW w:w="1267" w:type="dxa"/>
            <w:vAlign w:val="center"/>
          </w:tcPr>
          <w:p w:rsidR="00262B37" w:rsidRDefault="00262B37">
            <w:pPr>
              <w:jc w:val="center"/>
              <w:rPr>
                <w:rFonts w:ascii="宋体" w:hAnsi="宋体" w:cs="宋体"/>
              </w:rPr>
            </w:pPr>
          </w:p>
        </w:tc>
        <w:tc>
          <w:tcPr>
            <w:tcW w:w="764" w:type="dxa"/>
            <w:vAlign w:val="center"/>
          </w:tcPr>
          <w:p w:rsidR="00262B37" w:rsidRDefault="00262B37">
            <w:pPr>
              <w:jc w:val="center"/>
              <w:rPr>
                <w:rFonts w:ascii="宋体" w:hAnsi="宋体" w:cs="宋体"/>
              </w:rPr>
            </w:pPr>
          </w:p>
        </w:tc>
        <w:tc>
          <w:tcPr>
            <w:tcW w:w="1091" w:type="dxa"/>
            <w:vAlign w:val="center"/>
          </w:tcPr>
          <w:p w:rsidR="00262B37" w:rsidRDefault="00262B37">
            <w:pPr>
              <w:jc w:val="center"/>
              <w:rPr>
                <w:rFonts w:ascii="宋体" w:hAnsi="宋体" w:cs="宋体"/>
              </w:rPr>
            </w:pPr>
          </w:p>
        </w:tc>
        <w:tc>
          <w:tcPr>
            <w:tcW w:w="1142" w:type="dxa"/>
            <w:vAlign w:val="center"/>
          </w:tcPr>
          <w:p w:rsidR="00262B37" w:rsidRDefault="00262B37">
            <w:pPr>
              <w:jc w:val="center"/>
              <w:rPr>
                <w:rFonts w:ascii="宋体" w:hAnsi="宋体" w:cs="宋体"/>
              </w:rPr>
            </w:pPr>
          </w:p>
        </w:tc>
      </w:tr>
      <w:tr w:rsidR="00262B37">
        <w:trPr>
          <w:trHeight w:val="635"/>
        </w:trPr>
        <w:tc>
          <w:tcPr>
            <w:tcW w:w="531" w:type="dxa"/>
            <w:vAlign w:val="center"/>
          </w:tcPr>
          <w:p w:rsidR="00262B37" w:rsidRDefault="00262B37">
            <w:pPr>
              <w:jc w:val="center"/>
              <w:rPr>
                <w:rFonts w:ascii="宋体" w:hAnsi="宋体" w:cs="宋体"/>
              </w:rPr>
            </w:pPr>
          </w:p>
        </w:tc>
        <w:tc>
          <w:tcPr>
            <w:tcW w:w="913" w:type="dxa"/>
            <w:vAlign w:val="center"/>
          </w:tcPr>
          <w:p w:rsidR="00262B37" w:rsidRDefault="00262B37">
            <w:pPr>
              <w:jc w:val="center"/>
              <w:rPr>
                <w:rFonts w:ascii="宋体" w:hAnsi="宋体" w:cs="宋体"/>
              </w:rPr>
            </w:pPr>
          </w:p>
        </w:tc>
        <w:tc>
          <w:tcPr>
            <w:tcW w:w="871" w:type="dxa"/>
            <w:vAlign w:val="center"/>
          </w:tcPr>
          <w:p w:rsidR="00262B37" w:rsidRDefault="00262B37">
            <w:pPr>
              <w:jc w:val="center"/>
              <w:rPr>
                <w:rFonts w:ascii="宋体" w:hAnsi="宋体" w:cs="宋体"/>
              </w:rPr>
            </w:pPr>
          </w:p>
        </w:tc>
        <w:tc>
          <w:tcPr>
            <w:tcW w:w="1234" w:type="dxa"/>
            <w:vAlign w:val="center"/>
          </w:tcPr>
          <w:p w:rsidR="00262B37" w:rsidRDefault="00262B37">
            <w:pPr>
              <w:jc w:val="center"/>
              <w:rPr>
                <w:rFonts w:ascii="宋体" w:hAnsi="宋体" w:cs="宋体"/>
              </w:rPr>
            </w:pPr>
          </w:p>
        </w:tc>
        <w:tc>
          <w:tcPr>
            <w:tcW w:w="1082" w:type="dxa"/>
          </w:tcPr>
          <w:p w:rsidR="00262B37" w:rsidRDefault="00262B37">
            <w:pPr>
              <w:autoSpaceDE w:val="0"/>
              <w:autoSpaceDN w:val="0"/>
              <w:adjustRightInd w:val="0"/>
              <w:snapToGrid w:val="0"/>
              <w:jc w:val="center"/>
              <w:rPr>
                <w:rFonts w:ascii="宋体" w:hAnsi="宋体" w:cs="宋体"/>
              </w:rPr>
            </w:pPr>
          </w:p>
        </w:tc>
        <w:tc>
          <w:tcPr>
            <w:tcW w:w="1267" w:type="dxa"/>
            <w:vAlign w:val="center"/>
          </w:tcPr>
          <w:p w:rsidR="00262B37" w:rsidRDefault="00262B37">
            <w:pPr>
              <w:jc w:val="center"/>
              <w:rPr>
                <w:rFonts w:ascii="宋体" w:hAnsi="宋体" w:cs="宋体"/>
              </w:rPr>
            </w:pPr>
          </w:p>
        </w:tc>
        <w:tc>
          <w:tcPr>
            <w:tcW w:w="764" w:type="dxa"/>
            <w:vAlign w:val="center"/>
          </w:tcPr>
          <w:p w:rsidR="00262B37" w:rsidRDefault="00262B37">
            <w:pPr>
              <w:jc w:val="center"/>
              <w:rPr>
                <w:rFonts w:ascii="宋体" w:hAnsi="宋体" w:cs="宋体"/>
              </w:rPr>
            </w:pPr>
          </w:p>
        </w:tc>
        <w:tc>
          <w:tcPr>
            <w:tcW w:w="1091" w:type="dxa"/>
          </w:tcPr>
          <w:p w:rsidR="00262B37" w:rsidRDefault="00262B37">
            <w:pPr>
              <w:autoSpaceDE w:val="0"/>
              <w:autoSpaceDN w:val="0"/>
              <w:adjustRightInd w:val="0"/>
              <w:snapToGrid w:val="0"/>
              <w:jc w:val="center"/>
              <w:rPr>
                <w:rFonts w:ascii="宋体" w:hAnsi="宋体" w:cs="宋体"/>
              </w:rPr>
            </w:pPr>
          </w:p>
        </w:tc>
        <w:tc>
          <w:tcPr>
            <w:tcW w:w="1142" w:type="dxa"/>
            <w:vAlign w:val="center"/>
          </w:tcPr>
          <w:p w:rsidR="00262B37" w:rsidRDefault="00262B37">
            <w:pPr>
              <w:jc w:val="center"/>
              <w:rPr>
                <w:rFonts w:ascii="宋体" w:hAnsi="宋体" w:cs="宋体"/>
              </w:rPr>
            </w:pPr>
          </w:p>
        </w:tc>
      </w:tr>
      <w:tr w:rsidR="00262B37">
        <w:trPr>
          <w:trHeight w:val="655"/>
        </w:trPr>
        <w:tc>
          <w:tcPr>
            <w:tcW w:w="531" w:type="dxa"/>
            <w:vAlign w:val="center"/>
          </w:tcPr>
          <w:p w:rsidR="00262B37" w:rsidRDefault="00262B37">
            <w:pPr>
              <w:jc w:val="center"/>
              <w:rPr>
                <w:rFonts w:ascii="宋体" w:hAnsi="宋体" w:cs="宋体"/>
              </w:rPr>
            </w:pPr>
          </w:p>
        </w:tc>
        <w:tc>
          <w:tcPr>
            <w:tcW w:w="913" w:type="dxa"/>
            <w:vAlign w:val="center"/>
          </w:tcPr>
          <w:p w:rsidR="00262B37" w:rsidRDefault="00262B37">
            <w:pPr>
              <w:jc w:val="center"/>
              <w:rPr>
                <w:rFonts w:ascii="宋体" w:hAnsi="宋体" w:cs="宋体"/>
                <w:szCs w:val="22"/>
              </w:rPr>
            </w:pPr>
          </w:p>
        </w:tc>
        <w:tc>
          <w:tcPr>
            <w:tcW w:w="871" w:type="dxa"/>
            <w:vAlign w:val="center"/>
          </w:tcPr>
          <w:p w:rsidR="00262B37" w:rsidRDefault="00262B37">
            <w:pPr>
              <w:jc w:val="center"/>
              <w:rPr>
                <w:rFonts w:ascii="宋体" w:hAnsi="宋体" w:cs="宋体"/>
                <w:szCs w:val="22"/>
              </w:rPr>
            </w:pPr>
          </w:p>
        </w:tc>
        <w:tc>
          <w:tcPr>
            <w:tcW w:w="1234" w:type="dxa"/>
            <w:vAlign w:val="center"/>
          </w:tcPr>
          <w:p w:rsidR="00262B37" w:rsidRDefault="00262B37">
            <w:pPr>
              <w:jc w:val="center"/>
              <w:rPr>
                <w:rFonts w:ascii="宋体" w:hAnsi="宋体" w:cs="宋体"/>
                <w:szCs w:val="22"/>
              </w:rPr>
            </w:pPr>
          </w:p>
        </w:tc>
        <w:tc>
          <w:tcPr>
            <w:tcW w:w="1082" w:type="dxa"/>
            <w:vAlign w:val="center"/>
          </w:tcPr>
          <w:p w:rsidR="00262B37" w:rsidRDefault="00262B37">
            <w:pPr>
              <w:jc w:val="center"/>
              <w:rPr>
                <w:rFonts w:ascii="宋体" w:hAnsi="宋体" w:cs="宋体"/>
                <w:szCs w:val="22"/>
              </w:rPr>
            </w:pPr>
          </w:p>
        </w:tc>
        <w:tc>
          <w:tcPr>
            <w:tcW w:w="1267" w:type="dxa"/>
            <w:vAlign w:val="center"/>
          </w:tcPr>
          <w:p w:rsidR="00262B37" w:rsidRDefault="00262B37">
            <w:pPr>
              <w:jc w:val="center"/>
              <w:rPr>
                <w:rFonts w:ascii="宋体" w:hAnsi="宋体" w:cs="宋体"/>
                <w:szCs w:val="22"/>
              </w:rPr>
            </w:pPr>
          </w:p>
        </w:tc>
        <w:tc>
          <w:tcPr>
            <w:tcW w:w="764" w:type="dxa"/>
            <w:vAlign w:val="center"/>
          </w:tcPr>
          <w:p w:rsidR="00262B37" w:rsidRDefault="00262B37">
            <w:pPr>
              <w:jc w:val="center"/>
              <w:rPr>
                <w:rFonts w:ascii="宋体" w:hAnsi="宋体" w:cs="宋体"/>
                <w:szCs w:val="22"/>
              </w:rPr>
            </w:pPr>
          </w:p>
        </w:tc>
        <w:tc>
          <w:tcPr>
            <w:tcW w:w="1091" w:type="dxa"/>
            <w:vAlign w:val="center"/>
          </w:tcPr>
          <w:p w:rsidR="00262B37" w:rsidRDefault="00262B37">
            <w:pPr>
              <w:jc w:val="center"/>
              <w:rPr>
                <w:rFonts w:ascii="宋体" w:hAnsi="宋体" w:cs="宋体"/>
                <w:szCs w:val="22"/>
              </w:rPr>
            </w:pPr>
          </w:p>
        </w:tc>
        <w:tc>
          <w:tcPr>
            <w:tcW w:w="1142" w:type="dxa"/>
            <w:vAlign w:val="center"/>
          </w:tcPr>
          <w:p w:rsidR="00262B37" w:rsidRDefault="00262B37">
            <w:pPr>
              <w:jc w:val="center"/>
              <w:rPr>
                <w:rFonts w:ascii="宋体" w:hAnsi="宋体" w:cs="宋体"/>
                <w:szCs w:val="22"/>
              </w:rPr>
            </w:pPr>
          </w:p>
        </w:tc>
      </w:tr>
      <w:tr w:rsidR="00262B37">
        <w:trPr>
          <w:trHeight w:val="655"/>
        </w:trPr>
        <w:tc>
          <w:tcPr>
            <w:tcW w:w="531" w:type="dxa"/>
            <w:vAlign w:val="center"/>
          </w:tcPr>
          <w:p w:rsidR="00262B37" w:rsidRDefault="00262B37">
            <w:pPr>
              <w:jc w:val="center"/>
              <w:rPr>
                <w:rFonts w:ascii="宋体" w:hAnsi="宋体" w:cs="宋体"/>
              </w:rPr>
            </w:pPr>
          </w:p>
        </w:tc>
        <w:tc>
          <w:tcPr>
            <w:tcW w:w="913" w:type="dxa"/>
            <w:vAlign w:val="center"/>
          </w:tcPr>
          <w:p w:rsidR="00262B37" w:rsidRDefault="00262B37">
            <w:pPr>
              <w:jc w:val="center"/>
              <w:rPr>
                <w:rFonts w:ascii="宋体" w:hAnsi="宋体" w:cs="宋体"/>
                <w:szCs w:val="22"/>
              </w:rPr>
            </w:pPr>
          </w:p>
        </w:tc>
        <w:tc>
          <w:tcPr>
            <w:tcW w:w="871" w:type="dxa"/>
            <w:vAlign w:val="center"/>
          </w:tcPr>
          <w:p w:rsidR="00262B37" w:rsidRDefault="00262B37">
            <w:pPr>
              <w:jc w:val="center"/>
              <w:rPr>
                <w:rFonts w:ascii="宋体" w:hAnsi="宋体" w:cs="宋体"/>
                <w:szCs w:val="22"/>
              </w:rPr>
            </w:pPr>
          </w:p>
        </w:tc>
        <w:tc>
          <w:tcPr>
            <w:tcW w:w="1234" w:type="dxa"/>
            <w:vAlign w:val="center"/>
          </w:tcPr>
          <w:p w:rsidR="00262B37" w:rsidRDefault="00262B37">
            <w:pPr>
              <w:jc w:val="center"/>
              <w:rPr>
                <w:rFonts w:ascii="宋体" w:hAnsi="宋体" w:cs="宋体"/>
                <w:szCs w:val="22"/>
              </w:rPr>
            </w:pPr>
          </w:p>
        </w:tc>
        <w:tc>
          <w:tcPr>
            <w:tcW w:w="1082" w:type="dxa"/>
            <w:vAlign w:val="center"/>
          </w:tcPr>
          <w:p w:rsidR="00262B37" w:rsidRDefault="00262B37">
            <w:pPr>
              <w:jc w:val="center"/>
              <w:rPr>
                <w:rFonts w:ascii="宋体" w:hAnsi="宋体" w:cs="宋体"/>
                <w:szCs w:val="22"/>
              </w:rPr>
            </w:pPr>
          </w:p>
        </w:tc>
        <w:tc>
          <w:tcPr>
            <w:tcW w:w="1267" w:type="dxa"/>
            <w:vAlign w:val="center"/>
          </w:tcPr>
          <w:p w:rsidR="00262B37" w:rsidRDefault="00262B37">
            <w:pPr>
              <w:jc w:val="center"/>
              <w:rPr>
                <w:rFonts w:ascii="宋体" w:hAnsi="宋体" w:cs="宋体"/>
                <w:szCs w:val="22"/>
              </w:rPr>
            </w:pPr>
          </w:p>
        </w:tc>
        <w:tc>
          <w:tcPr>
            <w:tcW w:w="764" w:type="dxa"/>
            <w:vAlign w:val="center"/>
          </w:tcPr>
          <w:p w:rsidR="00262B37" w:rsidRDefault="00262B37">
            <w:pPr>
              <w:jc w:val="center"/>
              <w:rPr>
                <w:rFonts w:ascii="宋体" w:hAnsi="宋体" w:cs="宋体"/>
                <w:szCs w:val="22"/>
              </w:rPr>
            </w:pPr>
          </w:p>
        </w:tc>
        <w:tc>
          <w:tcPr>
            <w:tcW w:w="1091" w:type="dxa"/>
            <w:vAlign w:val="center"/>
          </w:tcPr>
          <w:p w:rsidR="00262B37" w:rsidRDefault="00262B37">
            <w:pPr>
              <w:jc w:val="center"/>
              <w:rPr>
                <w:rFonts w:ascii="宋体" w:hAnsi="宋体" w:cs="宋体"/>
                <w:szCs w:val="22"/>
              </w:rPr>
            </w:pPr>
          </w:p>
        </w:tc>
        <w:tc>
          <w:tcPr>
            <w:tcW w:w="1142" w:type="dxa"/>
            <w:vAlign w:val="center"/>
          </w:tcPr>
          <w:p w:rsidR="00262B37" w:rsidRDefault="00262B37">
            <w:pPr>
              <w:jc w:val="center"/>
              <w:rPr>
                <w:rFonts w:ascii="宋体" w:hAnsi="宋体" w:cs="宋体"/>
                <w:szCs w:val="22"/>
              </w:rPr>
            </w:pPr>
          </w:p>
        </w:tc>
      </w:tr>
      <w:tr w:rsidR="00262B37">
        <w:trPr>
          <w:trHeight w:val="655"/>
        </w:trPr>
        <w:tc>
          <w:tcPr>
            <w:tcW w:w="531" w:type="dxa"/>
            <w:vAlign w:val="center"/>
          </w:tcPr>
          <w:p w:rsidR="00262B37" w:rsidRDefault="00262B37">
            <w:pPr>
              <w:jc w:val="center"/>
              <w:rPr>
                <w:rFonts w:ascii="宋体" w:hAnsi="宋体" w:cs="宋体"/>
              </w:rPr>
            </w:pPr>
          </w:p>
        </w:tc>
        <w:tc>
          <w:tcPr>
            <w:tcW w:w="913" w:type="dxa"/>
            <w:vAlign w:val="center"/>
          </w:tcPr>
          <w:p w:rsidR="00262B37" w:rsidRDefault="00262B37">
            <w:pPr>
              <w:jc w:val="center"/>
              <w:rPr>
                <w:rFonts w:ascii="宋体" w:hAnsi="宋体" w:cs="宋体"/>
                <w:szCs w:val="22"/>
              </w:rPr>
            </w:pPr>
          </w:p>
        </w:tc>
        <w:tc>
          <w:tcPr>
            <w:tcW w:w="871" w:type="dxa"/>
            <w:vAlign w:val="center"/>
          </w:tcPr>
          <w:p w:rsidR="00262B37" w:rsidRDefault="00262B37">
            <w:pPr>
              <w:jc w:val="center"/>
              <w:rPr>
                <w:rFonts w:ascii="宋体" w:hAnsi="宋体" w:cs="宋体"/>
                <w:szCs w:val="22"/>
              </w:rPr>
            </w:pPr>
          </w:p>
        </w:tc>
        <w:tc>
          <w:tcPr>
            <w:tcW w:w="1234" w:type="dxa"/>
            <w:vAlign w:val="center"/>
          </w:tcPr>
          <w:p w:rsidR="00262B37" w:rsidRDefault="00262B37">
            <w:pPr>
              <w:jc w:val="center"/>
              <w:rPr>
                <w:rFonts w:ascii="宋体" w:hAnsi="宋体" w:cs="宋体"/>
                <w:szCs w:val="22"/>
              </w:rPr>
            </w:pPr>
          </w:p>
        </w:tc>
        <w:tc>
          <w:tcPr>
            <w:tcW w:w="1082" w:type="dxa"/>
            <w:vAlign w:val="center"/>
          </w:tcPr>
          <w:p w:rsidR="00262B37" w:rsidRDefault="00262B37">
            <w:pPr>
              <w:jc w:val="center"/>
              <w:rPr>
                <w:rFonts w:ascii="宋体" w:hAnsi="宋体" w:cs="宋体"/>
                <w:szCs w:val="22"/>
              </w:rPr>
            </w:pPr>
          </w:p>
        </w:tc>
        <w:tc>
          <w:tcPr>
            <w:tcW w:w="1267" w:type="dxa"/>
            <w:vAlign w:val="center"/>
          </w:tcPr>
          <w:p w:rsidR="00262B37" w:rsidRDefault="00262B37">
            <w:pPr>
              <w:jc w:val="center"/>
              <w:rPr>
                <w:rFonts w:ascii="宋体" w:hAnsi="宋体" w:cs="宋体"/>
                <w:szCs w:val="22"/>
              </w:rPr>
            </w:pPr>
          </w:p>
        </w:tc>
        <w:tc>
          <w:tcPr>
            <w:tcW w:w="764" w:type="dxa"/>
            <w:vAlign w:val="center"/>
          </w:tcPr>
          <w:p w:rsidR="00262B37" w:rsidRDefault="00262B37">
            <w:pPr>
              <w:jc w:val="center"/>
              <w:rPr>
                <w:rFonts w:ascii="宋体" w:hAnsi="宋体" w:cs="宋体"/>
                <w:szCs w:val="22"/>
              </w:rPr>
            </w:pPr>
          </w:p>
        </w:tc>
        <w:tc>
          <w:tcPr>
            <w:tcW w:w="1091" w:type="dxa"/>
            <w:vAlign w:val="center"/>
          </w:tcPr>
          <w:p w:rsidR="00262B37" w:rsidRDefault="00262B37">
            <w:pPr>
              <w:jc w:val="center"/>
              <w:rPr>
                <w:rFonts w:ascii="宋体" w:hAnsi="宋体" w:cs="宋体"/>
                <w:szCs w:val="22"/>
              </w:rPr>
            </w:pPr>
          </w:p>
        </w:tc>
        <w:tc>
          <w:tcPr>
            <w:tcW w:w="1142" w:type="dxa"/>
            <w:vAlign w:val="center"/>
          </w:tcPr>
          <w:p w:rsidR="00262B37" w:rsidRDefault="00262B37">
            <w:pPr>
              <w:jc w:val="center"/>
              <w:rPr>
                <w:rFonts w:ascii="宋体" w:hAnsi="宋体" w:cs="宋体"/>
                <w:szCs w:val="22"/>
              </w:rPr>
            </w:pPr>
          </w:p>
        </w:tc>
      </w:tr>
      <w:tr w:rsidR="00262B37">
        <w:trPr>
          <w:trHeight w:val="655"/>
        </w:trPr>
        <w:tc>
          <w:tcPr>
            <w:tcW w:w="531" w:type="dxa"/>
            <w:vAlign w:val="center"/>
          </w:tcPr>
          <w:p w:rsidR="00262B37" w:rsidRDefault="00262B37">
            <w:pPr>
              <w:jc w:val="center"/>
              <w:rPr>
                <w:rFonts w:ascii="宋体" w:hAnsi="宋体" w:cs="宋体"/>
              </w:rPr>
            </w:pPr>
          </w:p>
        </w:tc>
        <w:tc>
          <w:tcPr>
            <w:tcW w:w="913" w:type="dxa"/>
            <w:vAlign w:val="center"/>
          </w:tcPr>
          <w:p w:rsidR="00262B37" w:rsidRDefault="00262B37">
            <w:pPr>
              <w:jc w:val="center"/>
              <w:rPr>
                <w:rFonts w:ascii="宋体" w:hAnsi="宋体" w:cs="宋体"/>
                <w:szCs w:val="22"/>
              </w:rPr>
            </w:pPr>
          </w:p>
        </w:tc>
        <w:tc>
          <w:tcPr>
            <w:tcW w:w="871" w:type="dxa"/>
            <w:vAlign w:val="center"/>
          </w:tcPr>
          <w:p w:rsidR="00262B37" w:rsidRDefault="00262B37">
            <w:pPr>
              <w:jc w:val="center"/>
              <w:rPr>
                <w:rFonts w:ascii="宋体" w:hAnsi="宋体" w:cs="宋体"/>
                <w:szCs w:val="22"/>
              </w:rPr>
            </w:pPr>
          </w:p>
        </w:tc>
        <w:tc>
          <w:tcPr>
            <w:tcW w:w="1234" w:type="dxa"/>
            <w:vAlign w:val="center"/>
          </w:tcPr>
          <w:p w:rsidR="00262B37" w:rsidRDefault="00262B37">
            <w:pPr>
              <w:jc w:val="center"/>
              <w:rPr>
                <w:rFonts w:ascii="宋体" w:hAnsi="宋体" w:cs="宋体"/>
                <w:szCs w:val="22"/>
              </w:rPr>
            </w:pPr>
          </w:p>
        </w:tc>
        <w:tc>
          <w:tcPr>
            <w:tcW w:w="1082" w:type="dxa"/>
            <w:vAlign w:val="center"/>
          </w:tcPr>
          <w:p w:rsidR="00262B37" w:rsidRDefault="00262B37">
            <w:pPr>
              <w:jc w:val="center"/>
              <w:rPr>
                <w:rFonts w:ascii="宋体" w:hAnsi="宋体" w:cs="宋体"/>
                <w:szCs w:val="22"/>
              </w:rPr>
            </w:pPr>
          </w:p>
        </w:tc>
        <w:tc>
          <w:tcPr>
            <w:tcW w:w="1267" w:type="dxa"/>
            <w:vAlign w:val="center"/>
          </w:tcPr>
          <w:p w:rsidR="00262B37" w:rsidRDefault="00262B37">
            <w:pPr>
              <w:jc w:val="center"/>
              <w:rPr>
                <w:rFonts w:ascii="宋体" w:hAnsi="宋体" w:cs="宋体"/>
                <w:szCs w:val="22"/>
              </w:rPr>
            </w:pPr>
          </w:p>
        </w:tc>
        <w:tc>
          <w:tcPr>
            <w:tcW w:w="764" w:type="dxa"/>
            <w:vAlign w:val="center"/>
          </w:tcPr>
          <w:p w:rsidR="00262B37" w:rsidRDefault="00262B37">
            <w:pPr>
              <w:jc w:val="center"/>
              <w:rPr>
                <w:rFonts w:ascii="宋体" w:hAnsi="宋体" w:cs="宋体"/>
                <w:szCs w:val="22"/>
              </w:rPr>
            </w:pPr>
          </w:p>
        </w:tc>
        <w:tc>
          <w:tcPr>
            <w:tcW w:w="1091" w:type="dxa"/>
            <w:vAlign w:val="center"/>
          </w:tcPr>
          <w:p w:rsidR="00262B37" w:rsidRDefault="00262B37">
            <w:pPr>
              <w:jc w:val="center"/>
              <w:rPr>
                <w:rFonts w:ascii="宋体" w:hAnsi="宋体" w:cs="宋体"/>
                <w:szCs w:val="22"/>
              </w:rPr>
            </w:pPr>
          </w:p>
        </w:tc>
        <w:tc>
          <w:tcPr>
            <w:tcW w:w="1142" w:type="dxa"/>
            <w:vAlign w:val="center"/>
          </w:tcPr>
          <w:p w:rsidR="00262B37" w:rsidRDefault="00262B37">
            <w:pPr>
              <w:jc w:val="center"/>
              <w:rPr>
                <w:rFonts w:ascii="宋体" w:hAnsi="宋体" w:cs="宋体"/>
                <w:szCs w:val="22"/>
              </w:rPr>
            </w:pPr>
          </w:p>
        </w:tc>
      </w:tr>
      <w:tr w:rsidR="00262B37">
        <w:trPr>
          <w:trHeight w:val="655"/>
        </w:trPr>
        <w:tc>
          <w:tcPr>
            <w:tcW w:w="531" w:type="dxa"/>
            <w:vAlign w:val="center"/>
          </w:tcPr>
          <w:p w:rsidR="00262B37" w:rsidRDefault="00262B37">
            <w:pPr>
              <w:jc w:val="center"/>
              <w:rPr>
                <w:rFonts w:ascii="宋体" w:hAnsi="宋体" w:cs="宋体"/>
              </w:rPr>
            </w:pPr>
          </w:p>
        </w:tc>
        <w:tc>
          <w:tcPr>
            <w:tcW w:w="913" w:type="dxa"/>
            <w:vAlign w:val="center"/>
          </w:tcPr>
          <w:p w:rsidR="00262B37" w:rsidRDefault="00262B37">
            <w:pPr>
              <w:jc w:val="center"/>
              <w:rPr>
                <w:rFonts w:ascii="宋体" w:hAnsi="宋体" w:cs="宋体"/>
                <w:szCs w:val="22"/>
              </w:rPr>
            </w:pPr>
          </w:p>
        </w:tc>
        <w:tc>
          <w:tcPr>
            <w:tcW w:w="871" w:type="dxa"/>
            <w:vAlign w:val="center"/>
          </w:tcPr>
          <w:p w:rsidR="00262B37" w:rsidRDefault="00262B37">
            <w:pPr>
              <w:jc w:val="center"/>
              <w:rPr>
                <w:rFonts w:ascii="宋体" w:hAnsi="宋体" w:cs="宋体"/>
                <w:szCs w:val="22"/>
              </w:rPr>
            </w:pPr>
          </w:p>
        </w:tc>
        <w:tc>
          <w:tcPr>
            <w:tcW w:w="1234" w:type="dxa"/>
            <w:vAlign w:val="center"/>
          </w:tcPr>
          <w:p w:rsidR="00262B37" w:rsidRDefault="00262B37">
            <w:pPr>
              <w:jc w:val="center"/>
              <w:rPr>
                <w:rFonts w:ascii="宋体" w:hAnsi="宋体" w:cs="宋体"/>
                <w:szCs w:val="22"/>
              </w:rPr>
            </w:pPr>
          </w:p>
        </w:tc>
        <w:tc>
          <w:tcPr>
            <w:tcW w:w="1082" w:type="dxa"/>
            <w:vAlign w:val="center"/>
          </w:tcPr>
          <w:p w:rsidR="00262B37" w:rsidRDefault="00262B37">
            <w:pPr>
              <w:jc w:val="center"/>
              <w:rPr>
                <w:rFonts w:ascii="宋体" w:hAnsi="宋体" w:cs="宋体"/>
                <w:szCs w:val="22"/>
              </w:rPr>
            </w:pPr>
          </w:p>
        </w:tc>
        <w:tc>
          <w:tcPr>
            <w:tcW w:w="1267" w:type="dxa"/>
            <w:vAlign w:val="center"/>
          </w:tcPr>
          <w:p w:rsidR="00262B37" w:rsidRDefault="00262B37">
            <w:pPr>
              <w:jc w:val="center"/>
              <w:rPr>
                <w:rFonts w:ascii="宋体" w:hAnsi="宋体" w:cs="宋体"/>
                <w:szCs w:val="22"/>
              </w:rPr>
            </w:pPr>
          </w:p>
        </w:tc>
        <w:tc>
          <w:tcPr>
            <w:tcW w:w="764" w:type="dxa"/>
            <w:vAlign w:val="center"/>
          </w:tcPr>
          <w:p w:rsidR="00262B37" w:rsidRDefault="00262B37">
            <w:pPr>
              <w:jc w:val="center"/>
              <w:rPr>
                <w:rFonts w:ascii="宋体" w:hAnsi="宋体" w:cs="宋体"/>
                <w:szCs w:val="22"/>
              </w:rPr>
            </w:pPr>
          </w:p>
        </w:tc>
        <w:tc>
          <w:tcPr>
            <w:tcW w:w="1091" w:type="dxa"/>
            <w:vAlign w:val="center"/>
          </w:tcPr>
          <w:p w:rsidR="00262B37" w:rsidRDefault="00262B37">
            <w:pPr>
              <w:jc w:val="center"/>
              <w:rPr>
                <w:rFonts w:ascii="宋体" w:hAnsi="宋体" w:cs="宋体"/>
                <w:szCs w:val="22"/>
              </w:rPr>
            </w:pPr>
          </w:p>
        </w:tc>
        <w:tc>
          <w:tcPr>
            <w:tcW w:w="1142" w:type="dxa"/>
            <w:vAlign w:val="center"/>
          </w:tcPr>
          <w:p w:rsidR="00262B37" w:rsidRDefault="00262B37">
            <w:pPr>
              <w:jc w:val="center"/>
              <w:rPr>
                <w:rFonts w:ascii="宋体" w:hAnsi="宋体" w:cs="宋体"/>
                <w:szCs w:val="22"/>
              </w:rPr>
            </w:pPr>
          </w:p>
        </w:tc>
      </w:tr>
      <w:tr w:rsidR="00262B37">
        <w:trPr>
          <w:trHeight w:val="655"/>
        </w:trPr>
        <w:tc>
          <w:tcPr>
            <w:tcW w:w="531" w:type="dxa"/>
            <w:vAlign w:val="center"/>
          </w:tcPr>
          <w:p w:rsidR="00262B37" w:rsidRDefault="00262B37">
            <w:pPr>
              <w:jc w:val="center"/>
              <w:rPr>
                <w:rFonts w:ascii="宋体" w:hAnsi="宋体" w:cs="宋体"/>
              </w:rPr>
            </w:pPr>
          </w:p>
        </w:tc>
        <w:tc>
          <w:tcPr>
            <w:tcW w:w="913" w:type="dxa"/>
            <w:vAlign w:val="center"/>
          </w:tcPr>
          <w:p w:rsidR="00262B37" w:rsidRDefault="00262B37">
            <w:pPr>
              <w:jc w:val="center"/>
              <w:rPr>
                <w:rFonts w:ascii="宋体" w:hAnsi="宋体" w:cs="宋体"/>
                <w:szCs w:val="22"/>
              </w:rPr>
            </w:pPr>
          </w:p>
        </w:tc>
        <w:tc>
          <w:tcPr>
            <w:tcW w:w="871" w:type="dxa"/>
            <w:vAlign w:val="center"/>
          </w:tcPr>
          <w:p w:rsidR="00262B37" w:rsidRDefault="00262B37">
            <w:pPr>
              <w:jc w:val="center"/>
              <w:rPr>
                <w:rFonts w:ascii="宋体" w:hAnsi="宋体" w:cs="宋体"/>
                <w:szCs w:val="22"/>
              </w:rPr>
            </w:pPr>
          </w:p>
        </w:tc>
        <w:tc>
          <w:tcPr>
            <w:tcW w:w="1234" w:type="dxa"/>
            <w:vAlign w:val="center"/>
          </w:tcPr>
          <w:p w:rsidR="00262B37" w:rsidRDefault="00262B37">
            <w:pPr>
              <w:jc w:val="center"/>
              <w:rPr>
                <w:rFonts w:ascii="宋体" w:hAnsi="宋体" w:cs="宋体"/>
                <w:szCs w:val="22"/>
              </w:rPr>
            </w:pPr>
          </w:p>
        </w:tc>
        <w:tc>
          <w:tcPr>
            <w:tcW w:w="1082" w:type="dxa"/>
            <w:vAlign w:val="center"/>
          </w:tcPr>
          <w:p w:rsidR="00262B37" w:rsidRDefault="00262B37">
            <w:pPr>
              <w:jc w:val="center"/>
              <w:rPr>
                <w:rFonts w:ascii="宋体" w:hAnsi="宋体" w:cs="宋体"/>
                <w:szCs w:val="22"/>
              </w:rPr>
            </w:pPr>
          </w:p>
        </w:tc>
        <w:tc>
          <w:tcPr>
            <w:tcW w:w="1267" w:type="dxa"/>
            <w:vAlign w:val="center"/>
          </w:tcPr>
          <w:p w:rsidR="00262B37" w:rsidRDefault="00262B37">
            <w:pPr>
              <w:jc w:val="center"/>
              <w:rPr>
                <w:rFonts w:ascii="宋体" w:hAnsi="宋体" w:cs="宋体"/>
                <w:szCs w:val="22"/>
              </w:rPr>
            </w:pPr>
          </w:p>
        </w:tc>
        <w:tc>
          <w:tcPr>
            <w:tcW w:w="764" w:type="dxa"/>
            <w:vAlign w:val="center"/>
          </w:tcPr>
          <w:p w:rsidR="00262B37" w:rsidRDefault="00262B37">
            <w:pPr>
              <w:jc w:val="center"/>
              <w:rPr>
                <w:rFonts w:ascii="宋体" w:hAnsi="宋体" w:cs="宋体"/>
                <w:szCs w:val="22"/>
              </w:rPr>
            </w:pPr>
          </w:p>
        </w:tc>
        <w:tc>
          <w:tcPr>
            <w:tcW w:w="1091" w:type="dxa"/>
            <w:vAlign w:val="center"/>
          </w:tcPr>
          <w:p w:rsidR="00262B37" w:rsidRDefault="00262B37">
            <w:pPr>
              <w:jc w:val="center"/>
              <w:rPr>
                <w:rFonts w:ascii="宋体" w:hAnsi="宋体" w:cs="宋体"/>
                <w:szCs w:val="22"/>
              </w:rPr>
            </w:pPr>
          </w:p>
        </w:tc>
        <w:tc>
          <w:tcPr>
            <w:tcW w:w="1142" w:type="dxa"/>
            <w:vAlign w:val="center"/>
          </w:tcPr>
          <w:p w:rsidR="00262B37" w:rsidRDefault="00262B37">
            <w:pPr>
              <w:jc w:val="center"/>
              <w:rPr>
                <w:rFonts w:ascii="宋体" w:hAnsi="宋体" w:cs="宋体"/>
                <w:szCs w:val="22"/>
              </w:rPr>
            </w:pPr>
          </w:p>
        </w:tc>
      </w:tr>
    </w:tbl>
    <w:p w:rsidR="00262B37" w:rsidRDefault="00262B37"/>
    <w:p w:rsidR="00262B37" w:rsidRDefault="00262B37">
      <w:pPr>
        <w:pStyle w:val="2"/>
        <w:numPr>
          <w:ilvl w:val="0"/>
          <w:numId w:val="0"/>
        </w:numPr>
        <w:jc w:val="both"/>
        <w:rPr>
          <w:rFonts w:ascii="仿宋_GB2312" w:eastAsia="仿宋_GB2312" w:hAnsi="仿宋_GB2312" w:cs="仿宋_GB2312"/>
          <w:bCs/>
          <w:kern w:val="0"/>
          <w:sz w:val="28"/>
          <w:szCs w:val="28"/>
        </w:rPr>
      </w:pPr>
    </w:p>
    <w:p w:rsidR="00262B37" w:rsidRDefault="00262B37">
      <w:pPr>
        <w:rPr>
          <w:rFonts w:ascii="仿宋_GB2312" w:eastAsia="仿宋_GB2312" w:hAnsi="仿宋_GB2312" w:cs="仿宋_GB2312"/>
          <w:bCs/>
          <w:kern w:val="0"/>
          <w:sz w:val="28"/>
          <w:szCs w:val="28"/>
        </w:rPr>
      </w:pPr>
    </w:p>
    <w:p w:rsidR="00262B37" w:rsidRDefault="00262B37">
      <w:pPr>
        <w:pStyle w:val="a0"/>
      </w:pPr>
    </w:p>
    <w:p w:rsidR="00262B37" w:rsidRDefault="00262B37">
      <w:pPr>
        <w:rPr>
          <w:rFonts w:ascii="仿宋_GB2312" w:eastAsia="仿宋_GB2312" w:hAnsi="仿宋_GB2312" w:cs="仿宋_GB2312"/>
          <w:bCs/>
          <w:kern w:val="0"/>
          <w:sz w:val="28"/>
          <w:szCs w:val="28"/>
        </w:rPr>
      </w:pPr>
    </w:p>
    <w:p w:rsidR="00262B37" w:rsidRDefault="000056EC">
      <w:pPr>
        <w:snapToGrid w:val="0"/>
        <w:jc w:val="left"/>
        <w:rPr>
          <w:rFonts w:ascii="方正仿宋_GBK" w:eastAsia="方正仿宋_GBK" w:hAnsi="仿宋_GB2312" w:cs="仿宋_GB2312"/>
          <w:sz w:val="28"/>
          <w:szCs w:val="28"/>
        </w:rPr>
      </w:pPr>
      <w:r>
        <w:rPr>
          <w:rFonts w:ascii="仿宋" w:eastAsia="仿宋" w:hAnsi="仿宋" w:cs="仿宋" w:hint="eastAsia"/>
          <w:kern w:val="0"/>
          <w:sz w:val="28"/>
          <w:szCs w:val="28"/>
        </w:rPr>
        <w:br w:type="page"/>
      </w:r>
      <w:r>
        <w:rPr>
          <w:rFonts w:ascii="方正仿宋_GBK" w:eastAsia="方正仿宋_GBK" w:hAnsi="仿宋_GB2312" w:cs="仿宋_GB2312" w:hint="eastAsia"/>
          <w:sz w:val="28"/>
          <w:szCs w:val="28"/>
        </w:rPr>
        <w:lastRenderedPageBreak/>
        <w:t xml:space="preserve">格式五 </w:t>
      </w:r>
    </w:p>
    <w:p w:rsidR="00262B37" w:rsidRDefault="000056EC">
      <w:pPr>
        <w:snapToGrid w:val="0"/>
        <w:jc w:val="center"/>
        <w:rPr>
          <w:rFonts w:ascii="宋体" w:hAnsi="宋体"/>
          <w:b/>
          <w:bCs/>
          <w:sz w:val="62"/>
          <w:szCs w:val="62"/>
        </w:rPr>
      </w:pPr>
      <w:r>
        <w:rPr>
          <w:rFonts w:ascii="宋体" w:hAnsi="宋体" w:cs="宋体" w:hint="eastAsia"/>
          <w:b/>
          <w:bCs/>
          <w:sz w:val="62"/>
          <w:szCs w:val="62"/>
        </w:rPr>
        <w:t>建设工程设计合同</w:t>
      </w:r>
    </w:p>
    <w:p w:rsidR="00262B37" w:rsidRDefault="00262B37">
      <w:pPr>
        <w:snapToGrid w:val="0"/>
        <w:jc w:val="center"/>
        <w:rPr>
          <w:rFonts w:ascii="宋体" w:hAnsi="宋体"/>
          <w:b/>
          <w:bCs/>
          <w:sz w:val="30"/>
          <w:szCs w:val="30"/>
        </w:rPr>
      </w:pPr>
    </w:p>
    <w:p w:rsidR="00262B37" w:rsidRDefault="00262B37">
      <w:pPr>
        <w:snapToGrid w:val="0"/>
        <w:jc w:val="center"/>
        <w:rPr>
          <w:rFonts w:ascii="宋体" w:hAnsi="宋体"/>
          <w:sz w:val="32"/>
          <w:szCs w:val="32"/>
        </w:rPr>
      </w:pPr>
    </w:p>
    <w:p w:rsidR="00262B37" w:rsidRDefault="00262B37">
      <w:pPr>
        <w:snapToGrid w:val="0"/>
        <w:jc w:val="center"/>
        <w:rPr>
          <w:rFonts w:ascii="宋体" w:hAnsi="宋体"/>
          <w:sz w:val="32"/>
          <w:szCs w:val="32"/>
        </w:rPr>
      </w:pPr>
    </w:p>
    <w:p w:rsidR="00262B37" w:rsidRDefault="000056EC">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工程名称：公交枢纽智能调度指挥中心建筑设计</w:t>
      </w:r>
    </w:p>
    <w:p w:rsidR="00262B37" w:rsidRDefault="000056EC">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工程地点：重庆市两江新区</w:t>
      </w:r>
    </w:p>
    <w:p w:rsidR="00262B37" w:rsidRDefault="000056EC">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合同编号：</w:t>
      </w:r>
    </w:p>
    <w:p w:rsidR="00262B37" w:rsidRDefault="000056EC">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设计证书等级:  </w:t>
      </w:r>
    </w:p>
    <w:p w:rsidR="00262B37" w:rsidRDefault="000056EC">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发 包 人：重庆城市综合交通枢纽(集团)有限公司                            </w:t>
      </w:r>
    </w:p>
    <w:p w:rsidR="00262B37" w:rsidRDefault="000056EC">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设 计 人： </w:t>
      </w:r>
    </w:p>
    <w:p w:rsidR="00262B37" w:rsidRDefault="000056EC">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签订日期：        </w:t>
      </w:r>
      <w:r>
        <w:rPr>
          <w:rFonts w:ascii="方正仿宋_GBK" w:eastAsia="方正仿宋_GBK" w:hAnsi="仿宋_GB2312" w:cs="仿宋_GB2312"/>
          <w:bCs/>
          <w:kern w:val="0"/>
          <w:sz w:val="28"/>
          <w:szCs w:val="28"/>
        </w:rPr>
        <w:t>2022</w:t>
      </w:r>
      <w:r>
        <w:rPr>
          <w:rFonts w:ascii="方正仿宋_GBK" w:eastAsia="方正仿宋_GBK" w:hAnsi="仿宋_GB2312" w:cs="仿宋_GB2312" w:hint="eastAsia"/>
          <w:bCs/>
          <w:kern w:val="0"/>
          <w:sz w:val="28"/>
          <w:szCs w:val="28"/>
        </w:rPr>
        <w:t xml:space="preserve">年 月   日        </w:t>
      </w:r>
    </w:p>
    <w:p w:rsidR="00262B37" w:rsidRDefault="00262B3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p w:rsidR="00262B37" w:rsidRDefault="000056EC">
      <w:pPr>
        <w:widowControl/>
        <w:snapToGrid w:val="0"/>
        <w:spacing w:before="100" w:beforeAutospacing="1" w:after="100" w:afterAutospacing="1" w:line="4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中华人民共和国建设部</w:t>
      </w:r>
    </w:p>
    <w:p w:rsidR="00262B37" w:rsidRDefault="000056EC">
      <w:pPr>
        <w:widowControl/>
        <w:snapToGrid w:val="0"/>
        <w:spacing w:before="100" w:beforeAutospacing="1" w:after="100" w:afterAutospacing="1" w:line="400" w:lineRule="exact"/>
        <w:ind w:firstLineChars="1800" w:firstLine="50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监制 </w:t>
      </w:r>
    </w:p>
    <w:p w:rsidR="00262B37" w:rsidRDefault="000056EC">
      <w:pPr>
        <w:widowControl/>
        <w:snapToGrid w:val="0"/>
        <w:spacing w:before="100" w:beforeAutospacing="1" w:after="100" w:afterAutospacing="1" w:line="4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国家工商行政管理局</w:t>
      </w:r>
    </w:p>
    <w:p w:rsidR="00262B37" w:rsidRDefault="000056EC">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br w:type="page"/>
      </w:r>
      <w:r>
        <w:rPr>
          <w:rFonts w:ascii="方正仿宋_GBK" w:eastAsia="方正仿宋_GBK" w:hAnsi="仿宋_GB2312" w:cs="仿宋_GB2312" w:hint="eastAsia"/>
          <w:bCs/>
          <w:kern w:val="0"/>
          <w:sz w:val="28"/>
          <w:szCs w:val="28"/>
        </w:rPr>
        <w:lastRenderedPageBreak/>
        <w:t xml:space="preserve">发包人：重庆城市综合交通枢纽(集团)有限公司            </w:t>
      </w:r>
    </w:p>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设计人： </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发包人委托设计人承担公交枢纽智能调度指挥中心建筑设计工作，工程地点为</w:t>
      </w:r>
      <w:r>
        <w:rPr>
          <w:rFonts w:ascii="方正仿宋_GBK" w:eastAsia="方正仿宋_GBK" w:hAnsi="仿宋_GB2312" w:cs="仿宋_GB2312" w:hint="eastAsia"/>
          <w:bCs/>
          <w:kern w:val="0"/>
          <w:sz w:val="28"/>
          <w:szCs w:val="28"/>
          <w:u w:val="single"/>
        </w:rPr>
        <w:t>重庆市两江新区</w:t>
      </w:r>
      <w:r>
        <w:rPr>
          <w:rFonts w:ascii="方正仿宋_GBK" w:eastAsia="方正仿宋_GBK" w:hAnsi="仿宋_GB2312" w:cs="仿宋_GB2312" w:hint="eastAsia"/>
          <w:bCs/>
          <w:kern w:val="0"/>
          <w:sz w:val="28"/>
          <w:szCs w:val="28"/>
        </w:rPr>
        <w:t>，经双方协商一致，签订本合同，共同执行。</w:t>
      </w: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第一条  本合同签订依据</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1.1《中华人民共和国民法典》、《中华人民共和国建筑法》、《建设工程勘察设计市场管理规定》和《重庆市建设工程勘察设计管理条例》。</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1.2国家及地方有关建设工程勘察设计管理法规和规章。</w:t>
      </w:r>
    </w:p>
    <w:p w:rsidR="00262B37" w:rsidRDefault="000056EC">
      <w:pPr>
        <w:widowControl/>
        <w:snapToGrid w:val="0"/>
        <w:spacing w:before="100" w:beforeAutospacing="1" w:after="100" w:afterAutospacing="1" w:line="440" w:lineRule="exact"/>
        <w:ind w:firstLineChars="400" w:firstLine="112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1.3 建设工程批准文件。</w:t>
      </w: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
          <w:kern w:val="0"/>
          <w:sz w:val="28"/>
          <w:szCs w:val="28"/>
        </w:rPr>
        <w:t xml:space="preserve">第二条  工作范围 </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本项目总建筑面积23000平方米，包含但不限于方案设计（不含概念设计）、初步设计（含概算编制）、施工图设计；在工程实施过程中的补充设计、设计变更；施工招标、施工阶段、竣工验收阶段、缺陷责任期阶段的全部设计服务；协助招标人及时完成各项审批手续办理等后续服务（详第三条）。                                     </w:t>
      </w: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第三条 本合同项目的名称、规模、阶段、投资及设计内容（根据行业特点填写）</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1"/>
        <w:gridCol w:w="8024"/>
      </w:tblGrid>
      <w:tr w:rsidR="00262B37">
        <w:trPr>
          <w:cantSplit/>
          <w:trHeight w:val="20"/>
          <w:jc w:val="center"/>
        </w:trPr>
        <w:tc>
          <w:tcPr>
            <w:tcW w:w="1601" w:type="dxa"/>
            <w:tcBorders>
              <w:tl2br w:val="single" w:sz="4" w:space="0" w:color="auto"/>
            </w:tcBorders>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w:t>
            </w:r>
          </w:p>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w:t>
            </w:r>
          </w:p>
        </w:tc>
        <w:tc>
          <w:tcPr>
            <w:tcW w:w="8024"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具体概述</w:t>
            </w:r>
          </w:p>
        </w:tc>
      </w:tr>
      <w:tr w:rsidR="00262B37">
        <w:trPr>
          <w:cantSplit/>
          <w:trHeight w:val="20"/>
          <w:jc w:val="center"/>
        </w:trPr>
        <w:tc>
          <w:tcPr>
            <w:tcW w:w="160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名称</w:t>
            </w:r>
          </w:p>
        </w:tc>
        <w:tc>
          <w:tcPr>
            <w:tcW w:w="8024"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公交枢纽智能调度指挥中心建筑设计</w:t>
            </w:r>
          </w:p>
        </w:tc>
      </w:tr>
      <w:tr w:rsidR="00262B37">
        <w:trPr>
          <w:cantSplit/>
          <w:trHeight w:val="20"/>
          <w:jc w:val="center"/>
        </w:trPr>
        <w:tc>
          <w:tcPr>
            <w:tcW w:w="160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规模</w:t>
            </w:r>
          </w:p>
        </w:tc>
        <w:tc>
          <w:tcPr>
            <w:tcW w:w="8024"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项目位于两江新区木桃路与昆仑大道交汇东南侧，地块编号：011-3/04，本项目规划用地面积约7388.4平方米，总建筑面积约23000平方米。</w:t>
            </w:r>
          </w:p>
        </w:tc>
      </w:tr>
      <w:tr w:rsidR="00262B37">
        <w:trPr>
          <w:cantSplit/>
          <w:trHeight w:val="20"/>
          <w:jc w:val="center"/>
        </w:trPr>
        <w:tc>
          <w:tcPr>
            <w:tcW w:w="160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阶段</w:t>
            </w:r>
          </w:p>
        </w:tc>
        <w:tc>
          <w:tcPr>
            <w:tcW w:w="8024"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方案设计（不含概念设计）、初步设计（含概算编制）、施工图设计</w:t>
            </w:r>
          </w:p>
        </w:tc>
      </w:tr>
      <w:tr w:rsidR="00262B37">
        <w:trPr>
          <w:cantSplit/>
          <w:trHeight w:val="20"/>
          <w:jc w:val="center"/>
        </w:trPr>
        <w:tc>
          <w:tcPr>
            <w:tcW w:w="160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投资</w:t>
            </w:r>
          </w:p>
        </w:tc>
        <w:tc>
          <w:tcPr>
            <w:tcW w:w="8024"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23000万元</w:t>
            </w:r>
          </w:p>
        </w:tc>
      </w:tr>
      <w:tr w:rsidR="00262B37">
        <w:trPr>
          <w:cantSplit/>
          <w:trHeight w:val="20"/>
          <w:jc w:val="center"/>
        </w:trPr>
        <w:tc>
          <w:tcPr>
            <w:tcW w:w="160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工作内容</w:t>
            </w:r>
          </w:p>
        </w:tc>
        <w:tc>
          <w:tcPr>
            <w:tcW w:w="8024" w:type="dxa"/>
            <w:vAlign w:val="center"/>
          </w:tcPr>
          <w:p w:rsidR="00262B37" w:rsidRDefault="000056EC">
            <w:pPr>
              <w:numPr>
                <w:ilvl w:val="255"/>
                <w:numId w:val="0"/>
              </w:numPr>
              <w:wordWrap w:val="0"/>
              <w:adjustRightInd w:val="0"/>
              <w:snapToGrid w:val="0"/>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本项目总建筑面积23000平方米，包含但不限于方案设计（不含概念设计）、初步设计（含概算编制）、施工图设计；在工程实施过程中的补充设计、设计变更；施工招标、施工阶段、竣工验收阶段、缺陷责任期阶段的全部设计服务；协助招标人及时完成各项审批手续办理等后续服务。</w:t>
            </w:r>
          </w:p>
          <w:p w:rsidR="00262B37" w:rsidRDefault="000056EC">
            <w:pPr>
              <w:numPr>
                <w:ilvl w:val="255"/>
                <w:numId w:val="0"/>
              </w:numPr>
              <w:wordWrap w:val="0"/>
              <w:adjustRightInd w:val="0"/>
              <w:snapToGrid w:val="0"/>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具体设计工作内容：包含总体设计、建筑（含土石方平场及基坑支护）、结构、节能、给排水、电气、暖通、弱电、综合管网及生化池土建结构、消防、外立面设计、门窗、栏杆等建筑部品部件专项、充电停车位专项设计、排油烟系统专项设计、附建公共用房专项设计、幕墙专项设计、钢结构专项设计、管线保护设计（如有）、管线迁改设计（如有）、箱涵保护设计、海绵城市设计、BIM设计（满足建设行政主管部门要求）、绿建节能设计（按重庆市或所在区域相应标准执行）、装配式建筑设计（按重庆市或所在区域相应标准执行）、配合精装修、智能化、景观、泛光照明专项设计等所有内容。特别强调：施工图纸设计的深度要能满足项目功能和指导现场施工。</w:t>
            </w:r>
          </w:p>
          <w:p w:rsidR="00262B37" w:rsidRDefault="000056EC">
            <w:pPr>
              <w:numPr>
                <w:ilvl w:val="255"/>
                <w:numId w:val="0"/>
              </w:numPr>
              <w:wordWrap w:val="0"/>
              <w:adjustRightInd w:val="0"/>
              <w:snapToGrid w:val="0"/>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3.二次深化设计工作内容：包含但不限于门窗、栏杆、幕墙（如有）、标识标牌及标识标线、装配式构件、抗震支架、生化池工艺设备等。配合完成除上述之外的其他二次深化设计的施工图审核等相关工作。</w:t>
            </w:r>
          </w:p>
          <w:p w:rsidR="00262B37" w:rsidRDefault="000056EC">
            <w:pPr>
              <w:numPr>
                <w:ilvl w:val="255"/>
                <w:numId w:val="0"/>
              </w:numPr>
              <w:wordWrap w:val="0"/>
              <w:adjustRightInd w:val="0"/>
              <w:snapToGrid w:val="0"/>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4.精装修、智能化、人防、景观、泛光照明、轨道安全保护设计专篇等专项设计不包含在本次设计范围内。</w:t>
            </w:r>
          </w:p>
        </w:tc>
      </w:tr>
      <w:tr w:rsidR="00262B37">
        <w:trPr>
          <w:cantSplit/>
          <w:trHeight w:val="20"/>
          <w:jc w:val="center"/>
        </w:trPr>
        <w:tc>
          <w:tcPr>
            <w:tcW w:w="160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说明</w:t>
            </w:r>
          </w:p>
        </w:tc>
        <w:tc>
          <w:tcPr>
            <w:tcW w:w="8024"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无</w:t>
            </w:r>
          </w:p>
        </w:tc>
      </w:tr>
    </w:tbl>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第四条  发包人向设计人提交的有关资料、文件及时间</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028"/>
        <w:gridCol w:w="1260"/>
        <w:gridCol w:w="1980"/>
        <w:gridCol w:w="2379"/>
      </w:tblGrid>
      <w:tr w:rsidR="00262B37">
        <w:trPr>
          <w:trHeight w:val="20"/>
        </w:trPr>
        <w:tc>
          <w:tcPr>
            <w:tcW w:w="993"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序号</w:t>
            </w:r>
          </w:p>
        </w:tc>
        <w:tc>
          <w:tcPr>
            <w:tcW w:w="3028"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资料及文件名称</w:t>
            </w:r>
          </w:p>
        </w:tc>
        <w:tc>
          <w:tcPr>
            <w:tcW w:w="1260"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份数</w:t>
            </w:r>
          </w:p>
        </w:tc>
        <w:tc>
          <w:tcPr>
            <w:tcW w:w="1980"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内容要求</w:t>
            </w:r>
          </w:p>
        </w:tc>
        <w:tc>
          <w:tcPr>
            <w:tcW w:w="2379"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提交时间</w:t>
            </w:r>
          </w:p>
        </w:tc>
      </w:tr>
      <w:tr w:rsidR="00262B37">
        <w:trPr>
          <w:trHeight w:val="20"/>
        </w:trPr>
        <w:tc>
          <w:tcPr>
            <w:tcW w:w="993"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1</w:t>
            </w:r>
          </w:p>
        </w:tc>
        <w:tc>
          <w:tcPr>
            <w:tcW w:w="3028"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用地红线图、地形图</w:t>
            </w:r>
          </w:p>
        </w:tc>
        <w:tc>
          <w:tcPr>
            <w:tcW w:w="1260"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1980" w:type="dxa"/>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2379"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即时提供</w:t>
            </w:r>
          </w:p>
        </w:tc>
      </w:tr>
      <w:tr w:rsidR="00262B37">
        <w:trPr>
          <w:trHeight w:val="20"/>
        </w:trPr>
        <w:tc>
          <w:tcPr>
            <w:tcW w:w="993"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3028"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发包人成果需求</w:t>
            </w:r>
          </w:p>
        </w:tc>
        <w:tc>
          <w:tcPr>
            <w:tcW w:w="1260"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1980" w:type="dxa"/>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2379"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即时提供</w:t>
            </w:r>
          </w:p>
        </w:tc>
      </w:tr>
    </w:tbl>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第五条  设计人向发包人交付的设计文件、份数、地点及时间</w:t>
      </w:r>
    </w:p>
    <w:tbl>
      <w:tblPr>
        <w:tblpPr w:leftFromText="180" w:rightFromText="180" w:vertAnchor="text" w:horzAnchor="margin" w:tblpY="3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99"/>
        <w:gridCol w:w="1080"/>
        <w:gridCol w:w="1289"/>
        <w:gridCol w:w="1591"/>
        <w:gridCol w:w="1980"/>
      </w:tblGrid>
      <w:tr w:rsidR="00262B37">
        <w:trPr>
          <w:trHeight w:val="20"/>
        </w:trPr>
        <w:tc>
          <w:tcPr>
            <w:tcW w:w="70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序号</w:t>
            </w:r>
          </w:p>
        </w:tc>
        <w:tc>
          <w:tcPr>
            <w:tcW w:w="299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资料或文件名称（正式成果文件）</w:t>
            </w:r>
          </w:p>
        </w:tc>
        <w:tc>
          <w:tcPr>
            <w:tcW w:w="1080"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纸质版份数</w:t>
            </w:r>
          </w:p>
        </w:tc>
        <w:tc>
          <w:tcPr>
            <w:tcW w:w="128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光盘  份数</w:t>
            </w:r>
          </w:p>
        </w:tc>
        <w:tc>
          <w:tcPr>
            <w:tcW w:w="159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提交时间</w:t>
            </w:r>
          </w:p>
        </w:tc>
        <w:tc>
          <w:tcPr>
            <w:tcW w:w="1980"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有关事宜</w:t>
            </w:r>
          </w:p>
        </w:tc>
      </w:tr>
      <w:tr w:rsidR="00262B37">
        <w:trPr>
          <w:trHeight w:val="20"/>
        </w:trPr>
        <w:tc>
          <w:tcPr>
            <w:tcW w:w="70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299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方案设计文件</w:t>
            </w:r>
          </w:p>
        </w:tc>
        <w:tc>
          <w:tcPr>
            <w:tcW w:w="1080" w:type="dxa"/>
            <w:vAlign w:val="center"/>
          </w:tcPr>
          <w:p w:rsidR="00262B37" w:rsidRDefault="000056EC">
            <w:pPr>
              <w:widowControl/>
              <w:snapToGrid w:val="0"/>
              <w:spacing w:before="100" w:beforeAutospacing="1" w:after="100" w:afterAutospacing="1" w:line="440" w:lineRule="exact"/>
              <w:ind w:firstLineChars="100" w:firstLine="28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6</w:t>
            </w:r>
          </w:p>
        </w:tc>
        <w:tc>
          <w:tcPr>
            <w:tcW w:w="1289"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1591" w:type="dxa"/>
            <w:vMerge w:val="restart"/>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按发包人要求</w:t>
            </w:r>
          </w:p>
        </w:tc>
        <w:tc>
          <w:tcPr>
            <w:tcW w:w="1980" w:type="dxa"/>
            <w:vMerge w:val="restart"/>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rsidR="00262B37" w:rsidRDefault="00262B37">
            <w:pPr>
              <w:pStyle w:val="a0"/>
            </w:pPr>
          </w:p>
        </w:tc>
      </w:tr>
      <w:tr w:rsidR="00262B37">
        <w:trPr>
          <w:trHeight w:val="20"/>
        </w:trPr>
        <w:tc>
          <w:tcPr>
            <w:tcW w:w="70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299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施工图设计图纸</w:t>
            </w:r>
          </w:p>
        </w:tc>
        <w:tc>
          <w:tcPr>
            <w:tcW w:w="1080" w:type="dxa"/>
            <w:vAlign w:val="center"/>
          </w:tcPr>
          <w:p w:rsidR="00262B37" w:rsidRDefault="000056EC">
            <w:pPr>
              <w:widowControl/>
              <w:snapToGrid w:val="0"/>
              <w:spacing w:before="100" w:beforeAutospacing="1" w:after="100" w:afterAutospacing="1" w:line="440" w:lineRule="exact"/>
              <w:ind w:firstLineChars="100" w:firstLine="28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12</w:t>
            </w:r>
          </w:p>
        </w:tc>
        <w:tc>
          <w:tcPr>
            <w:tcW w:w="1289"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1591" w:type="dxa"/>
            <w:vMerge/>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980" w:type="dxa"/>
            <w:vMerge/>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262B37">
        <w:trPr>
          <w:trHeight w:val="20"/>
        </w:trPr>
        <w:tc>
          <w:tcPr>
            <w:tcW w:w="70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3</w:t>
            </w:r>
          </w:p>
        </w:tc>
        <w:tc>
          <w:tcPr>
            <w:tcW w:w="299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专项设计图纸</w:t>
            </w:r>
          </w:p>
        </w:tc>
        <w:tc>
          <w:tcPr>
            <w:tcW w:w="1080" w:type="dxa"/>
            <w:vAlign w:val="center"/>
          </w:tcPr>
          <w:p w:rsidR="00262B37" w:rsidRDefault="000056EC">
            <w:pPr>
              <w:widowControl/>
              <w:snapToGrid w:val="0"/>
              <w:spacing w:before="100" w:beforeAutospacing="1" w:after="100" w:afterAutospacing="1" w:line="440" w:lineRule="exact"/>
              <w:ind w:firstLineChars="100" w:firstLine="28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12</w:t>
            </w:r>
          </w:p>
        </w:tc>
        <w:tc>
          <w:tcPr>
            <w:tcW w:w="1289"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1591" w:type="dxa"/>
            <w:vMerge/>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980" w:type="dxa"/>
            <w:vMerge/>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262B37">
        <w:trPr>
          <w:trHeight w:val="20"/>
        </w:trPr>
        <w:tc>
          <w:tcPr>
            <w:tcW w:w="70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p>
        </w:tc>
        <w:tc>
          <w:tcPr>
            <w:tcW w:w="2999"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二次深化图纸</w:t>
            </w:r>
          </w:p>
        </w:tc>
        <w:tc>
          <w:tcPr>
            <w:tcW w:w="1080" w:type="dxa"/>
            <w:vAlign w:val="center"/>
          </w:tcPr>
          <w:p w:rsidR="00262B37" w:rsidRDefault="000056EC">
            <w:pPr>
              <w:widowControl/>
              <w:snapToGrid w:val="0"/>
              <w:spacing w:before="100" w:beforeAutospacing="1" w:after="100" w:afterAutospacing="1" w:line="440" w:lineRule="exact"/>
              <w:ind w:firstLineChars="100" w:firstLine="28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12</w:t>
            </w:r>
          </w:p>
        </w:tc>
        <w:tc>
          <w:tcPr>
            <w:tcW w:w="1289" w:type="dxa"/>
            <w:vAlign w:val="center"/>
          </w:tcPr>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1591" w:type="dxa"/>
            <w:vMerge/>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980" w:type="dxa"/>
            <w:vMerge/>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rsidR="00262B37" w:rsidRDefault="00262B37">
      <w:pPr>
        <w:pStyle w:val="a0"/>
      </w:pP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w:t>
      </w:r>
      <w:r>
        <w:rPr>
          <w:rFonts w:ascii="方正仿宋_GBK" w:eastAsia="方正仿宋_GBK" w:hAnsi="仿宋_GB2312" w:cs="仿宋_GB2312" w:hint="eastAsia"/>
          <w:b/>
          <w:kern w:val="0"/>
          <w:sz w:val="28"/>
          <w:szCs w:val="28"/>
        </w:rPr>
        <w:t>六条  设计文件要求</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6.1</w:t>
      </w:r>
      <w:r>
        <w:rPr>
          <w:rFonts w:ascii="方正仿宋_GBK" w:eastAsia="方正仿宋_GBK" w:hAnsi="仿宋_GB2312" w:cs="仿宋_GB2312" w:hint="eastAsia"/>
          <w:bCs/>
          <w:kern w:val="0"/>
          <w:sz w:val="28"/>
          <w:szCs w:val="28"/>
        </w:rPr>
        <w:t xml:space="preserve"> 设计文件的编制应符合法律法规、规范标准的强制性规定和发包人要求，相关设计依据应完整、准确、可靠，设计方案论证充分，计算成果规范可靠，并能够实施。</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6.2</w:t>
      </w:r>
      <w:r>
        <w:rPr>
          <w:rFonts w:ascii="方正仿宋_GBK" w:eastAsia="方正仿宋_GBK" w:hAnsi="仿宋_GB2312" w:cs="仿宋_GB2312" w:hint="eastAsia"/>
          <w:bCs/>
          <w:kern w:val="0"/>
          <w:sz w:val="28"/>
          <w:szCs w:val="28"/>
        </w:rPr>
        <w:t xml:space="preserve"> 设计服务应当根据法律、规范标准和发包人要求，保证工程的合理使用寿命年限，并在设计文件中予以注明。</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6.3</w:t>
      </w:r>
      <w:r>
        <w:rPr>
          <w:rFonts w:ascii="方正仿宋_GBK" w:eastAsia="方正仿宋_GBK" w:hAnsi="仿宋_GB2312" w:cs="仿宋_GB2312" w:hint="eastAsia"/>
          <w:bCs/>
          <w:kern w:val="0"/>
          <w:sz w:val="28"/>
          <w:szCs w:val="28"/>
        </w:rPr>
        <w:t xml:space="preserve"> 设计文件的深度应满足本合同相应设计阶段的规定要求，满足发包人的下步工作需要，并应符合国家和行业现行规定。</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xml:space="preserve">6.4 </w:t>
      </w:r>
      <w:r>
        <w:rPr>
          <w:rFonts w:ascii="方正仿宋_GBK" w:eastAsia="方正仿宋_GBK" w:hAnsi="仿宋_GB2312" w:cs="仿宋_GB2312" w:hint="eastAsia"/>
          <w:bCs/>
          <w:kern w:val="0"/>
          <w:sz w:val="28"/>
          <w:szCs w:val="28"/>
        </w:rPr>
        <w:t>设计文件需按照有关现行法律法规和设计规范，提出保障工程质量的要求。</w:t>
      </w:r>
    </w:p>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lastRenderedPageBreak/>
        <w:t>第七条  费用</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本设计收费采用包干价，总价元。包干总价包括合同约定的所有设计内容、各阶段报审报建及后期服务工作、协助发包人完成各项审批手续办理、各专业设计变更及施工阶段设计配合与服务并包含完成以上所有工作内容的人工成本、医疗、津贴、保险、差旅费、资料费、面积变化等一切可预见和不可预见费用。不论任何原因增加的一切费用均包含在本包干总价内，不作调整。</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在合同实施期间，设计费不随国家政策或法规、标准及市场因素的变化而进行调整。本项目设计费不随国家政策或法规、标准及市场因素的变化而进行调整。比选人的比选报价应包含完成本建设内容范围内的方案设计、施工图设计以及协助比选人完成审批手续办理，设计人员和相关工作人员的人工成本、劳保、医疗、福利、津贴、保险、差旅费、资料费、评审会务费及设计单位的管理费、税金、利润等一切可预见和不可预见的所有费用，比选人不在另行支付其他任何费用。</w:t>
      </w: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第八条  支付方式</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8</w:t>
      </w:r>
      <w:r>
        <w:rPr>
          <w:rFonts w:ascii="方正仿宋_GBK" w:eastAsia="方正仿宋_GBK" w:hAnsi="仿宋_GB2312" w:cs="仿宋_GB2312" w:hint="eastAsia"/>
          <w:bCs/>
          <w:kern w:val="0"/>
          <w:sz w:val="28"/>
          <w:szCs w:val="28"/>
        </w:rPr>
        <w:t>.1设计费支付方式见下表。</w:t>
      </w:r>
    </w:p>
    <w:p w:rsidR="00262B37" w:rsidRDefault="00262B37">
      <w:pPr>
        <w:pStyle w:val="a0"/>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1210"/>
        <w:gridCol w:w="1500"/>
        <w:gridCol w:w="4745"/>
      </w:tblGrid>
      <w:tr w:rsidR="00262B37">
        <w:trPr>
          <w:trHeight w:val="639"/>
          <w:jc w:val="center"/>
        </w:trPr>
        <w:tc>
          <w:tcPr>
            <w:tcW w:w="172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付费次序</w:t>
            </w:r>
          </w:p>
        </w:tc>
        <w:tc>
          <w:tcPr>
            <w:tcW w:w="1210"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占总设计费%</w:t>
            </w:r>
          </w:p>
        </w:tc>
        <w:tc>
          <w:tcPr>
            <w:tcW w:w="1500"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付费额                       （万元）</w:t>
            </w:r>
          </w:p>
        </w:tc>
        <w:tc>
          <w:tcPr>
            <w:tcW w:w="4745"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付费时间（由交付设计文件来决定）</w:t>
            </w:r>
          </w:p>
        </w:tc>
      </w:tr>
      <w:tr w:rsidR="00262B37">
        <w:trPr>
          <w:trHeight w:val="436"/>
          <w:jc w:val="center"/>
        </w:trPr>
        <w:tc>
          <w:tcPr>
            <w:tcW w:w="172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第一次付费</w:t>
            </w:r>
          </w:p>
        </w:tc>
        <w:tc>
          <w:tcPr>
            <w:tcW w:w="1210"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10</w:t>
            </w:r>
            <w:r>
              <w:rPr>
                <w:rFonts w:ascii="方正仿宋_GBK" w:eastAsia="方正仿宋_GBK" w:hAnsi="仿宋_GB2312" w:cs="仿宋_GB2312" w:hint="eastAsia"/>
                <w:bCs/>
                <w:kern w:val="0"/>
                <w:sz w:val="28"/>
                <w:szCs w:val="28"/>
              </w:rPr>
              <w:t>%</w:t>
            </w:r>
          </w:p>
        </w:tc>
        <w:tc>
          <w:tcPr>
            <w:tcW w:w="1500" w:type="dxa"/>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合同签订后30个工作日内支付至合同金额的10%；</w:t>
            </w:r>
          </w:p>
        </w:tc>
      </w:tr>
      <w:tr w:rsidR="00262B37">
        <w:trPr>
          <w:trHeight w:val="20"/>
          <w:jc w:val="center"/>
        </w:trPr>
        <w:tc>
          <w:tcPr>
            <w:tcW w:w="172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第二次付费</w:t>
            </w:r>
          </w:p>
        </w:tc>
        <w:tc>
          <w:tcPr>
            <w:tcW w:w="1210"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20</w:t>
            </w:r>
            <w:r>
              <w:rPr>
                <w:rFonts w:ascii="方正仿宋_GBK" w:eastAsia="方正仿宋_GBK" w:hAnsi="仿宋_GB2312" w:cs="仿宋_GB2312" w:hint="eastAsia"/>
                <w:bCs/>
                <w:kern w:val="0"/>
                <w:sz w:val="28"/>
                <w:szCs w:val="28"/>
              </w:rPr>
              <w:t>%</w:t>
            </w:r>
          </w:p>
        </w:tc>
        <w:tc>
          <w:tcPr>
            <w:tcW w:w="1500" w:type="dxa"/>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提交方案设计成果经发包人书面认可后或经行政主管部门审核通过后（若有）30个工作日之内支付至合同金额的30%；</w:t>
            </w:r>
          </w:p>
        </w:tc>
      </w:tr>
      <w:tr w:rsidR="00262B37">
        <w:trPr>
          <w:trHeight w:val="20"/>
          <w:jc w:val="center"/>
        </w:trPr>
        <w:tc>
          <w:tcPr>
            <w:tcW w:w="172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w:t>
            </w:r>
          </w:p>
        </w:tc>
        <w:tc>
          <w:tcPr>
            <w:tcW w:w="1210"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30</w:t>
            </w:r>
            <w:r>
              <w:rPr>
                <w:rFonts w:ascii="方正仿宋_GBK" w:eastAsia="方正仿宋_GBK" w:hAnsi="仿宋_GB2312" w:cs="仿宋_GB2312" w:hint="eastAsia"/>
                <w:bCs/>
                <w:kern w:val="0"/>
                <w:sz w:val="28"/>
                <w:szCs w:val="28"/>
              </w:rPr>
              <w:t>%</w:t>
            </w:r>
          </w:p>
        </w:tc>
        <w:tc>
          <w:tcPr>
            <w:tcW w:w="1500" w:type="dxa"/>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提交所有施工图设计成果（含专项及二次深化），取得施工图技术审查报</w:t>
            </w:r>
            <w:r>
              <w:rPr>
                <w:rFonts w:ascii="方正仿宋_GBK" w:eastAsia="方正仿宋_GBK" w:hAnsi="仿宋_GB2312" w:cs="仿宋_GB2312" w:hint="eastAsia"/>
                <w:bCs/>
                <w:kern w:val="0"/>
                <w:sz w:val="28"/>
                <w:szCs w:val="28"/>
              </w:rPr>
              <w:lastRenderedPageBreak/>
              <w:t>告或施工图审查合格书（若有）后30个工作日之内支付至合同金额的60%；</w:t>
            </w:r>
          </w:p>
        </w:tc>
      </w:tr>
      <w:tr w:rsidR="00262B37">
        <w:trPr>
          <w:trHeight w:val="20"/>
          <w:jc w:val="center"/>
        </w:trPr>
        <w:tc>
          <w:tcPr>
            <w:tcW w:w="172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第四次付费</w:t>
            </w:r>
          </w:p>
        </w:tc>
        <w:tc>
          <w:tcPr>
            <w:tcW w:w="1210"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20</w:t>
            </w:r>
            <w:r>
              <w:rPr>
                <w:rFonts w:ascii="方正仿宋_GBK" w:eastAsia="方正仿宋_GBK" w:hAnsi="仿宋_GB2312" w:cs="仿宋_GB2312" w:hint="eastAsia"/>
                <w:bCs/>
                <w:kern w:val="0"/>
                <w:sz w:val="28"/>
                <w:szCs w:val="28"/>
              </w:rPr>
              <w:t>%</w:t>
            </w:r>
          </w:p>
        </w:tc>
        <w:tc>
          <w:tcPr>
            <w:tcW w:w="1500" w:type="dxa"/>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配合合同范围外所有专项施工图设计成果，并配合取得施工图技术审查报告或施工图审查合格书（若有）后30个工作日之内支付至合同金额的80%；</w:t>
            </w:r>
          </w:p>
        </w:tc>
      </w:tr>
      <w:tr w:rsidR="00262B37">
        <w:trPr>
          <w:trHeight w:val="20"/>
          <w:jc w:val="center"/>
        </w:trPr>
        <w:tc>
          <w:tcPr>
            <w:tcW w:w="1721"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第五次付费</w:t>
            </w:r>
          </w:p>
        </w:tc>
        <w:tc>
          <w:tcPr>
            <w:tcW w:w="1210"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20</w:t>
            </w:r>
            <w:r>
              <w:rPr>
                <w:rFonts w:ascii="方正仿宋_GBK" w:eastAsia="方正仿宋_GBK" w:hAnsi="仿宋_GB2312" w:cs="仿宋_GB2312" w:hint="eastAsia"/>
                <w:bCs/>
                <w:kern w:val="0"/>
                <w:sz w:val="28"/>
                <w:szCs w:val="28"/>
              </w:rPr>
              <w:t>%</w:t>
            </w:r>
          </w:p>
        </w:tc>
        <w:tc>
          <w:tcPr>
            <w:tcW w:w="1500" w:type="dxa"/>
            <w:vAlign w:val="center"/>
          </w:tcPr>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配合业主单位完成施工过程相关配合工作，工程竣工验收后30个工作日付清尾款。</w:t>
            </w:r>
          </w:p>
        </w:tc>
      </w:tr>
    </w:tbl>
    <w:p w:rsidR="00262B37" w:rsidRDefault="00262B37">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每次付款前，设计人需向发包人开具真实足额的增值税专用发票，否则发包人有权拒绝付款且不承担任何责任。</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增值税发票开票信息：</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名        称：重庆城市综合交通枢纽（集团）有限公司 </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纳税人识别号：915000002030278529  </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地址  、电话：重庆市渝中区健康路花园大厦B栋6楼    88602665</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开户行及账号：浦发银行解放碑支行83150154900000062</w:t>
      </w:r>
    </w:p>
    <w:p w:rsidR="00262B37" w:rsidRDefault="00262B37"/>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第九条  双方责任</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.1发包人责任:</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.1.1发包人按本合同第四条规定的内容，在规定的时间内向设计人提交资料及文件，并对其完整性、正确性及时限负责，发包人不得要求设计人违反国家有关标准进行设计。</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发包人提交上述资料及文件超过规定时限15天以内，设计人按合同第五条规定交付设计文件时间顺延；超过规定期限15天以上时，设计人员有权重新确定提交设计文件的时间。</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2</w:t>
      </w:r>
      <w:r>
        <w:rPr>
          <w:rFonts w:ascii="方正仿宋_GBK" w:eastAsia="方正仿宋_GBK" w:hAnsi="仿宋_GB2312" w:cs="仿宋_GB2312" w:hint="eastAsia"/>
          <w:bCs/>
          <w:kern w:val="0"/>
          <w:sz w:val="28"/>
          <w:szCs w:val="28"/>
        </w:rPr>
        <w:t xml:space="preserve"> 发包人要求设计人比合同规定时间提前交付设计资料及文件时，如果设计人能够做到，设计人应无条件接受并按时间完成设计。</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3</w:t>
      </w:r>
      <w:r>
        <w:rPr>
          <w:rFonts w:ascii="方正仿宋_GBK" w:eastAsia="方正仿宋_GBK" w:hAnsi="仿宋_GB2312" w:cs="仿宋_GB2312" w:hint="eastAsia"/>
          <w:bCs/>
          <w:kern w:val="0"/>
          <w:sz w:val="28"/>
          <w:szCs w:val="28"/>
        </w:rPr>
        <w:t>发包人应为派赴现场处理有关设计问题的工作人员，提供必要的工作生活及交通等方便条件。</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4</w:t>
      </w:r>
      <w:r>
        <w:rPr>
          <w:rFonts w:ascii="方正仿宋_GBK" w:eastAsia="方正仿宋_GBK" w:hAnsi="仿宋_GB2312" w:cs="仿宋_GB2312" w:hint="eastAsia"/>
          <w:bCs/>
          <w:kern w:val="0"/>
          <w:sz w:val="28"/>
          <w:szCs w:val="28"/>
        </w:rPr>
        <w:t xml:space="preserve"> 发包人应保护设计人的比选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262B37" w:rsidRDefault="000056EC">
      <w:pPr>
        <w:pStyle w:val="BodyTextIndent2"/>
        <w:ind w:leftChars="0" w:left="0" w:firstLineChars="150" w:firstLine="420"/>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.1.5发包人指定为本项目的发包人代表，负责确认所有设计人设计成果、重大设计变更、往来文件并按合同确认设计费的支付，设计人所有设计成果需经发包人代表签字认可后才能进行下一阶段的工作。</w:t>
      </w:r>
    </w:p>
    <w:p w:rsidR="00262B37" w:rsidRDefault="00262B37">
      <w:pPr>
        <w:pStyle w:val="a4"/>
        <w:ind w:firstLine="210"/>
      </w:pP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.2 设计人责任</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.2.1 设计人应按国家技术规范、标准、规程及发包人提出的设计要求，进行设计工作，按合同规定的进度要求提交质量合格的设计资料，并对其负责，设计人提交的设计文件未通过发包人认可的，应在5日内整改完成提交发包人，否则将视为逾期提交成果。。</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.2.2 设计人采用的主要技术标准是：</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国家和地方相应的建筑设计和其它专业设计规范。</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.2.3 设计合理使用年限执行国家相关规定。</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.2.4 设计人按本合同第三条和第五条规定的内容、进度及份数向发包人交付资料及文件。</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.2.5 设计人交付设计资料及文件后，按规定参加有关的设计审查，并根据审查结论负责对不超出原定范围的内容做必要调整补充。设计人按合同规定时限交付设计资料及文件。</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.2.6 设计人应保护发包人的知识产权，不得向第三人泄露、转让发包人提交的产品图纸等技术经济资料。如发生以上情况并给发包人造成经济损失，发包人有权向设计人索赔。</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w:t>
      </w:r>
      <w:r>
        <w:rPr>
          <w:rFonts w:ascii="方正仿宋_GBK" w:eastAsia="方正仿宋_GBK" w:hAnsi="仿宋_GB2312" w:cs="仿宋_GB2312" w:hint="eastAsia"/>
          <w:bCs/>
          <w:kern w:val="0"/>
          <w:sz w:val="28"/>
          <w:szCs w:val="28"/>
        </w:rPr>
        <w:t>.2.7设计人指定为本项目设计负责人。设计人需要更换项目负责人的，应提前14 天书面通知发包人，并征得发包人书面同意。通知中应当载明继任项目负责人的注册执业资格、管理经验等资料。未经发包人书面同意，设计人不得擅自更换项目设计负责人。设计人擅自更换项目负责人的，发包人有权对设计人处以每人次50000元的违约金。对于设计人项目负责人确因患病、与设计人解除或终止劳动关系、工伤等原因更换项目负责人的，发包人无正当理由不得拒绝更换。发包人有权书面通知设计人更换其认为不称职的项目负责人，通知中应当载明要求更换的理由。对于发包人有理由的更换要求，设计人应在收到书面更换通知后7天内进行更换，并将新任命的项目负责人的注册执业资格、管理经验等资料书面通知发包人。设计人无正当理由拒绝更换项目负责人的，发包人有权对设计人处以每人次50000元的违约金 。</w:t>
      </w:r>
    </w:p>
    <w:p w:rsidR="00262B37" w:rsidRDefault="000056EC">
      <w:pPr>
        <w:widowControl/>
        <w:snapToGrid w:val="0"/>
        <w:spacing w:before="100" w:beforeAutospacing="1" w:after="100" w:afterAutospacing="1" w:line="440" w:lineRule="exact"/>
        <w:ind w:firstLineChars="200" w:firstLine="560"/>
        <w:jc w:val="left"/>
        <w:textAlignment w:val="bottom"/>
      </w:pPr>
      <w:r>
        <w:rPr>
          <w:rFonts w:ascii="方正仿宋_GBK" w:eastAsia="方正仿宋_GBK" w:hAnsi="仿宋_GB2312" w:cs="仿宋_GB2312"/>
          <w:bCs/>
          <w:kern w:val="0"/>
          <w:sz w:val="28"/>
          <w:szCs w:val="28"/>
        </w:rPr>
        <w:t xml:space="preserve">9.2.8 </w:t>
      </w:r>
      <w:r>
        <w:rPr>
          <w:rFonts w:ascii="方正仿宋_GBK" w:eastAsia="方正仿宋_GBK" w:hAnsi="仿宋_GB2312" w:cs="仿宋_GB2312" w:hint="eastAsia"/>
          <w:bCs/>
          <w:kern w:val="0"/>
          <w:sz w:val="28"/>
          <w:szCs w:val="28"/>
        </w:rPr>
        <w:t>设计人应确保电子成果与纸质成果的一致性，否则发包人对承包人处以2000元/次违约处罚。</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xml:space="preserve">9.2.9 </w:t>
      </w:r>
      <w:r>
        <w:rPr>
          <w:rFonts w:ascii="方正仿宋_GBK" w:eastAsia="方正仿宋_GBK" w:hAnsi="仿宋_GB2312" w:cs="仿宋_GB2312" w:hint="eastAsia"/>
          <w:bCs/>
          <w:kern w:val="0"/>
          <w:sz w:val="28"/>
          <w:szCs w:val="28"/>
        </w:rPr>
        <w:t>设计人在工作期间未按《中华人民共和国安全生产法》、《重庆市安全生产委员会重庆市减灾委员会关于深化“十条措施”落</w:t>
      </w:r>
      <w:r>
        <w:rPr>
          <w:rFonts w:ascii="方正仿宋_GBK" w:eastAsia="方正仿宋_GBK" w:hAnsi="仿宋_GB2312" w:cs="仿宋_GB2312" w:hint="eastAsia"/>
          <w:bCs/>
          <w:kern w:val="0"/>
          <w:sz w:val="28"/>
          <w:szCs w:val="28"/>
        </w:rPr>
        <w:lastRenderedPageBreak/>
        <w:t>实常态化安全监管工作的通知》（渝安委〔2021〕16号）等国家及地方相关法律法规履行好设计人的现场踏勘及服务安全责任，视情节轻重由设计人向发包人支付合同价的5%-10%/次的违约金。若设计不符合规范导致发生安全质量事故，乙方承担全部责任和经济损失（包括因乙方原因导致的甲方被相关行政主管部门的处罚罚金等）。</w:t>
      </w:r>
    </w:p>
    <w:p w:rsidR="00262B37" w:rsidRDefault="00262B37">
      <w:pPr>
        <w:pStyle w:val="a0"/>
      </w:pP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Pr>
          <w:rFonts w:ascii="方正仿宋_GBK" w:eastAsia="方正仿宋_GBK" w:hAnsi="仿宋_GB2312" w:cs="仿宋_GB2312"/>
          <w:bCs/>
          <w:kern w:val="0"/>
          <w:sz w:val="28"/>
          <w:szCs w:val="28"/>
        </w:rPr>
        <w:t>.2.10</w:t>
      </w:r>
      <w:r>
        <w:rPr>
          <w:rFonts w:ascii="方正仿宋_GBK" w:eastAsia="方正仿宋_GBK" w:hAnsi="仿宋_GB2312" w:cs="仿宋_GB2312" w:hint="eastAsia"/>
          <w:bCs/>
          <w:kern w:val="0"/>
          <w:sz w:val="28"/>
          <w:szCs w:val="28"/>
        </w:rPr>
        <w:t>设计人在工程实施过程中，应积极高效地做好设计变更和技术洽商办理工作。在方案报批通过后，设计人应配合发包人进行材料实物样板的选择，在建筑施工图完成前确定好所有实物样板，并需双方签名确认。对有关建筑、结构、设备等专业在材料、设备选用方面的关键问题提供咨询服务（费用已包含在本合同设计费中）。</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9.2.11</w:t>
      </w:r>
      <w:r>
        <w:rPr>
          <w:rFonts w:ascii="方正仿宋_GBK" w:eastAsia="方正仿宋_GBK" w:hAnsi="仿宋_GB2312" w:cs="仿宋_GB2312" w:hint="eastAsia"/>
          <w:bCs/>
          <w:kern w:val="0"/>
          <w:sz w:val="28"/>
          <w:szCs w:val="28"/>
        </w:rPr>
        <w:t>凡因设计人原因产生的设计变更必须按照发包人的要求，在发包人要求的时间内完成设计变更全部工作（包括图纸、设计变更单等），并且附上工程造价资料。凡涉及建设标准、施工方法、使用功能结构形式、外立面形式等变动，设计人需事先与发包人沟通，必须经发包人同意后才能变更。</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9.2.12</w:t>
      </w:r>
      <w:r>
        <w:rPr>
          <w:rFonts w:ascii="方正仿宋_GBK" w:eastAsia="方正仿宋_GBK" w:hAnsi="仿宋_GB2312" w:cs="仿宋_GB2312" w:hint="eastAsia"/>
          <w:bCs/>
          <w:kern w:val="0"/>
          <w:sz w:val="28"/>
          <w:szCs w:val="28"/>
        </w:rPr>
        <w:t xml:space="preserve"> 如因设计原因产生的设计变更引起工程造价总额增加，不得超过总造价的1%，否则发包人将扣减总设计费用的5%。</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9.2.13</w:t>
      </w:r>
      <w:r>
        <w:rPr>
          <w:rFonts w:ascii="方正仿宋_GBK" w:eastAsia="方正仿宋_GBK" w:hAnsi="仿宋_GB2312" w:cs="仿宋_GB2312" w:hint="eastAsia"/>
          <w:bCs/>
          <w:kern w:val="0"/>
          <w:sz w:val="28"/>
          <w:szCs w:val="28"/>
        </w:rPr>
        <w:t>所有设计变更必须经发包人同意后，由发包人发出，不能由设计人自行向承包人发出，否则发生一次发包人将处罚5000元。</w:t>
      </w:r>
      <w:bookmarkStart w:id="12" w:name="_Hlk101432034"/>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Pr>
          <w:rFonts w:ascii="方正仿宋_GBK" w:eastAsia="方正仿宋_GBK" w:hAnsi="仿宋_GB2312" w:cs="仿宋_GB2312"/>
          <w:bCs/>
          <w:kern w:val="0"/>
          <w:sz w:val="28"/>
          <w:szCs w:val="28"/>
        </w:rPr>
        <w:t>.2.14</w:t>
      </w:r>
      <w:r>
        <w:rPr>
          <w:rFonts w:ascii="方正仿宋_GBK" w:eastAsia="方正仿宋_GBK" w:hAnsi="仿宋_GB2312" w:cs="仿宋_GB2312" w:hint="eastAsia"/>
          <w:bCs/>
          <w:kern w:val="0"/>
          <w:sz w:val="28"/>
          <w:szCs w:val="28"/>
        </w:rPr>
        <w:t>由于设计人原因造成工期延误，设计人应支付逾期违约金，逾期违约金按10000元/天计算；最高限额为合同总价的10%。</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xml:space="preserve">9.2.15 </w:t>
      </w:r>
      <w:r>
        <w:rPr>
          <w:rFonts w:ascii="方正仿宋_GBK" w:eastAsia="方正仿宋_GBK" w:hAnsi="仿宋_GB2312" w:cs="仿宋_GB2312" w:hint="eastAsia"/>
          <w:bCs/>
          <w:kern w:val="0"/>
          <w:sz w:val="28"/>
          <w:szCs w:val="28"/>
        </w:rPr>
        <w:t>在合同履行期间，若设计人提交的设计成果的质量不能满足本合同约定的设计工作技术要求，延误了按本合同规定的设计资料及文件的交付时间，或因设计人原因设计文件达不到审批要求而修改补充，造成延误的，超过发包人要求提交设计阶段成果的最后时限，</w:t>
      </w:r>
      <w:r>
        <w:rPr>
          <w:rFonts w:ascii="方正仿宋_GBK" w:eastAsia="方正仿宋_GBK" w:hAnsi="仿宋_GB2312" w:cs="仿宋_GB2312" w:hint="eastAsia"/>
          <w:bCs/>
          <w:kern w:val="0"/>
          <w:sz w:val="28"/>
          <w:szCs w:val="28"/>
        </w:rPr>
        <w:lastRenderedPageBreak/>
        <w:t>每延误一天，发包人有权扣除应收设计费的千分之二，按照总延误天数计算金额作为违约金，且有权要求终止或解除本合同。</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Pr>
          <w:rFonts w:ascii="方正仿宋_GBK" w:eastAsia="方正仿宋_GBK" w:hAnsi="仿宋_GB2312" w:cs="仿宋_GB2312"/>
          <w:bCs/>
          <w:kern w:val="0"/>
          <w:sz w:val="28"/>
          <w:szCs w:val="28"/>
        </w:rPr>
        <w:t xml:space="preserve">.2.16 </w:t>
      </w:r>
      <w:r>
        <w:rPr>
          <w:rFonts w:ascii="方正仿宋_GBK" w:eastAsia="方正仿宋_GBK" w:hAnsi="仿宋_GB2312" w:cs="仿宋_GB2312" w:hint="eastAsia"/>
          <w:bCs/>
          <w:kern w:val="0"/>
          <w:sz w:val="28"/>
          <w:szCs w:val="28"/>
        </w:rPr>
        <w:t>在施工期间由于设计人原因影响设计交底，有关设计问题得不到及时处理或验收，每延误一天，应减收设计费1000元。工程设计和施工过程中，设计人应按照发包人的要求，在有效时间内完成设计变更内容，包括设计变更单、图纸、工程造价资料等，若设计人不积极配合，导致工期延误或造成发包人损失，发包人有权对设计人处以每次5000-10000元的违约金。</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Pr>
          <w:rFonts w:ascii="方正仿宋_GBK" w:eastAsia="方正仿宋_GBK" w:hAnsi="仿宋_GB2312" w:cs="仿宋_GB2312"/>
          <w:bCs/>
          <w:kern w:val="0"/>
          <w:sz w:val="28"/>
          <w:szCs w:val="28"/>
        </w:rPr>
        <w:t>.2.17</w:t>
      </w:r>
      <w:r>
        <w:rPr>
          <w:rFonts w:ascii="方正仿宋_GBK" w:eastAsia="方正仿宋_GBK" w:hAnsi="仿宋_GB2312" w:cs="仿宋_GB2312" w:hint="eastAsia"/>
          <w:bCs/>
          <w:kern w:val="0"/>
          <w:sz w:val="28"/>
          <w:szCs w:val="28"/>
        </w:rPr>
        <w:t>因设计人原因造成工程设计文件不合格，或发生设计错误时，按照附件五中设计错误的类型，进行一定的处罚：如出现Ⅰ类问题，每个扣除违约金人民币20000元整，Ⅱ类问题多于5个者，每增加一个问题扣除违约金人民币3000元整，Ⅲ类问题多于４个者，每增加10个问题扣除违约金人民币500元整（不超过10个按照10个计算）。对以上违约金发包人有权在发包人向设计人支付的任何费用中作相应扣除，扣除费用总和上限为本合同总额。</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9.2.1.8</w:t>
      </w:r>
      <w:r>
        <w:rPr>
          <w:rFonts w:ascii="方正仿宋_GBK" w:eastAsia="方正仿宋_GBK" w:hAnsi="仿宋_GB2312" w:cs="仿宋_GB2312" w:hint="eastAsia"/>
          <w:bCs/>
          <w:kern w:val="0"/>
          <w:sz w:val="28"/>
          <w:szCs w:val="28"/>
        </w:rPr>
        <w:t>对于方案报建阶段，从及时性、准确性和报批通过情况不利进行一定的处罚措施。</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①及时性：发包人确认方案平面之后，10个工作日完成工规证报建资料准备；规资局提出修改意见后，6个工作日完成意见修改工作，每超过一天罚款1000元（效果图除外）。由于发包人原因导致未能按时报建的不处罚。</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②准确性：报建方案存在标高不满足规范、超红线、规划或消防间距不足、缺少挡墙、超过规划条件、平面功能重大错误等严重问题，每个问题罚款5000元；指标表和平面不一致、单体平面和总图不一致、指标表不符合规资局要求，等一般问题，每个问题罚款1000元；简单笔误等低级错误的问题，每个问题罚款500元。</w:t>
      </w:r>
    </w:p>
    <w:p w:rsidR="00262B37" w:rsidRDefault="00262B37">
      <w:pPr>
        <w:pStyle w:val="a4"/>
        <w:ind w:firstLine="210"/>
      </w:pPr>
    </w:p>
    <w:bookmarkEnd w:id="12"/>
    <w:p w:rsidR="00262B37" w:rsidRDefault="00262B37">
      <w:pPr>
        <w:pStyle w:val="a4"/>
        <w:ind w:firstLine="210"/>
      </w:pP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lastRenderedPageBreak/>
        <w:t>第十条 违约责任：</w:t>
      </w:r>
    </w:p>
    <w:p w:rsidR="00262B37" w:rsidRDefault="000056EC">
      <w:pPr>
        <w:widowControl/>
        <w:snapToGrid w:val="0"/>
        <w:spacing w:before="100" w:beforeAutospacing="1" w:after="100" w:afterAutospacing="1" w:line="440" w:lineRule="exact"/>
        <w:ind w:firstLineChars="200" w:firstLine="560"/>
        <w:jc w:val="left"/>
        <w:textAlignment w:val="bottom"/>
      </w:pPr>
      <w:r>
        <w:rPr>
          <w:rFonts w:ascii="方正仿宋_GBK" w:eastAsia="方正仿宋_GBK" w:hAnsi="仿宋_GB2312" w:cs="仿宋_GB2312"/>
          <w:bCs/>
          <w:kern w:val="0"/>
          <w:sz w:val="28"/>
          <w:szCs w:val="28"/>
        </w:rPr>
        <w:t>10</w:t>
      </w:r>
      <w:r>
        <w:rPr>
          <w:rFonts w:ascii="方正仿宋_GBK" w:eastAsia="方正仿宋_GBK" w:hAnsi="仿宋_GB2312" w:cs="仿宋_GB2312" w:hint="eastAsia"/>
          <w:bCs/>
          <w:kern w:val="0"/>
          <w:sz w:val="28"/>
          <w:szCs w:val="28"/>
        </w:rPr>
        <w:t>.1在合同履行期间，发包人要求终止或解除合同，若设计人无违约且按要求履行合同则发包人按设计人已进行的实际工作量对设计人进行补偿。</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10</w:t>
      </w:r>
      <w:r>
        <w:rPr>
          <w:rFonts w:ascii="方正仿宋_GBK" w:eastAsia="方正仿宋_GBK" w:hAnsi="仿宋_GB2312" w:cs="仿宋_GB2312" w:hint="eastAsia"/>
          <w:bCs/>
          <w:kern w:val="0"/>
          <w:sz w:val="28"/>
          <w:szCs w:val="28"/>
        </w:rPr>
        <w:t>.2 发包人应按本合同第七条规定的金额和时间向设计人支付设计费，每逾期支付一天，应承担逾期支付金额万分之一的逾期违约金。逾期超过30天以上时，设计人有权暂停下阶段工作，并书面通知发包人。</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10</w:t>
      </w:r>
      <w:r>
        <w:rPr>
          <w:rFonts w:ascii="方正仿宋_GBK" w:eastAsia="方正仿宋_GBK" w:hAnsi="仿宋_GB2312" w:cs="仿宋_GB2312" w:hint="eastAsia"/>
          <w:bCs/>
          <w:kern w:val="0"/>
          <w:sz w:val="28"/>
          <w:szCs w:val="28"/>
        </w:rPr>
        <w:t>.3 设计人对设计资料及文件出现的遗漏或错误负责修改或补充。</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10</w:t>
      </w:r>
      <w:r>
        <w:rPr>
          <w:rFonts w:ascii="方正仿宋_GBK" w:eastAsia="方正仿宋_GBK" w:hAnsi="仿宋_GB2312" w:cs="仿宋_GB2312" w:hint="eastAsia"/>
          <w:bCs/>
          <w:kern w:val="0"/>
          <w:sz w:val="28"/>
          <w:szCs w:val="28"/>
        </w:rPr>
        <w:t>.4合同生效后，除法律规定外，设计人不得单方面要求终止或解除合同。如设计人因其自身原因要求单方解除合同，应取得发包人同意，并支付合同暂定总金额10%的违约金。合同解除后，设计人的设计成果归发包人所有。</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10.5</w:t>
      </w:r>
      <w:r>
        <w:rPr>
          <w:rFonts w:ascii="方正仿宋_GBK" w:eastAsia="方正仿宋_GBK" w:hAnsi="仿宋_GB2312" w:cs="仿宋_GB2312" w:hint="eastAsia"/>
          <w:bCs/>
          <w:kern w:val="0"/>
          <w:sz w:val="28"/>
          <w:szCs w:val="28"/>
        </w:rPr>
        <w:t>设计人应按合同约定按时向发包人提交成果文件、开展后续服务，逾期每天应向发包人支付合同总金额</w:t>
      </w:r>
      <w:r>
        <w:rPr>
          <w:rFonts w:ascii="方正仿宋_GBK" w:eastAsia="方正仿宋_GBK" w:hAnsi="仿宋_GB2312" w:cs="仿宋_GB2312"/>
          <w:bCs/>
          <w:kern w:val="0"/>
          <w:sz w:val="28"/>
          <w:szCs w:val="28"/>
        </w:rPr>
        <w:t>3</w:t>
      </w:r>
      <w:r>
        <w:rPr>
          <w:rFonts w:ascii="方正仿宋_GBK" w:eastAsia="方正仿宋_GBK" w:hAnsi="仿宋_GB2312" w:cs="仿宋_GB2312" w:hint="eastAsia"/>
          <w:bCs/>
          <w:kern w:val="0"/>
          <w:sz w:val="28"/>
          <w:szCs w:val="28"/>
        </w:rPr>
        <w:t>‰的违约金，逾期达</w:t>
      </w:r>
      <w:r>
        <w:rPr>
          <w:rFonts w:ascii="方正仿宋_GBK" w:eastAsia="方正仿宋_GBK" w:hAnsi="仿宋_GB2312" w:cs="仿宋_GB2312"/>
          <w:bCs/>
          <w:kern w:val="0"/>
          <w:sz w:val="28"/>
          <w:szCs w:val="28"/>
        </w:rPr>
        <w:t>30</w:t>
      </w:r>
      <w:r>
        <w:rPr>
          <w:rFonts w:ascii="方正仿宋_GBK" w:eastAsia="方正仿宋_GBK" w:hAnsi="仿宋_GB2312" w:cs="仿宋_GB2312" w:hint="eastAsia"/>
          <w:bCs/>
          <w:kern w:val="0"/>
          <w:sz w:val="28"/>
          <w:szCs w:val="28"/>
        </w:rPr>
        <w:t>日的，发包人有权单方解除合同。</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xml:space="preserve">10.6 </w:t>
      </w:r>
      <w:r>
        <w:rPr>
          <w:rFonts w:ascii="方正仿宋_GBK" w:eastAsia="方正仿宋_GBK" w:hAnsi="仿宋_GB2312" w:cs="仿宋_GB2312" w:hint="eastAsia"/>
          <w:bCs/>
          <w:kern w:val="0"/>
          <w:sz w:val="28"/>
          <w:szCs w:val="28"/>
        </w:rPr>
        <w:t>诉讼或仲裁文书送达地址</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发包人送达地址：重庆两江新区泰山大道中段梧桐路6号           </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送达方式：呈递、邮寄</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设计人送达地址： </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送达方式：呈递、邮寄</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该送达地址可用于接收各类文书。在合同履行过程中或发生诉讼时，按约定地址送达的视为当事人已签收，受送达人拒收的，不影响</w:t>
      </w:r>
      <w:r>
        <w:rPr>
          <w:rFonts w:ascii="方正仿宋_GBK" w:eastAsia="方正仿宋_GBK" w:hAnsi="仿宋_GB2312" w:cs="仿宋_GB2312" w:hint="eastAsia"/>
          <w:bCs/>
          <w:kern w:val="0"/>
          <w:sz w:val="28"/>
          <w:szCs w:val="28"/>
        </w:rPr>
        <w:lastRenderedPageBreak/>
        <w:t>送达的效力。双方方任何一方若需变更送达地址，应在地址变更后三日内书面通知对方当事人；未按约定方式通知的，原约定送达地址仍为有效送达地址。电子送达具有同等效力。</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10.7</w:t>
      </w:r>
      <w:r>
        <w:rPr>
          <w:rFonts w:ascii="方正仿宋_GBK" w:eastAsia="方正仿宋_GBK" w:hAnsi="仿宋_GB2312" w:cs="仿宋_GB2312" w:hint="eastAsia"/>
          <w:bCs/>
          <w:kern w:val="0"/>
          <w:sz w:val="28"/>
          <w:szCs w:val="28"/>
        </w:rPr>
        <w:t>本合同生效以后，设计人应全面履行本合同约定的义务，设计人不履行，或者不完全履行本合同约定义务的，应当承担相应的违约责任，赔偿损失，并支付发包人为实现权利而支付的所有费用包括但不限于先行支付的律师费、公证费、鉴定费、保全费和诉讼费、差旅费等费用。</w:t>
      </w: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第十一条 其它</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.1 设计人除按国家相应行业要求必须到现场进行图纸会审答疑及技术交底，参加基槽验收、基础验收、主体验收、竣工验收外，如发包人要求设计人派专人留驻施工现场进行配合与解决有关问题时，双方应另行签订补充协议或技术咨询服务合同。</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.2 设计人为本合同项目所采用的国家或地方标准图，由发包人自费向有关出版部门购买。本合同第五条规定设计人交付的设计资料及文件份数超过合同约定份数的，设计人另收工本费。</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.3 本工程设计资料及文件中，建筑材料、建筑构配件和设备，应当注明其规格、型号、性能等技术指标，设计人不得指定生产厂、供应商。发包人需要设计人的设计人员配合加工订货时，所需要费用由发包人承担。</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.4 发包人委托设计配合引进项目的设计任务，从询价、对外谈判、国内外技术考察直至建成投产的各个阶段，应吸收承担有关设计任务的设计人员参加。出国费用，除制装费外，其它费用由发包人支付。</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.5 发包人委托设计人承担本合同内容之外的工作服务，另行支付费用。</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.6 由于不可抗力因素致使合同无法履行时，双方应及时协商解决。</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.7 本合同在履行过程中发生的争议，由双方当事人协商解决，协商不成的按下列第（二）种方式解决：</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（一）提交   /   仲裁委员会仲裁；</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color w:val="000000" w:themeColor="text1"/>
          <w:kern w:val="0"/>
          <w:sz w:val="28"/>
          <w:szCs w:val="28"/>
        </w:rPr>
      </w:pPr>
      <w:r>
        <w:rPr>
          <w:rFonts w:ascii="方正仿宋_GBK" w:eastAsia="方正仿宋_GBK" w:hAnsi="仿宋_GB2312" w:cs="仿宋_GB2312" w:hint="eastAsia"/>
          <w:bCs/>
          <w:color w:val="000000" w:themeColor="text1"/>
          <w:kern w:val="0"/>
          <w:sz w:val="28"/>
          <w:szCs w:val="28"/>
        </w:rPr>
        <w:t>（二）依法向项目所在地有管辖权的人民法院起诉。</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color w:val="000000" w:themeColor="text1"/>
          <w:kern w:val="0"/>
          <w:sz w:val="28"/>
          <w:szCs w:val="28"/>
        </w:rPr>
      </w:pPr>
      <w:r>
        <w:rPr>
          <w:rFonts w:ascii="方正仿宋_GBK" w:eastAsia="方正仿宋_GBK" w:hAnsi="仿宋_GB2312" w:cs="仿宋_GB2312" w:hint="eastAsia"/>
          <w:bCs/>
          <w:color w:val="000000" w:themeColor="text1"/>
          <w:kern w:val="0"/>
          <w:sz w:val="28"/>
          <w:szCs w:val="28"/>
        </w:rPr>
        <w:t>1</w:t>
      </w:r>
      <w:r>
        <w:rPr>
          <w:rFonts w:ascii="方正仿宋_GBK" w:eastAsia="方正仿宋_GBK" w:hAnsi="仿宋_GB2312" w:cs="仿宋_GB2312"/>
          <w:bCs/>
          <w:color w:val="000000" w:themeColor="text1"/>
          <w:kern w:val="0"/>
          <w:sz w:val="28"/>
          <w:szCs w:val="28"/>
        </w:rPr>
        <w:t>1</w:t>
      </w:r>
      <w:r>
        <w:rPr>
          <w:rFonts w:ascii="方正仿宋_GBK" w:eastAsia="方正仿宋_GBK" w:hAnsi="仿宋_GB2312" w:cs="仿宋_GB2312" w:hint="eastAsia"/>
          <w:bCs/>
          <w:color w:val="000000" w:themeColor="text1"/>
          <w:kern w:val="0"/>
          <w:sz w:val="28"/>
          <w:szCs w:val="28"/>
        </w:rPr>
        <w:t>.8 本合同一式玖份，发包人</w:t>
      </w:r>
      <w:r>
        <w:rPr>
          <w:rFonts w:ascii="方正仿宋_GBK" w:eastAsia="方正仿宋_GBK" w:hAnsi="仿宋_GB2312" w:cs="仿宋_GB2312" w:hint="eastAsia"/>
          <w:bCs/>
          <w:color w:val="000000" w:themeColor="text1"/>
          <w:kern w:val="0"/>
          <w:sz w:val="28"/>
          <w:szCs w:val="28"/>
          <w:u w:val="single"/>
        </w:rPr>
        <w:t>伍</w:t>
      </w:r>
      <w:r>
        <w:rPr>
          <w:rFonts w:ascii="方正仿宋_GBK" w:eastAsia="方正仿宋_GBK" w:hAnsi="仿宋_GB2312" w:cs="仿宋_GB2312" w:hint="eastAsia"/>
          <w:bCs/>
          <w:color w:val="000000" w:themeColor="text1"/>
          <w:kern w:val="0"/>
          <w:sz w:val="28"/>
          <w:szCs w:val="28"/>
        </w:rPr>
        <w:t xml:space="preserve">份，设计人 </w:t>
      </w:r>
      <w:r>
        <w:rPr>
          <w:rFonts w:ascii="方正仿宋_GBK" w:eastAsia="方正仿宋_GBK" w:hAnsi="仿宋_GB2312" w:cs="仿宋_GB2312" w:hint="eastAsia"/>
          <w:bCs/>
          <w:color w:val="000000" w:themeColor="text1"/>
          <w:kern w:val="0"/>
          <w:sz w:val="28"/>
          <w:szCs w:val="28"/>
          <w:u w:val="single"/>
        </w:rPr>
        <w:t>肆</w:t>
      </w:r>
      <w:r>
        <w:rPr>
          <w:rFonts w:ascii="方正仿宋_GBK" w:eastAsia="方正仿宋_GBK" w:hAnsi="仿宋_GB2312" w:cs="仿宋_GB2312" w:hint="eastAsia"/>
          <w:bCs/>
          <w:color w:val="000000" w:themeColor="text1"/>
          <w:kern w:val="0"/>
          <w:sz w:val="28"/>
          <w:szCs w:val="28"/>
        </w:rPr>
        <w:t xml:space="preserve"> 份。</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.9本合同经双方签章后生效。</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.10 本合同生效后，按规定到项目所在省级建设行政主管部门规定的审查部门备案。双方履行完合同规定的义务后，本合同即行终止。</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.11 本合同未尽事宜，双方可签订补充协议，有关协议及双方认可的来往电报、传真、会议纪要等，均为本合同组成部分，与本合同具有同等法律效力。</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r>
        <w:rPr>
          <w:rFonts w:ascii="方正仿宋_GBK" w:eastAsia="方正仿宋_GBK" w:hAnsi="仿宋_GB2312" w:cs="仿宋_GB2312"/>
          <w:bCs/>
          <w:kern w:val="0"/>
          <w:sz w:val="28"/>
          <w:szCs w:val="28"/>
        </w:rPr>
        <w:t>1</w:t>
      </w:r>
      <w:r>
        <w:rPr>
          <w:rFonts w:ascii="方正仿宋_GBK" w:eastAsia="方正仿宋_GBK" w:hAnsi="仿宋_GB2312" w:cs="仿宋_GB2312" w:hint="eastAsia"/>
          <w:bCs/>
          <w:kern w:val="0"/>
          <w:sz w:val="28"/>
          <w:szCs w:val="28"/>
        </w:rPr>
        <w:t>.12 其它约定事项：无</w:t>
      </w:r>
    </w:p>
    <w:p w:rsidR="00262B37" w:rsidRDefault="00262B37">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rsidR="00262B37" w:rsidRDefault="000056EC">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 xml:space="preserve">附件、 设计文件深度及设计错误的分类                                        </w:t>
      </w:r>
    </w:p>
    <w:p w:rsidR="00262B37" w:rsidRDefault="000056EC">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（以下无正文）</w:t>
      </w:r>
    </w:p>
    <w:p w:rsidR="00262B37" w:rsidRDefault="000056EC">
      <w:pPr>
        <w:widowControl/>
        <w:snapToGrid w:val="0"/>
        <w:spacing w:before="100" w:beforeAutospacing="1" w:after="100" w:afterAutospacing="1" w:line="440" w:lineRule="exact"/>
        <w:ind w:leftChars="200" w:left="5180" w:hangingChars="1700" w:hanging="47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发包人名称：                    设计人名称： </w:t>
      </w:r>
    </w:p>
    <w:p w:rsidR="00262B37" w:rsidRDefault="000056EC">
      <w:pPr>
        <w:widowControl/>
        <w:snapToGrid w:val="0"/>
        <w:spacing w:before="100" w:beforeAutospacing="1" w:after="100" w:afterAutospacing="1" w:line="440" w:lineRule="exact"/>
        <w:ind w:leftChars="200" w:left="5320" w:hangingChars="1750" w:hanging="490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法定代表人或委托代理人签字：    法定代表人或</w:t>
      </w:r>
    </w:p>
    <w:p w:rsidR="00262B37" w:rsidRDefault="000056EC">
      <w:pPr>
        <w:widowControl/>
        <w:snapToGrid w:val="0"/>
        <w:spacing w:before="100" w:beforeAutospacing="1" w:after="100" w:afterAutospacing="1" w:line="440" w:lineRule="exact"/>
        <w:ind w:leftChars="1950" w:left="4095" w:firstLineChars="300" w:firstLine="8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委托代理人签字：</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经 办 人：                     经 办 人：</w:t>
      </w:r>
    </w:p>
    <w:p w:rsidR="00262B37" w:rsidRDefault="000056EC">
      <w:pPr>
        <w:widowControl/>
        <w:snapToGrid w:val="0"/>
        <w:spacing w:before="100" w:beforeAutospacing="1" w:after="100" w:afterAutospacing="1" w:line="440" w:lineRule="exact"/>
        <w:ind w:leftChars="200" w:left="6160" w:hangingChars="2050" w:hanging="57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 xml:space="preserve">地    址：                      地    址： </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邮政编码：                     邮政编码：</w:t>
      </w:r>
    </w:p>
    <w:p w:rsidR="00262B37" w:rsidRDefault="000056EC">
      <w:pPr>
        <w:widowControl/>
        <w:snapToGrid w:val="0"/>
        <w:spacing w:before="100" w:beforeAutospacing="1" w:after="100" w:afterAutospacing="1" w:line="440" w:lineRule="exact"/>
        <w:ind w:leftChars="200" w:left="6300" w:hangingChars="2100" w:hanging="588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电    话：                      电    话：</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传    真：                     传    真：</w:t>
      </w:r>
    </w:p>
    <w:p w:rsidR="00262B37" w:rsidRDefault="000056EC">
      <w:pPr>
        <w:spacing w:line="360" w:lineRule="auto"/>
        <w:ind w:left="4900" w:hangingChars="1750" w:hanging="4900"/>
        <w:rPr>
          <w:rFonts w:eastAsia="仿宋_GB2312"/>
          <w:color w:val="000000"/>
          <w:sz w:val="30"/>
          <w:szCs w:val="30"/>
        </w:rPr>
      </w:pPr>
      <w:r>
        <w:rPr>
          <w:rFonts w:ascii="方正仿宋_GBK" w:eastAsia="方正仿宋_GBK" w:hAnsi="仿宋_GB2312" w:cs="仿宋_GB2312" w:hint="eastAsia"/>
          <w:bCs/>
          <w:kern w:val="0"/>
          <w:sz w:val="28"/>
          <w:szCs w:val="28"/>
        </w:rPr>
        <w:t xml:space="preserve">                                   开户银行：</w:t>
      </w:r>
    </w:p>
    <w:p w:rsidR="00262B37" w:rsidRDefault="000056EC">
      <w:pPr>
        <w:widowControl/>
        <w:snapToGrid w:val="0"/>
        <w:spacing w:before="100" w:beforeAutospacing="1" w:after="100" w:afterAutospacing="1" w:line="440" w:lineRule="exact"/>
        <w:ind w:leftChars="200" w:left="5180" w:hangingChars="1700" w:hanging="47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账    号：</w:t>
      </w:r>
    </w:p>
    <w:p w:rsidR="00262B37" w:rsidRDefault="000056EC">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签订日期： 年 月 日</w:t>
      </w:r>
    </w:p>
    <w:p w:rsidR="00262B37" w:rsidRDefault="00262B37">
      <w:pPr>
        <w:pStyle w:val="a4"/>
        <w:ind w:firstLineChars="0" w:firstLine="0"/>
        <w:rPr>
          <w:rFonts w:ascii="仿宋" w:eastAsia="仿宋" w:hAnsi="仿宋" w:cs="仿宋"/>
          <w:snapToGrid w:val="0"/>
          <w:kern w:val="0"/>
          <w:sz w:val="28"/>
          <w:szCs w:val="28"/>
        </w:rPr>
      </w:pPr>
    </w:p>
    <w:p w:rsidR="00262B37" w:rsidRDefault="00262B37">
      <w:pPr>
        <w:widowControl/>
        <w:spacing w:before="100" w:beforeAutospacing="1" w:after="100" w:afterAutospacing="1" w:line="440" w:lineRule="exact"/>
        <w:jc w:val="center"/>
        <w:rPr>
          <w:rFonts w:ascii="仿宋_GB2312" w:eastAsia="仿宋_GB2312" w:hAnsi="仿宋_GB2312" w:cs="仿宋_GB2312"/>
          <w:bCs/>
          <w:kern w:val="0"/>
          <w:sz w:val="28"/>
          <w:szCs w:val="28"/>
        </w:rPr>
      </w:pPr>
    </w:p>
    <w:p w:rsidR="00262B37" w:rsidRDefault="00262B37">
      <w:pPr>
        <w:pStyle w:val="a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262B37">
      <w:pPr>
        <w:pStyle w:val="a4"/>
        <w:ind w:firstLine="210"/>
      </w:pPr>
    </w:p>
    <w:p w:rsidR="00262B37" w:rsidRDefault="000056EC">
      <w:pPr>
        <w:spacing w:line="360" w:lineRule="auto"/>
        <w:rPr>
          <w:rFonts w:ascii="宋体" w:hAnsi="宋体" w:cs="宋体"/>
          <w:szCs w:val="21"/>
        </w:rPr>
      </w:pPr>
      <w:r>
        <w:rPr>
          <w:rFonts w:hint="eastAsia"/>
        </w:rPr>
        <w:lastRenderedPageBreak/>
        <w:t>附</w:t>
      </w:r>
      <w:r>
        <w:rPr>
          <w:rFonts w:ascii="宋体" w:hAnsi="宋体" w:cs="宋体" w:hint="eastAsia"/>
          <w:szCs w:val="21"/>
        </w:rPr>
        <w:t xml:space="preserve">件： </w:t>
      </w:r>
    </w:p>
    <w:p w:rsidR="00262B37" w:rsidRDefault="000056EC">
      <w:pPr>
        <w:spacing w:line="360" w:lineRule="auto"/>
        <w:jc w:val="center"/>
        <w:rPr>
          <w:rFonts w:ascii="宋体" w:hAnsi="宋体" w:cs="宋体"/>
          <w:b/>
          <w:szCs w:val="21"/>
        </w:rPr>
      </w:pPr>
      <w:r>
        <w:rPr>
          <w:rFonts w:ascii="宋体" w:hAnsi="宋体" w:cs="宋体" w:hint="eastAsia"/>
          <w:b/>
          <w:szCs w:val="21"/>
        </w:rPr>
        <w:t>设计文件深度及设计错误的分类</w:t>
      </w:r>
    </w:p>
    <w:p w:rsidR="00262B37" w:rsidRDefault="000056EC">
      <w:pPr>
        <w:spacing w:line="360" w:lineRule="auto"/>
        <w:ind w:firstLine="480"/>
        <w:rPr>
          <w:rFonts w:ascii="宋体" w:hAnsi="宋体" w:cs="宋体"/>
          <w:szCs w:val="21"/>
        </w:rPr>
      </w:pPr>
      <w:r>
        <w:rPr>
          <w:rFonts w:ascii="宋体" w:hAnsi="宋体" w:cs="宋体" w:hint="eastAsia"/>
          <w:szCs w:val="21"/>
        </w:rPr>
        <w:t>针对以往工程的施工图错误较多及深度不够等图纸质量问题，造成施工和销售的极大返工，特此定出每个设计阶段各专业图纸的设计深度要求及各专业施工图的错误分类和施工图的质量等级。</w:t>
      </w:r>
    </w:p>
    <w:p w:rsidR="00262B37" w:rsidRDefault="000056EC">
      <w:pPr>
        <w:spacing w:line="360" w:lineRule="auto"/>
        <w:rPr>
          <w:rFonts w:ascii="宋体" w:hAnsi="宋体" w:cs="宋体"/>
          <w:b/>
          <w:szCs w:val="21"/>
        </w:rPr>
      </w:pPr>
      <w:r>
        <w:rPr>
          <w:rFonts w:ascii="宋体" w:hAnsi="宋体" w:cs="宋体" w:hint="eastAsia"/>
          <w:b/>
          <w:szCs w:val="21"/>
        </w:rPr>
        <w:t>一、设计深度</w:t>
      </w:r>
    </w:p>
    <w:p w:rsidR="00262B37" w:rsidRDefault="000056EC">
      <w:pPr>
        <w:spacing w:line="360" w:lineRule="auto"/>
        <w:rPr>
          <w:rFonts w:ascii="宋体" w:hAnsi="宋体" w:cs="宋体"/>
          <w:b/>
          <w:szCs w:val="21"/>
        </w:rPr>
      </w:pPr>
      <w:r>
        <w:rPr>
          <w:rFonts w:ascii="宋体" w:hAnsi="宋体" w:cs="宋体" w:hint="eastAsia"/>
          <w:b/>
          <w:szCs w:val="21"/>
        </w:rPr>
        <w:t>1、方案设计的深度要求</w:t>
      </w:r>
    </w:p>
    <w:p w:rsidR="00262B37" w:rsidRDefault="000056EC">
      <w:pPr>
        <w:spacing w:line="360" w:lineRule="auto"/>
        <w:ind w:firstLineChars="200" w:firstLine="420"/>
        <w:rPr>
          <w:rFonts w:ascii="宋体" w:hAnsi="宋体" w:cs="宋体"/>
          <w:szCs w:val="21"/>
        </w:rPr>
      </w:pPr>
      <w:r>
        <w:rPr>
          <w:rFonts w:ascii="宋体" w:hAnsi="宋体" w:cs="宋体" w:hint="eastAsia"/>
          <w:szCs w:val="21"/>
        </w:rPr>
        <w:t>方案设计的深度要求按《重庆市规划局关于进一步明确建设工程规划设计成果内容深度要求的通知》（渝规发[2006]78号）中的要求执行。</w:t>
      </w:r>
    </w:p>
    <w:p w:rsidR="00262B37" w:rsidRDefault="000056EC">
      <w:pPr>
        <w:spacing w:line="360" w:lineRule="auto"/>
        <w:rPr>
          <w:rFonts w:ascii="宋体" w:hAnsi="宋体" w:cs="宋体"/>
          <w:b/>
          <w:szCs w:val="21"/>
        </w:rPr>
      </w:pPr>
      <w:r>
        <w:rPr>
          <w:rFonts w:ascii="宋体" w:hAnsi="宋体" w:cs="宋体" w:hint="eastAsia"/>
          <w:szCs w:val="21"/>
        </w:rPr>
        <w:t>2、</w:t>
      </w:r>
      <w:r>
        <w:rPr>
          <w:rFonts w:ascii="宋体" w:hAnsi="宋体" w:cs="宋体" w:hint="eastAsia"/>
          <w:b/>
          <w:szCs w:val="21"/>
        </w:rPr>
        <w:t>初步设计及施工图设计的深度要求</w:t>
      </w:r>
    </w:p>
    <w:p w:rsidR="00262B37" w:rsidRDefault="000056EC">
      <w:pPr>
        <w:spacing w:line="360" w:lineRule="auto"/>
        <w:ind w:firstLineChars="200" w:firstLine="420"/>
        <w:rPr>
          <w:rFonts w:ascii="宋体" w:hAnsi="宋体" w:cs="宋体"/>
          <w:szCs w:val="21"/>
        </w:rPr>
      </w:pPr>
      <w:r>
        <w:rPr>
          <w:rFonts w:ascii="宋体" w:hAnsi="宋体" w:cs="宋体" w:hint="eastAsia"/>
          <w:szCs w:val="21"/>
        </w:rPr>
        <w:t>初步设计及施工图设计的深度要求应遵照住建部和市住建委编制的建筑工程设计文件编制深度的规定执行。</w:t>
      </w:r>
    </w:p>
    <w:p w:rsidR="00262B37" w:rsidRDefault="000056EC">
      <w:pPr>
        <w:spacing w:line="360" w:lineRule="auto"/>
        <w:rPr>
          <w:rFonts w:ascii="宋体" w:hAnsi="宋体" w:cs="宋体"/>
          <w:b/>
          <w:szCs w:val="21"/>
        </w:rPr>
      </w:pPr>
      <w:r>
        <w:rPr>
          <w:rFonts w:ascii="宋体" w:hAnsi="宋体" w:cs="宋体" w:hint="eastAsia"/>
          <w:b/>
          <w:szCs w:val="21"/>
        </w:rPr>
        <w:t>二、施工图的错误分类</w:t>
      </w:r>
    </w:p>
    <w:p w:rsidR="00262B37" w:rsidRDefault="000056EC">
      <w:pPr>
        <w:spacing w:line="360" w:lineRule="auto"/>
        <w:rPr>
          <w:rFonts w:ascii="宋体" w:hAnsi="宋体" w:cs="宋体"/>
          <w:b/>
          <w:szCs w:val="21"/>
        </w:rPr>
      </w:pPr>
      <w:r>
        <w:rPr>
          <w:rFonts w:ascii="宋体" w:hAnsi="宋体" w:cs="宋体" w:hint="eastAsia"/>
          <w:b/>
          <w:szCs w:val="21"/>
        </w:rPr>
        <w:t>1、Ⅰ类错误：</w:t>
      </w:r>
    </w:p>
    <w:p w:rsidR="00262B37" w:rsidRDefault="000056EC">
      <w:pPr>
        <w:spacing w:line="360" w:lineRule="auto"/>
        <w:rPr>
          <w:rFonts w:ascii="宋体" w:hAnsi="宋体" w:cs="宋体"/>
          <w:szCs w:val="21"/>
        </w:rPr>
      </w:pPr>
      <w:r>
        <w:rPr>
          <w:rFonts w:ascii="宋体" w:hAnsi="宋体" w:cs="宋体" w:hint="eastAsia"/>
          <w:szCs w:val="21"/>
        </w:rPr>
        <w:t>A、严重违反规范、标准、规定，有可能造成严重影响安全和使用的错误。如：</w:t>
      </w:r>
    </w:p>
    <w:p w:rsidR="00262B37" w:rsidRDefault="000056EC">
      <w:pPr>
        <w:tabs>
          <w:tab w:val="left" w:pos="1980"/>
        </w:tabs>
        <w:spacing w:line="360" w:lineRule="auto"/>
        <w:ind w:leftChars="258" w:left="1802" w:hangingChars="600" w:hanging="1260"/>
        <w:rPr>
          <w:rFonts w:ascii="宋体" w:hAnsi="宋体" w:cs="宋体"/>
          <w:szCs w:val="21"/>
        </w:rPr>
      </w:pPr>
      <w:r>
        <w:rPr>
          <w:rFonts w:ascii="宋体" w:hAnsi="宋体" w:cs="宋体" w:hint="eastAsia"/>
          <w:szCs w:val="21"/>
        </w:rPr>
        <w:t>建筑  专业  规划中消防间距不够，而又未采取措施；规划中日照间距不够；防火分区面积超规定，电梯/楼梯厅不符合防火要求等。</w:t>
      </w:r>
    </w:p>
    <w:p w:rsidR="00262B37" w:rsidRDefault="000056EC">
      <w:pPr>
        <w:tabs>
          <w:tab w:val="left" w:pos="1620"/>
          <w:tab w:val="left" w:pos="1800"/>
        </w:tabs>
        <w:spacing w:line="360" w:lineRule="auto"/>
        <w:ind w:leftChars="257" w:left="1798" w:hangingChars="599" w:hanging="1258"/>
        <w:rPr>
          <w:rFonts w:ascii="宋体" w:hAnsi="宋体" w:cs="宋体"/>
          <w:szCs w:val="21"/>
        </w:rPr>
      </w:pPr>
      <w:r>
        <w:rPr>
          <w:rFonts w:ascii="宋体" w:hAnsi="宋体" w:cs="宋体" w:hint="eastAsia"/>
          <w:szCs w:val="21"/>
        </w:rPr>
        <w:t>结构  专业  结构（含基础）选型错误，应设计为框架结构的设计成混合结构；计算原则错误；未考虑抗震设计；建筑物长度超过规范要求而未采取任何措施等。</w:t>
      </w:r>
    </w:p>
    <w:p w:rsidR="00262B37" w:rsidRDefault="000056EC">
      <w:pPr>
        <w:tabs>
          <w:tab w:val="left" w:pos="1950"/>
          <w:tab w:val="left" w:pos="1980"/>
        </w:tabs>
        <w:spacing w:line="360" w:lineRule="auto"/>
        <w:ind w:leftChars="228" w:left="1792" w:hangingChars="625" w:hanging="1313"/>
        <w:rPr>
          <w:rFonts w:ascii="宋体" w:hAnsi="宋体" w:cs="宋体"/>
          <w:szCs w:val="21"/>
        </w:rPr>
      </w:pPr>
      <w:r>
        <w:rPr>
          <w:rFonts w:ascii="宋体" w:hAnsi="宋体" w:cs="宋体" w:hint="eastAsia"/>
          <w:szCs w:val="21"/>
        </w:rPr>
        <w:t>给排水专业  规范要求的消防设施未设计；消防水量、水压达不到规范要求；生活给水水量、水压达不到规范要求等。</w:t>
      </w:r>
    </w:p>
    <w:p w:rsidR="00262B37" w:rsidRDefault="000056EC">
      <w:pPr>
        <w:tabs>
          <w:tab w:val="left" w:pos="1950"/>
          <w:tab w:val="left" w:pos="1980"/>
        </w:tabs>
        <w:spacing w:line="360" w:lineRule="auto"/>
        <w:ind w:leftChars="228" w:left="1792" w:hangingChars="625" w:hanging="1313"/>
        <w:rPr>
          <w:rFonts w:ascii="宋体" w:hAnsi="宋体" w:cs="宋体"/>
          <w:szCs w:val="21"/>
        </w:rPr>
      </w:pPr>
      <w:r>
        <w:rPr>
          <w:rFonts w:ascii="宋体" w:hAnsi="宋体" w:cs="宋体" w:hint="eastAsia"/>
          <w:szCs w:val="21"/>
        </w:rPr>
        <w:t>暖通  专业  规范要求的防火排烟设施未设计，排烟风量达不到规范要求，又未采取必要的措施等。</w:t>
      </w:r>
    </w:p>
    <w:p w:rsidR="00262B37" w:rsidRDefault="000056EC">
      <w:pPr>
        <w:tabs>
          <w:tab w:val="left" w:pos="1950"/>
          <w:tab w:val="left" w:pos="1980"/>
        </w:tabs>
        <w:spacing w:line="360" w:lineRule="auto"/>
        <w:ind w:leftChars="228" w:left="1792" w:hangingChars="625" w:hanging="1313"/>
        <w:rPr>
          <w:rFonts w:ascii="宋体" w:hAnsi="宋体" w:cs="宋体"/>
          <w:szCs w:val="21"/>
        </w:rPr>
      </w:pPr>
      <w:r>
        <w:rPr>
          <w:rFonts w:ascii="宋体" w:hAnsi="宋体" w:cs="宋体" w:hint="eastAsia"/>
          <w:szCs w:val="21"/>
        </w:rPr>
        <w:t>电气  专业  变配电、电话、电视、消防、广播音响等系统及各种机房平、剖面设备布置等严重违反规范、标准、规定；配电方案有严重缺陷等。</w:t>
      </w:r>
    </w:p>
    <w:p w:rsidR="00262B37" w:rsidRDefault="000056EC">
      <w:pPr>
        <w:tabs>
          <w:tab w:val="left" w:pos="1950"/>
        </w:tabs>
        <w:spacing w:line="360" w:lineRule="auto"/>
        <w:ind w:left="315" w:hangingChars="150" w:hanging="315"/>
        <w:rPr>
          <w:rFonts w:ascii="宋体" w:hAnsi="宋体" w:cs="宋体"/>
          <w:szCs w:val="21"/>
        </w:rPr>
      </w:pPr>
      <w:r>
        <w:rPr>
          <w:rFonts w:ascii="宋体" w:hAnsi="宋体" w:cs="宋体" w:hint="eastAsia"/>
          <w:szCs w:val="21"/>
        </w:rPr>
        <w:t>B、设计不周或有严重错误，有可能造成不能正常使用、不安全或重大经济损失。如：</w:t>
      </w:r>
    </w:p>
    <w:p w:rsidR="00262B37" w:rsidRDefault="000056EC">
      <w:pPr>
        <w:spacing w:line="360" w:lineRule="auto"/>
        <w:ind w:leftChars="229" w:left="1791" w:hangingChars="624" w:hanging="1310"/>
        <w:rPr>
          <w:rFonts w:ascii="宋体" w:hAnsi="宋体" w:cs="宋体"/>
          <w:szCs w:val="21"/>
        </w:rPr>
      </w:pPr>
      <w:r>
        <w:rPr>
          <w:rFonts w:ascii="宋体" w:hAnsi="宋体" w:cs="宋体" w:hint="eastAsia"/>
          <w:szCs w:val="21"/>
        </w:rPr>
        <w:t>建筑  专业  总平面竖向设计错误；轴线错误或对不上，楼梯碰头；视线计算错误等。</w:t>
      </w:r>
    </w:p>
    <w:p w:rsidR="00262B37" w:rsidRDefault="000056EC">
      <w:pPr>
        <w:spacing w:line="360" w:lineRule="auto"/>
        <w:ind w:leftChars="229" w:left="1791" w:hangingChars="624" w:hanging="1310"/>
        <w:rPr>
          <w:rFonts w:ascii="宋体" w:hAnsi="宋体" w:cs="宋体"/>
          <w:szCs w:val="21"/>
        </w:rPr>
      </w:pPr>
      <w:r>
        <w:rPr>
          <w:rFonts w:ascii="宋体" w:hAnsi="宋体" w:cs="宋体" w:hint="eastAsia"/>
          <w:szCs w:val="21"/>
        </w:rPr>
        <w:t>结构  专业  计算书未经校对或计算中存在影响安全的严重错误而未经发现；基础选型错误，引起沉降过大；竖向构件强度不足；结构与建筑节点不一致等。</w:t>
      </w:r>
    </w:p>
    <w:p w:rsidR="00262B37" w:rsidRDefault="000056EC">
      <w:pPr>
        <w:tabs>
          <w:tab w:val="left" w:pos="1950"/>
        </w:tabs>
        <w:spacing w:line="360" w:lineRule="auto"/>
        <w:ind w:leftChars="229" w:left="1791" w:hangingChars="624" w:hanging="1310"/>
        <w:rPr>
          <w:rFonts w:ascii="宋体" w:hAnsi="宋体" w:cs="宋体"/>
          <w:szCs w:val="21"/>
        </w:rPr>
      </w:pPr>
      <w:r>
        <w:rPr>
          <w:rFonts w:ascii="宋体" w:hAnsi="宋体" w:cs="宋体" w:hint="eastAsia"/>
          <w:szCs w:val="21"/>
        </w:rPr>
        <w:lastRenderedPageBreak/>
        <w:t>给排水专业  由于设计的水塔或水箱高度不够，造成水压不足，出水量不能满足使用要求；高层建筑消防减压、止回等设计不当等。</w:t>
      </w:r>
    </w:p>
    <w:p w:rsidR="00262B37" w:rsidRDefault="000056EC">
      <w:pPr>
        <w:tabs>
          <w:tab w:val="left" w:pos="1950"/>
        </w:tabs>
        <w:spacing w:line="360" w:lineRule="auto"/>
        <w:ind w:leftChars="229" w:left="1791" w:hangingChars="624" w:hanging="1310"/>
        <w:rPr>
          <w:rFonts w:ascii="宋体" w:hAnsi="宋体" w:cs="宋体"/>
          <w:szCs w:val="21"/>
        </w:rPr>
      </w:pPr>
      <w:r>
        <w:rPr>
          <w:rFonts w:ascii="宋体" w:hAnsi="宋体" w:cs="宋体" w:hint="eastAsia"/>
          <w:szCs w:val="21"/>
        </w:rPr>
        <w:t>暖通  专业  冷、热负荷计算有重大错误或系统选择不当；膨胀水箱高度低于采暖系统等。</w:t>
      </w:r>
    </w:p>
    <w:p w:rsidR="00262B37" w:rsidRDefault="000056EC">
      <w:pPr>
        <w:tabs>
          <w:tab w:val="left" w:pos="1950"/>
        </w:tabs>
        <w:spacing w:line="360" w:lineRule="auto"/>
        <w:ind w:leftChars="229" w:left="1791" w:hangingChars="624" w:hanging="1310"/>
        <w:rPr>
          <w:rFonts w:ascii="宋体" w:hAnsi="宋体" w:cs="宋体"/>
          <w:szCs w:val="21"/>
        </w:rPr>
      </w:pPr>
      <w:r>
        <w:rPr>
          <w:rFonts w:ascii="宋体" w:hAnsi="宋体" w:cs="宋体" w:hint="eastAsia"/>
          <w:szCs w:val="21"/>
        </w:rPr>
        <w:t>电气  专业  选用国家已公布的机电淘汰产品；供配电系统的控制保护，自动控制和自动调节原理图，各站弱电设备之间线路连接图等设不周或有严重错误；低压配电柜开关与所保护电缆选型不匹配，电缆母线容量不匹配等。</w:t>
      </w:r>
    </w:p>
    <w:p w:rsidR="00262B37" w:rsidRDefault="000056EC">
      <w:pPr>
        <w:tabs>
          <w:tab w:val="left" w:pos="1950"/>
        </w:tabs>
        <w:spacing w:line="360" w:lineRule="auto"/>
        <w:ind w:left="315" w:hangingChars="150" w:hanging="315"/>
        <w:rPr>
          <w:rFonts w:ascii="宋体" w:hAnsi="宋体" w:cs="宋体"/>
          <w:szCs w:val="21"/>
        </w:rPr>
      </w:pPr>
      <w:r>
        <w:rPr>
          <w:rFonts w:ascii="宋体" w:hAnsi="宋体" w:cs="宋体" w:hint="eastAsia"/>
          <w:szCs w:val="21"/>
        </w:rPr>
        <w:t>C、严重影响报建及销售工作的进行：如计容积率面积（包含各个分部）超过政府允许的误差范围；平立剖面对不上；民防单元面积超过规范。</w:t>
      </w:r>
    </w:p>
    <w:p w:rsidR="00262B37" w:rsidRDefault="000056EC">
      <w:pPr>
        <w:spacing w:line="360" w:lineRule="auto"/>
        <w:rPr>
          <w:rFonts w:ascii="宋体" w:hAnsi="宋体" w:cs="宋体"/>
          <w:b/>
          <w:szCs w:val="21"/>
        </w:rPr>
      </w:pPr>
      <w:r>
        <w:rPr>
          <w:rFonts w:ascii="宋体" w:hAnsi="宋体" w:cs="宋体" w:hint="eastAsia"/>
          <w:b/>
          <w:szCs w:val="21"/>
        </w:rPr>
        <w:t>2、Ⅱ类错误：</w:t>
      </w:r>
    </w:p>
    <w:p w:rsidR="00262B37" w:rsidRDefault="000056EC">
      <w:pPr>
        <w:spacing w:line="360" w:lineRule="auto"/>
        <w:rPr>
          <w:rFonts w:ascii="宋体" w:hAnsi="宋体" w:cs="宋体"/>
          <w:szCs w:val="21"/>
        </w:rPr>
      </w:pPr>
      <w:r>
        <w:rPr>
          <w:rFonts w:ascii="宋体" w:hAnsi="宋体" w:cs="宋体" w:hint="eastAsia"/>
          <w:szCs w:val="21"/>
        </w:rPr>
        <w:t>A、局部违反规范、标准、规定、但容易修正、且返工量不大。如：</w:t>
      </w:r>
    </w:p>
    <w:p w:rsidR="00262B37" w:rsidRDefault="000056EC">
      <w:pPr>
        <w:tabs>
          <w:tab w:val="left" w:pos="1980"/>
        </w:tabs>
        <w:spacing w:line="360" w:lineRule="auto"/>
        <w:ind w:leftChars="229" w:left="1791" w:hangingChars="624" w:hanging="1310"/>
        <w:rPr>
          <w:rFonts w:ascii="宋体" w:hAnsi="宋体" w:cs="宋体"/>
          <w:szCs w:val="21"/>
        </w:rPr>
      </w:pPr>
      <w:r>
        <w:rPr>
          <w:rFonts w:ascii="宋体" w:hAnsi="宋体" w:cs="宋体" w:hint="eastAsia"/>
          <w:szCs w:val="21"/>
        </w:rPr>
        <w:t>建筑  专业  栏杆的高度及强度不符合要求；消防电梯不合防火要求，疏散门宽度不够、管道井不合防火规范等。</w:t>
      </w:r>
    </w:p>
    <w:p w:rsidR="00262B37" w:rsidRDefault="000056EC">
      <w:pPr>
        <w:tabs>
          <w:tab w:val="left" w:pos="1980"/>
        </w:tabs>
        <w:spacing w:line="360" w:lineRule="auto"/>
        <w:ind w:leftChars="229" w:left="1791" w:hangingChars="624" w:hanging="1310"/>
        <w:rPr>
          <w:rFonts w:ascii="宋体" w:hAnsi="宋体" w:cs="宋体"/>
          <w:szCs w:val="21"/>
        </w:rPr>
      </w:pPr>
      <w:r>
        <w:rPr>
          <w:rFonts w:ascii="宋体" w:hAnsi="宋体" w:cs="宋体" w:hint="eastAsia"/>
          <w:szCs w:val="21"/>
        </w:rPr>
        <w:t>结构  专业  按简支计算的梁、支座与梁柱整体连接构造用负筋不够；悬挑构件配筋错误等。</w:t>
      </w:r>
    </w:p>
    <w:p w:rsidR="00262B37" w:rsidRDefault="000056EC">
      <w:pPr>
        <w:tabs>
          <w:tab w:val="left" w:pos="1980"/>
        </w:tabs>
        <w:spacing w:line="360" w:lineRule="auto"/>
        <w:ind w:leftChars="229" w:left="1791" w:hangingChars="624" w:hanging="1310"/>
        <w:rPr>
          <w:rFonts w:ascii="宋体" w:hAnsi="宋体" w:cs="宋体"/>
          <w:szCs w:val="21"/>
        </w:rPr>
      </w:pPr>
      <w:r>
        <w:rPr>
          <w:rFonts w:ascii="宋体" w:hAnsi="宋体" w:cs="宋体" w:hint="eastAsia"/>
          <w:szCs w:val="21"/>
        </w:rPr>
        <w:t>给排水专业  生活饮用水管与非饮用水道连接，未采取防回流污染措施等。</w:t>
      </w:r>
    </w:p>
    <w:p w:rsidR="00262B37" w:rsidRDefault="000056EC">
      <w:pPr>
        <w:tabs>
          <w:tab w:val="left" w:pos="1980"/>
        </w:tabs>
        <w:spacing w:line="360" w:lineRule="auto"/>
        <w:ind w:leftChars="229" w:left="1791" w:hangingChars="624" w:hanging="1310"/>
        <w:rPr>
          <w:rFonts w:ascii="宋体" w:hAnsi="宋体" w:cs="宋体"/>
          <w:szCs w:val="21"/>
        </w:rPr>
      </w:pPr>
      <w:r>
        <w:rPr>
          <w:rFonts w:ascii="宋体" w:hAnsi="宋体" w:cs="宋体" w:hint="eastAsia"/>
          <w:szCs w:val="21"/>
        </w:rPr>
        <w:t>暖通  专业  管道井不符合防火规定；过防火墙未装防火阀；风管材料及保温材料不符合防火要求等。</w:t>
      </w:r>
    </w:p>
    <w:p w:rsidR="00262B37" w:rsidRDefault="000056EC">
      <w:pPr>
        <w:tabs>
          <w:tab w:val="left" w:pos="1950"/>
          <w:tab w:val="left" w:pos="1980"/>
        </w:tabs>
        <w:spacing w:line="360" w:lineRule="auto"/>
        <w:ind w:leftChars="229" w:left="1791" w:hangingChars="624" w:hanging="1310"/>
        <w:rPr>
          <w:rFonts w:ascii="宋体" w:hAnsi="宋体" w:cs="宋体"/>
          <w:szCs w:val="21"/>
        </w:rPr>
      </w:pPr>
      <w:r>
        <w:rPr>
          <w:rFonts w:ascii="宋体" w:hAnsi="宋体" w:cs="宋体" w:hint="eastAsia"/>
          <w:szCs w:val="21"/>
        </w:rPr>
        <w:t>电气  专业  低压配电级数超过三级；照明系统中单向回路灯和插座数量超过25个；烟、温感探测器位置；自动喷淋、排烟防火等系统连锁方式局部违反规范、标准、规定；双电源未考虑末端切换等。</w:t>
      </w:r>
    </w:p>
    <w:p w:rsidR="00262B37" w:rsidRDefault="000056EC">
      <w:pPr>
        <w:tabs>
          <w:tab w:val="left" w:pos="1950"/>
        </w:tabs>
        <w:spacing w:line="360" w:lineRule="auto"/>
        <w:rPr>
          <w:rFonts w:ascii="宋体" w:hAnsi="宋体" w:cs="宋体"/>
          <w:szCs w:val="21"/>
        </w:rPr>
      </w:pPr>
      <w:r>
        <w:rPr>
          <w:rFonts w:ascii="宋体" w:hAnsi="宋体" w:cs="宋体" w:hint="eastAsia"/>
          <w:szCs w:val="21"/>
        </w:rPr>
        <w:t>B、设计不周、构造或用料不当，有可能造成影响局部使用效果，或重要部位尺寸错误，有可能造成严重后果。如：</w:t>
      </w:r>
    </w:p>
    <w:p w:rsidR="00262B37" w:rsidRDefault="000056EC">
      <w:pPr>
        <w:tabs>
          <w:tab w:val="left" w:pos="1980"/>
        </w:tabs>
        <w:spacing w:line="360" w:lineRule="auto"/>
        <w:ind w:leftChars="229" w:left="1791" w:hangingChars="624" w:hanging="1310"/>
        <w:rPr>
          <w:rFonts w:ascii="宋体" w:hAnsi="宋体" w:cs="宋体"/>
          <w:szCs w:val="21"/>
        </w:rPr>
      </w:pPr>
      <w:r>
        <w:rPr>
          <w:rFonts w:ascii="宋体" w:hAnsi="宋体" w:cs="宋体" w:hint="eastAsia"/>
          <w:szCs w:val="21"/>
        </w:rPr>
        <w:t>建筑  专业  结构承重部分在建筑图中未完全反映或错误；声光热防水防潮等的技术处理欠妥等。</w:t>
      </w:r>
    </w:p>
    <w:p w:rsidR="00262B37" w:rsidRDefault="000056EC">
      <w:pPr>
        <w:tabs>
          <w:tab w:val="left" w:pos="1980"/>
        </w:tabs>
        <w:spacing w:line="360" w:lineRule="auto"/>
        <w:ind w:leftChars="229" w:left="1791" w:hangingChars="624" w:hanging="1310"/>
        <w:rPr>
          <w:rFonts w:ascii="宋体" w:hAnsi="宋体" w:cs="宋体"/>
          <w:szCs w:val="21"/>
        </w:rPr>
      </w:pPr>
      <w:r>
        <w:rPr>
          <w:rFonts w:ascii="宋体" w:hAnsi="宋体" w:cs="宋体" w:hint="eastAsia"/>
          <w:szCs w:val="21"/>
        </w:rPr>
        <w:t>结构  专业  各种门/窗洞高度不符合建筑设计要求，严重影响使用要求；存在明显的未设计部分，影响现场进度；结构标高与建筑面层要求不符；阳台、雨蓬的倾覆安全不够，钢筋砼构件配筋与计算书不符；应设置构造钢筋的部位不设或少设；未根据建筑功能要求部分梁上翻等。</w:t>
      </w:r>
    </w:p>
    <w:p w:rsidR="00262B37" w:rsidRDefault="000056EC">
      <w:pPr>
        <w:tabs>
          <w:tab w:val="left" w:pos="1950"/>
          <w:tab w:val="left" w:pos="1980"/>
        </w:tabs>
        <w:spacing w:line="360" w:lineRule="auto"/>
        <w:ind w:leftChars="229" w:left="1791" w:hangingChars="624" w:hanging="1310"/>
        <w:rPr>
          <w:rFonts w:ascii="宋体" w:hAnsi="宋体" w:cs="宋体"/>
          <w:szCs w:val="21"/>
        </w:rPr>
      </w:pPr>
      <w:r>
        <w:rPr>
          <w:rFonts w:ascii="宋体" w:hAnsi="宋体" w:cs="宋体" w:hint="eastAsia"/>
          <w:szCs w:val="21"/>
        </w:rPr>
        <w:t>给排水专业  选用了已淘汰的耗能大的设备。热交换间未考虑检修条件等。</w:t>
      </w:r>
    </w:p>
    <w:p w:rsidR="00262B37" w:rsidRDefault="000056EC">
      <w:pPr>
        <w:tabs>
          <w:tab w:val="left" w:pos="1980"/>
        </w:tabs>
        <w:spacing w:after="120" w:line="360" w:lineRule="auto"/>
        <w:ind w:leftChars="229" w:left="1791" w:hangingChars="624" w:hanging="1310"/>
        <w:rPr>
          <w:rFonts w:ascii="宋体" w:hAnsi="宋体" w:cs="宋体"/>
          <w:szCs w:val="21"/>
        </w:rPr>
      </w:pPr>
      <w:r>
        <w:rPr>
          <w:rFonts w:ascii="宋体" w:hAnsi="宋体" w:cs="宋体" w:hint="eastAsia"/>
          <w:szCs w:val="21"/>
        </w:rPr>
        <w:lastRenderedPageBreak/>
        <w:t>暖通  专业  选用了已淘汰的产品；机房布置未考虑检修条件；地下室的机房未考虑设备进出孔；风机的消声、减震处理不当等。</w:t>
      </w:r>
    </w:p>
    <w:p w:rsidR="00262B37" w:rsidRDefault="000056EC">
      <w:pPr>
        <w:tabs>
          <w:tab w:val="left" w:pos="1950"/>
          <w:tab w:val="left" w:pos="1980"/>
        </w:tabs>
        <w:spacing w:line="360" w:lineRule="auto"/>
        <w:ind w:leftChars="229" w:left="1791" w:hangingChars="624" w:hanging="1310"/>
        <w:rPr>
          <w:rFonts w:ascii="宋体" w:hAnsi="宋体" w:cs="宋体"/>
          <w:szCs w:val="21"/>
        </w:rPr>
      </w:pPr>
      <w:r>
        <w:rPr>
          <w:rFonts w:ascii="宋体" w:hAnsi="宋体" w:cs="宋体" w:hint="eastAsia"/>
          <w:szCs w:val="21"/>
        </w:rPr>
        <w:t>电气  专业  强、弱电各种线路布局，设备选型不当，安装图和非标准图制作尺寸以及安装不符等。</w:t>
      </w:r>
    </w:p>
    <w:p w:rsidR="00262B37" w:rsidRDefault="000056EC">
      <w:pPr>
        <w:tabs>
          <w:tab w:val="left" w:pos="1950"/>
        </w:tabs>
        <w:spacing w:line="360" w:lineRule="auto"/>
        <w:ind w:left="315" w:hangingChars="150" w:hanging="315"/>
        <w:rPr>
          <w:rFonts w:ascii="宋体" w:hAnsi="宋体" w:cs="宋体"/>
          <w:szCs w:val="21"/>
        </w:rPr>
      </w:pPr>
      <w:r>
        <w:rPr>
          <w:rFonts w:ascii="宋体" w:hAnsi="宋体" w:cs="宋体" w:hint="eastAsia"/>
          <w:szCs w:val="21"/>
        </w:rPr>
        <w:t>C、工种配合严重错误或局部遗漏有可能造成影响使用，或造成施工返工，如梁上预埋孔洞严重影响结构安全。</w:t>
      </w:r>
    </w:p>
    <w:p w:rsidR="00262B37" w:rsidRDefault="000056EC">
      <w:pPr>
        <w:tabs>
          <w:tab w:val="left" w:pos="1950"/>
        </w:tabs>
        <w:spacing w:line="360" w:lineRule="auto"/>
        <w:ind w:left="315" w:hangingChars="150" w:hanging="315"/>
        <w:rPr>
          <w:rFonts w:ascii="宋体" w:hAnsi="宋体" w:cs="宋体"/>
          <w:szCs w:val="21"/>
        </w:rPr>
      </w:pPr>
      <w:r>
        <w:rPr>
          <w:rFonts w:ascii="宋体" w:hAnsi="宋体" w:cs="宋体" w:hint="eastAsia"/>
          <w:szCs w:val="21"/>
        </w:rPr>
        <w:t>D、结构专业计算、构造层层加码，造成严重浪费者。如设计荷载取用过大，实际配筋又大于计算要求很多等。</w:t>
      </w:r>
    </w:p>
    <w:p w:rsidR="00262B37" w:rsidRDefault="000056EC">
      <w:pPr>
        <w:tabs>
          <w:tab w:val="left" w:pos="1950"/>
        </w:tabs>
        <w:spacing w:line="360" w:lineRule="auto"/>
        <w:ind w:left="315" w:hangingChars="150" w:hanging="315"/>
        <w:rPr>
          <w:rFonts w:ascii="宋体" w:hAnsi="宋体" w:cs="宋体"/>
          <w:szCs w:val="21"/>
        </w:rPr>
      </w:pPr>
      <w:r>
        <w:rPr>
          <w:rFonts w:ascii="宋体" w:hAnsi="宋体" w:cs="宋体" w:hint="eastAsia"/>
          <w:szCs w:val="21"/>
        </w:rPr>
        <w:t>E、严重影响报建及销售工作的进行：各配套设施建筑或功能区未详细标明或建筑标识不清，影响面积查丈及验收。</w:t>
      </w:r>
    </w:p>
    <w:p w:rsidR="00262B37" w:rsidRDefault="000056EC">
      <w:pPr>
        <w:spacing w:line="360" w:lineRule="auto"/>
        <w:rPr>
          <w:rFonts w:ascii="宋体" w:hAnsi="宋体" w:cs="宋体"/>
          <w:b/>
          <w:szCs w:val="21"/>
        </w:rPr>
      </w:pPr>
      <w:r>
        <w:rPr>
          <w:rFonts w:ascii="宋体" w:hAnsi="宋体" w:cs="宋体" w:hint="eastAsia"/>
          <w:b/>
          <w:szCs w:val="21"/>
        </w:rPr>
        <w:t>3、Ⅲ类错误：</w:t>
      </w:r>
    </w:p>
    <w:p w:rsidR="00262B37" w:rsidRDefault="000056EC">
      <w:pPr>
        <w:numPr>
          <w:ilvl w:val="0"/>
          <w:numId w:val="2"/>
        </w:numPr>
        <w:spacing w:line="360" w:lineRule="auto"/>
        <w:rPr>
          <w:rFonts w:ascii="宋体" w:hAnsi="宋体" w:cs="宋体"/>
          <w:szCs w:val="21"/>
        </w:rPr>
      </w:pPr>
      <w:r>
        <w:rPr>
          <w:rFonts w:ascii="宋体" w:hAnsi="宋体" w:cs="宋体" w:hint="eastAsia"/>
          <w:szCs w:val="21"/>
        </w:rPr>
        <w:t>容易修正、且不造成使用或安全缺陷，但会给建设单位、施工单位带来麻烦。如：</w:t>
      </w:r>
    </w:p>
    <w:p w:rsidR="00262B37" w:rsidRDefault="000056EC">
      <w:pPr>
        <w:spacing w:line="360" w:lineRule="auto"/>
        <w:ind w:leftChars="171" w:left="359" w:firstLineChars="200" w:firstLine="420"/>
        <w:rPr>
          <w:rFonts w:ascii="宋体" w:hAnsi="宋体" w:cs="宋体"/>
          <w:szCs w:val="21"/>
        </w:rPr>
      </w:pPr>
      <w:r>
        <w:rPr>
          <w:rFonts w:ascii="宋体" w:hAnsi="宋体" w:cs="宋体" w:hint="eastAsia"/>
          <w:szCs w:val="21"/>
        </w:rPr>
        <w:t>建筑、结构、水、暖、电各专业：图纸目录不全、表达不够清楚、平剖面图不一致、一般性尺寸错误或不全、图例或符号不合规定、平面图与系统图不一致等。如：设计文件、计算书及存档材料的完整性不够；设计说明、图纸目录不全、图例符号表达不合规定；系统图与平面图的一致性的错、漏、碰、缺等。</w:t>
      </w:r>
    </w:p>
    <w:p w:rsidR="00262B37" w:rsidRDefault="000056EC">
      <w:pPr>
        <w:numPr>
          <w:ilvl w:val="0"/>
          <w:numId w:val="2"/>
        </w:numPr>
        <w:spacing w:line="360" w:lineRule="auto"/>
        <w:rPr>
          <w:rFonts w:ascii="宋体" w:hAnsi="宋体" w:cs="宋体"/>
          <w:szCs w:val="21"/>
        </w:rPr>
      </w:pPr>
      <w:r>
        <w:rPr>
          <w:rFonts w:ascii="宋体" w:hAnsi="宋体" w:cs="宋体" w:hint="eastAsia"/>
          <w:szCs w:val="21"/>
        </w:rPr>
        <w:t xml:space="preserve">工种配合中的一般性错误，容易修正，且不致造成影响使用效果或安全。   </w:t>
      </w:r>
    </w:p>
    <w:p w:rsidR="00262B37" w:rsidRDefault="000056EC">
      <w:pPr>
        <w:pStyle w:val="a4"/>
        <w:ind w:firstLine="210"/>
      </w:pPr>
      <w:r>
        <w:rPr>
          <w:rFonts w:ascii="宋体" w:hAnsi="宋体" w:cs="宋体" w:hint="eastAsia"/>
          <w:szCs w:val="21"/>
        </w:rPr>
        <w:br w:type="page"/>
      </w:r>
    </w:p>
    <w:p w:rsidR="00262B37" w:rsidRDefault="00262B37">
      <w:pPr>
        <w:pStyle w:val="a4"/>
        <w:ind w:firstLine="210"/>
      </w:pPr>
    </w:p>
    <w:p w:rsidR="00262B37" w:rsidRDefault="00262B37">
      <w:pPr>
        <w:pStyle w:val="a4"/>
        <w:ind w:firstLine="210"/>
      </w:pPr>
    </w:p>
    <w:p w:rsidR="00262B37" w:rsidRDefault="00262B37">
      <w:pPr>
        <w:pStyle w:val="a4"/>
        <w:ind w:firstLine="210"/>
      </w:pPr>
    </w:p>
    <w:sectPr w:rsidR="00262B37" w:rsidSect="00B30D9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F1ECD2" w15:done="0"/>
  <w15:commentEx w15:paraId="47171519" w15:done="0"/>
  <w15:commentEx w15:paraId="5B912DA2" w15:done="0"/>
  <w15:commentEx w15:paraId="6B90799D" w15:done="0"/>
  <w15:commentEx w15:paraId="20966D1B" w15:done="0"/>
  <w15:commentEx w15:paraId="45E45C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369D" w16cex:dateUtc="2022-04-25T08:48:00Z"/>
  <w16cex:commentExtensible w16cex:durableId="2612369E" w16cex:dateUtc="2022-04-25T08:50:00Z"/>
  <w16cex:commentExtensible w16cex:durableId="2612369F" w16cex:dateUtc="2022-04-25T08:53:00Z"/>
  <w16cex:commentExtensible w16cex:durableId="261236A0" w16cex:dateUtc="2022-04-25T08:51:00Z"/>
  <w16cex:commentExtensible w16cex:durableId="261236A1" w16cex:dateUtc="2022-04-25T08:49:00Z"/>
  <w16cex:commentExtensible w16cex:durableId="261236A2" w16cex:dateUtc="2022-04-25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1ECD2" w16cid:durableId="2612369D"/>
  <w16cid:commentId w16cid:paraId="47171519" w16cid:durableId="2612369E"/>
  <w16cid:commentId w16cid:paraId="5B912DA2" w16cid:durableId="2612369F"/>
  <w16cid:commentId w16cid:paraId="6B90799D" w16cid:durableId="261236A0"/>
  <w16cid:commentId w16cid:paraId="20966D1B" w16cid:durableId="261236A1"/>
  <w16cid:commentId w16cid:paraId="45E45C08" w16cid:durableId="261236A2"/>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roman"/>
    <w:pitch w:val="default"/>
    <w:sig w:usb0="00000000" w:usb1="00000000" w:usb2="00000012" w:usb3="00000000" w:csb0="0002000D"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pStyle w:val="2"/>
      <w:lvlText w:val="第%1章"/>
      <w:lvlJc w:val="left"/>
      <w:pPr>
        <w:tabs>
          <w:tab w:val="left" w:pos="1140"/>
        </w:tabs>
        <w:ind w:left="1140" w:hanging="1140"/>
      </w:pPr>
      <w:rPr>
        <w:rFonts w:hint="eastAsia"/>
      </w:rPr>
    </w:lvl>
    <w:lvl w:ilvl="1">
      <w:start w:val="1"/>
      <w:numFmt w:val="japaneseCounting"/>
      <w:lvlText w:val="%2、"/>
      <w:lvlJc w:val="left"/>
      <w:pPr>
        <w:tabs>
          <w:tab w:val="left" w:pos="1140"/>
        </w:tabs>
        <w:ind w:left="1140" w:hanging="720"/>
      </w:pPr>
      <w:rPr>
        <w:rFonts w:ascii="Arial" w:eastAsia="黑体" w:hAnsi="Arial"/>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rPr>
        <w:rFonts w:ascii="Times New Roman" w:eastAsia="宋体" w:hAnsi="Times New Roman"/>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7245407"/>
    <w:multiLevelType w:val="multilevel"/>
    <w:tmpl w:val="27245407"/>
    <w:lvl w:ilvl="0">
      <w:start w:val="1"/>
      <w:numFmt w:val="upperLetter"/>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 羿">
    <w15:presenceInfo w15:providerId="Windows Live" w15:userId="8f265c48aae256c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bordersDoNotSurroundHeader/>
  <w:bordersDoNotSurroundFooter/>
  <w:proofState w:spelling="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KGWebUrl" w:val="http://10.106.1.2:8091/seeyon/officeservlet"/>
  </w:docVars>
  <w:rsids>
    <w:rsidRoot w:val="70F65CA1"/>
    <w:rsid w:val="000056EC"/>
    <w:rsid w:val="000100CD"/>
    <w:rsid w:val="00011CCA"/>
    <w:rsid w:val="00020979"/>
    <w:rsid w:val="00020CA2"/>
    <w:rsid w:val="0002248F"/>
    <w:rsid w:val="00047DE1"/>
    <w:rsid w:val="00065510"/>
    <w:rsid w:val="000760D6"/>
    <w:rsid w:val="00083E5B"/>
    <w:rsid w:val="00085683"/>
    <w:rsid w:val="00085E97"/>
    <w:rsid w:val="00095AD1"/>
    <w:rsid w:val="000A7682"/>
    <w:rsid w:val="000B2769"/>
    <w:rsid w:val="000B32DB"/>
    <w:rsid w:val="000C11A3"/>
    <w:rsid w:val="000D5015"/>
    <w:rsid w:val="000E0638"/>
    <w:rsid w:val="000E5DC5"/>
    <w:rsid w:val="000F7BA5"/>
    <w:rsid w:val="00100293"/>
    <w:rsid w:val="0011614B"/>
    <w:rsid w:val="00116EAB"/>
    <w:rsid w:val="00121C94"/>
    <w:rsid w:val="001272DA"/>
    <w:rsid w:val="00136D28"/>
    <w:rsid w:val="001576DE"/>
    <w:rsid w:val="00160612"/>
    <w:rsid w:val="00161D61"/>
    <w:rsid w:val="00164AE9"/>
    <w:rsid w:val="00166875"/>
    <w:rsid w:val="00172889"/>
    <w:rsid w:val="001752D1"/>
    <w:rsid w:val="0019077D"/>
    <w:rsid w:val="001931FD"/>
    <w:rsid w:val="001A0455"/>
    <w:rsid w:val="001A0D6E"/>
    <w:rsid w:val="001A1DD7"/>
    <w:rsid w:val="001B5F26"/>
    <w:rsid w:val="001C124D"/>
    <w:rsid w:val="001C7970"/>
    <w:rsid w:val="001E1D98"/>
    <w:rsid w:val="001E58C2"/>
    <w:rsid w:val="001E66AD"/>
    <w:rsid w:val="001F099D"/>
    <w:rsid w:val="00200BE2"/>
    <w:rsid w:val="0021047A"/>
    <w:rsid w:val="00216B73"/>
    <w:rsid w:val="00241CC7"/>
    <w:rsid w:val="00262B37"/>
    <w:rsid w:val="002807F9"/>
    <w:rsid w:val="00281F02"/>
    <w:rsid w:val="002A58A9"/>
    <w:rsid w:val="002B1A52"/>
    <w:rsid w:val="002C097F"/>
    <w:rsid w:val="002C382B"/>
    <w:rsid w:val="002C55AB"/>
    <w:rsid w:val="002C5FF2"/>
    <w:rsid w:val="002D68A4"/>
    <w:rsid w:val="002E4F36"/>
    <w:rsid w:val="002F0DCF"/>
    <w:rsid w:val="002F4464"/>
    <w:rsid w:val="00302EBB"/>
    <w:rsid w:val="00305B20"/>
    <w:rsid w:val="00305D82"/>
    <w:rsid w:val="00315129"/>
    <w:rsid w:val="003252AA"/>
    <w:rsid w:val="00327B92"/>
    <w:rsid w:val="00331A44"/>
    <w:rsid w:val="0034052F"/>
    <w:rsid w:val="003467E4"/>
    <w:rsid w:val="00360FDF"/>
    <w:rsid w:val="00363789"/>
    <w:rsid w:val="00370A0C"/>
    <w:rsid w:val="00374521"/>
    <w:rsid w:val="00374F8E"/>
    <w:rsid w:val="00394002"/>
    <w:rsid w:val="003A0200"/>
    <w:rsid w:val="003A1CFA"/>
    <w:rsid w:val="003B0345"/>
    <w:rsid w:val="003B5498"/>
    <w:rsid w:val="003C7F03"/>
    <w:rsid w:val="003C7F8D"/>
    <w:rsid w:val="003D3CA0"/>
    <w:rsid w:val="003D46B0"/>
    <w:rsid w:val="003E7DFD"/>
    <w:rsid w:val="003F7B72"/>
    <w:rsid w:val="00437714"/>
    <w:rsid w:val="00444DD7"/>
    <w:rsid w:val="00446925"/>
    <w:rsid w:val="004478BD"/>
    <w:rsid w:val="00451DFE"/>
    <w:rsid w:val="0046354E"/>
    <w:rsid w:val="0047665F"/>
    <w:rsid w:val="004817F9"/>
    <w:rsid w:val="00487596"/>
    <w:rsid w:val="00487C96"/>
    <w:rsid w:val="004A0909"/>
    <w:rsid w:val="004A1C6C"/>
    <w:rsid w:val="004A4460"/>
    <w:rsid w:val="004C271A"/>
    <w:rsid w:val="004C435E"/>
    <w:rsid w:val="004D373B"/>
    <w:rsid w:val="004E1205"/>
    <w:rsid w:val="004E4085"/>
    <w:rsid w:val="004E4840"/>
    <w:rsid w:val="004F6EFA"/>
    <w:rsid w:val="0052002E"/>
    <w:rsid w:val="00531698"/>
    <w:rsid w:val="0053564D"/>
    <w:rsid w:val="005372E2"/>
    <w:rsid w:val="00546441"/>
    <w:rsid w:val="005510F5"/>
    <w:rsid w:val="005648AC"/>
    <w:rsid w:val="005938E8"/>
    <w:rsid w:val="0059438A"/>
    <w:rsid w:val="00595F0F"/>
    <w:rsid w:val="005A2903"/>
    <w:rsid w:val="005A4D87"/>
    <w:rsid w:val="005D4390"/>
    <w:rsid w:val="005E020C"/>
    <w:rsid w:val="005E3AE1"/>
    <w:rsid w:val="005E535C"/>
    <w:rsid w:val="005F0AED"/>
    <w:rsid w:val="005F0B74"/>
    <w:rsid w:val="0060467F"/>
    <w:rsid w:val="00605BC6"/>
    <w:rsid w:val="00620042"/>
    <w:rsid w:val="00620612"/>
    <w:rsid w:val="00644115"/>
    <w:rsid w:val="00645DA7"/>
    <w:rsid w:val="00656521"/>
    <w:rsid w:val="00670A85"/>
    <w:rsid w:val="00681825"/>
    <w:rsid w:val="006958B3"/>
    <w:rsid w:val="006A210A"/>
    <w:rsid w:val="006A5AA6"/>
    <w:rsid w:val="006B2521"/>
    <w:rsid w:val="006B351D"/>
    <w:rsid w:val="006C2CB4"/>
    <w:rsid w:val="006C615C"/>
    <w:rsid w:val="006D6FEF"/>
    <w:rsid w:val="006E45A6"/>
    <w:rsid w:val="006E583B"/>
    <w:rsid w:val="006F0218"/>
    <w:rsid w:val="006F2D96"/>
    <w:rsid w:val="006F73E9"/>
    <w:rsid w:val="00702C40"/>
    <w:rsid w:val="007222AE"/>
    <w:rsid w:val="007231CC"/>
    <w:rsid w:val="007239A0"/>
    <w:rsid w:val="00726973"/>
    <w:rsid w:val="007467EB"/>
    <w:rsid w:val="00754F3E"/>
    <w:rsid w:val="007820B7"/>
    <w:rsid w:val="007823B0"/>
    <w:rsid w:val="007839F6"/>
    <w:rsid w:val="007847FD"/>
    <w:rsid w:val="0078681C"/>
    <w:rsid w:val="007946B1"/>
    <w:rsid w:val="007A7158"/>
    <w:rsid w:val="007B2565"/>
    <w:rsid w:val="007B593B"/>
    <w:rsid w:val="007C3E7D"/>
    <w:rsid w:val="007D518C"/>
    <w:rsid w:val="007E51E8"/>
    <w:rsid w:val="007E5D07"/>
    <w:rsid w:val="007F3433"/>
    <w:rsid w:val="00803994"/>
    <w:rsid w:val="008109D0"/>
    <w:rsid w:val="00815F6D"/>
    <w:rsid w:val="008211FE"/>
    <w:rsid w:val="008215E9"/>
    <w:rsid w:val="00847F97"/>
    <w:rsid w:val="00852CB8"/>
    <w:rsid w:val="008556B3"/>
    <w:rsid w:val="008A4256"/>
    <w:rsid w:val="008B35FF"/>
    <w:rsid w:val="008B5B4F"/>
    <w:rsid w:val="008B79C9"/>
    <w:rsid w:val="008C5682"/>
    <w:rsid w:val="008D665C"/>
    <w:rsid w:val="008E7125"/>
    <w:rsid w:val="008F5B75"/>
    <w:rsid w:val="008F7080"/>
    <w:rsid w:val="009168E3"/>
    <w:rsid w:val="00923732"/>
    <w:rsid w:val="00932E20"/>
    <w:rsid w:val="009445FF"/>
    <w:rsid w:val="00945EA2"/>
    <w:rsid w:val="00947EE7"/>
    <w:rsid w:val="00952E95"/>
    <w:rsid w:val="00966434"/>
    <w:rsid w:val="00971DCB"/>
    <w:rsid w:val="009731F8"/>
    <w:rsid w:val="00975CCC"/>
    <w:rsid w:val="00977BC8"/>
    <w:rsid w:val="009803C5"/>
    <w:rsid w:val="009907E3"/>
    <w:rsid w:val="009A03F5"/>
    <w:rsid w:val="009A3CCF"/>
    <w:rsid w:val="009A5B35"/>
    <w:rsid w:val="009D0D21"/>
    <w:rsid w:val="009D2F4B"/>
    <w:rsid w:val="009E0CE7"/>
    <w:rsid w:val="00A04AE9"/>
    <w:rsid w:val="00A10905"/>
    <w:rsid w:val="00A135F4"/>
    <w:rsid w:val="00A73969"/>
    <w:rsid w:val="00AA1274"/>
    <w:rsid w:val="00AA627A"/>
    <w:rsid w:val="00AB49EE"/>
    <w:rsid w:val="00AC369B"/>
    <w:rsid w:val="00AC3DDF"/>
    <w:rsid w:val="00AD7D2B"/>
    <w:rsid w:val="00AE50FE"/>
    <w:rsid w:val="00AE6ADB"/>
    <w:rsid w:val="00AF1307"/>
    <w:rsid w:val="00B150AD"/>
    <w:rsid w:val="00B23B6C"/>
    <w:rsid w:val="00B30D91"/>
    <w:rsid w:val="00B37ECB"/>
    <w:rsid w:val="00B514D5"/>
    <w:rsid w:val="00B65792"/>
    <w:rsid w:val="00B65948"/>
    <w:rsid w:val="00B721E7"/>
    <w:rsid w:val="00B74B9A"/>
    <w:rsid w:val="00B92CF9"/>
    <w:rsid w:val="00B932AC"/>
    <w:rsid w:val="00BA7891"/>
    <w:rsid w:val="00BB4BBF"/>
    <w:rsid w:val="00BC195E"/>
    <w:rsid w:val="00BC556E"/>
    <w:rsid w:val="00BD779E"/>
    <w:rsid w:val="00BE0DD6"/>
    <w:rsid w:val="00BE7854"/>
    <w:rsid w:val="00C01E0C"/>
    <w:rsid w:val="00C02CFB"/>
    <w:rsid w:val="00C033DB"/>
    <w:rsid w:val="00C12F41"/>
    <w:rsid w:val="00C1741D"/>
    <w:rsid w:val="00C211E3"/>
    <w:rsid w:val="00C37CB9"/>
    <w:rsid w:val="00C40608"/>
    <w:rsid w:val="00C425C0"/>
    <w:rsid w:val="00C42C2E"/>
    <w:rsid w:val="00C47E4B"/>
    <w:rsid w:val="00C56429"/>
    <w:rsid w:val="00C70BAA"/>
    <w:rsid w:val="00C73BE0"/>
    <w:rsid w:val="00C9701C"/>
    <w:rsid w:val="00CA0F9F"/>
    <w:rsid w:val="00CA5D0E"/>
    <w:rsid w:val="00CA6127"/>
    <w:rsid w:val="00CB1904"/>
    <w:rsid w:val="00CB38C5"/>
    <w:rsid w:val="00CE1054"/>
    <w:rsid w:val="00CF06C2"/>
    <w:rsid w:val="00CF7D7A"/>
    <w:rsid w:val="00D02A77"/>
    <w:rsid w:val="00D107E4"/>
    <w:rsid w:val="00D12E23"/>
    <w:rsid w:val="00D54728"/>
    <w:rsid w:val="00D54B2E"/>
    <w:rsid w:val="00D6155D"/>
    <w:rsid w:val="00D7467A"/>
    <w:rsid w:val="00D93E17"/>
    <w:rsid w:val="00DA77AA"/>
    <w:rsid w:val="00DB701D"/>
    <w:rsid w:val="00DC546B"/>
    <w:rsid w:val="00DC6371"/>
    <w:rsid w:val="00DD431D"/>
    <w:rsid w:val="00DF0A75"/>
    <w:rsid w:val="00DF60B4"/>
    <w:rsid w:val="00E02A3B"/>
    <w:rsid w:val="00E11521"/>
    <w:rsid w:val="00E12524"/>
    <w:rsid w:val="00E125DB"/>
    <w:rsid w:val="00E1721B"/>
    <w:rsid w:val="00E255A3"/>
    <w:rsid w:val="00E336C9"/>
    <w:rsid w:val="00E365CB"/>
    <w:rsid w:val="00E41107"/>
    <w:rsid w:val="00E44EBD"/>
    <w:rsid w:val="00E472C6"/>
    <w:rsid w:val="00E535C6"/>
    <w:rsid w:val="00E55539"/>
    <w:rsid w:val="00E56D7A"/>
    <w:rsid w:val="00E56F83"/>
    <w:rsid w:val="00E876AC"/>
    <w:rsid w:val="00E926C3"/>
    <w:rsid w:val="00E946AA"/>
    <w:rsid w:val="00EA48AB"/>
    <w:rsid w:val="00EB4405"/>
    <w:rsid w:val="00ED0A31"/>
    <w:rsid w:val="00ED1DDE"/>
    <w:rsid w:val="00ED7E6C"/>
    <w:rsid w:val="00F00362"/>
    <w:rsid w:val="00F04082"/>
    <w:rsid w:val="00F060D4"/>
    <w:rsid w:val="00F15217"/>
    <w:rsid w:val="00F22525"/>
    <w:rsid w:val="00F25DBB"/>
    <w:rsid w:val="00F27978"/>
    <w:rsid w:val="00F319B4"/>
    <w:rsid w:val="00F32035"/>
    <w:rsid w:val="00F45D85"/>
    <w:rsid w:val="00F551CE"/>
    <w:rsid w:val="00F705C7"/>
    <w:rsid w:val="00F7127E"/>
    <w:rsid w:val="00F724A6"/>
    <w:rsid w:val="00F74136"/>
    <w:rsid w:val="00F81A2C"/>
    <w:rsid w:val="00FD4243"/>
    <w:rsid w:val="00FD5DC5"/>
    <w:rsid w:val="00FE3E11"/>
    <w:rsid w:val="00FE6E3E"/>
    <w:rsid w:val="00FF14D3"/>
    <w:rsid w:val="01B15C5A"/>
    <w:rsid w:val="02D76FBF"/>
    <w:rsid w:val="04CD134A"/>
    <w:rsid w:val="06687E1B"/>
    <w:rsid w:val="06B805C0"/>
    <w:rsid w:val="078033EA"/>
    <w:rsid w:val="08FC7D88"/>
    <w:rsid w:val="0A966F8E"/>
    <w:rsid w:val="0BA52E79"/>
    <w:rsid w:val="0BE50E60"/>
    <w:rsid w:val="0C2415EC"/>
    <w:rsid w:val="12746C43"/>
    <w:rsid w:val="141D5E17"/>
    <w:rsid w:val="14350959"/>
    <w:rsid w:val="14A31068"/>
    <w:rsid w:val="15226322"/>
    <w:rsid w:val="171A5EA7"/>
    <w:rsid w:val="19C32CCE"/>
    <w:rsid w:val="1A8C562B"/>
    <w:rsid w:val="1F627E2C"/>
    <w:rsid w:val="20977E76"/>
    <w:rsid w:val="231C45F0"/>
    <w:rsid w:val="23A40D7C"/>
    <w:rsid w:val="2543112A"/>
    <w:rsid w:val="25D53ABB"/>
    <w:rsid w:val="26C75207"/>
    <w:rsid w:val="27961B3C"/>
    <w:rsid w:val="28C33693"/>
    <w:rsid w:val="29A23C75"/>
    <w:rsid w:val="29AA7E35"/>
    <w:rsid w:val="29CB7832"/>
    <w:rsid w:val="2AEA0660"/>
    <w:rsid w:val="2B7901E6"/>
    <w:rsid w:val="2C4D0820"/>
    <w:rsid w:val="2E9751BB"/>
    <w:rsid w:val="2EF654AB"/>
    <w:rsid w:val="3651432B"/>
    <w:rsid w:val="370F028C"/>
    <w:rsid w:val="37963B77"/>
    <w:rsid w:val="383047D0"/>
    <w:rsid w:val="3B6076A9"/>
    <w:rsid w:val="3CE4117E"/>
    <w:rsid w:val="3E5F0C57"/>
    <w:rsid w:val="3FD8026C"/>
    <w:rsid w:val="42CA3245"/>
    <w:rsid w:val="43956DDA"/>
    <w:rsid w:val="44A74C9A"/>
    <w:rsid w:val="44CE6AAA"/>
    <w:rsid w:val="45F02E65"/>
    <w:rsid w:val="472E50A7"/>
    <w:rsid w:val="47CB4D90"/>
    <w:rsid w:val="4F3B1489"/>
    <w:rsid w:val="5068789D"/>
    <w:rsid w:val="529B08AF"/>
    <w:rsid w:val="533F001D"/>
    <w:rsid w:val="578B7156"/>
    <w:rsid w:val="59F37E74"/>
    <w:rsid w:val="5D0F2511"/>
    <w:rsid w:val="5D5F6D1A"/>
    <w:rsid w:val="5DB7069B"/>
    <w:rsid w:val="5E4C22F0"/>
    <w:rsid w:val="5F846397"/>
    <w:rsid w:val="624A7032"/>
    <w:rsid w:val="62601D0D"/>
    <w:rsid w:val="629412CC"/>
    <w:rsid w:val="62F114CD"/>
    <w:rsid w:val="669C177B"/>
    <w:rsid w:val="68A16156"/>
    <w:rsid w:val="6D0A06B5"/>
    <w:rsid w:val="70371799"/>
    <w:rsid w:val="70F65CA1"/>
    <w:rsid w:val="7369471E"/>
    <w:rsid w:val="78FB4ED0"/>
    <w:rsid w:val="7B907FD2"/>
    <w:rsid w:val="7C03240A"/>
    <w:rsid w:val="7F705908"/>
    <w:rsid w:val="7FE57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iPriority="99" w:qFormat="1"/>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0D91"/>
    <w:pPr>
      <w:widowControl w:val="0"/>
      <w:jc w:val="both"/>
    </w:pPr>
    <w:rPr>
      <w:rFonts w:ascii="Times New Roman" w:hAnsi="Times New Roman"/>
      <w:kern w:val="2"/>
      <w:sz w:val="21"/>
    </w:rPr>
  </w:style>
  <w:style w:type="paragraph" w:styleId="1">
    <w:name w:val="heading 1"/>
    <w:basedOn w:val="a"/>
    <w:next w:val="a"/>
    <w:link w:val="1Char"/>
    <w:uiPriority w:val="9"/>
    <w:qFormat/>
    <w:rsid w:val="00B30D91"/>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B30D91"/>
    <w:pPr>
      <w:keepNext/>
      <w:keepLines/>
      <w:numPr>
        <w:numId w:val="1"/>
      </w:numPr>
      <w:spacing w:before="260" w:after="260" w:line="360" w:lineRule="auto"/>
      <w:jc w:val="center"/>
      <w:outlineLvl w:val="1"/>
    </w:pPr>
    <w:rPr>
      <w:rFonts w:ascii="宋体" w:hAnsi="宋体"/>
      <w:b/>
      <w:sz w:val="32"/>
    </w:rPr>
  </w:style>
  <w:style w:type="paragraph" w:styleId="3">
    <w:name w:val="heading 3"/>
    <w:basedOn w:val="a"/>
    <w:next w:val="a"/>
    <w:link w:val="3Char"/>
    <w:unhideWhenUsed/>
    <w:qFormat/>
    <w:rsid w:val="00B30D9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B30D91"/>
    <w:pPr>
      <w:spacing w:after="120"/>
    </w:pPr>
    <w:rPr>
      <w:szCs w:val="24"/>
    </w:rPr>
  </w:style>
  <w:style w:type="paragraph" w:styleId="a4">
    <w:name w:val="Body Text First Indent"/>
    <w:basedOn w:val="a0"/>
    <w:uiPriority w:val="99"/>
    <w:unhideWhenUsed/>
    <w:qFormat/>
    <w:rsid w:val="00B30D91"/>
    <w:pPr>
      <w:ind w:firstLineChars="100" w:firstLine="420"/>
    </w:pPr>
  </w:style>
  <w:style w:type="paragraph" w:styleId="a5">
    <w:name w:val="annotation text"/>
    <w:basedOn w:val="a"/>
    <w:unhideWhenUsed/>
    <w:rsid w:val="00B30D91"/>
    <w:pPr>
      <w:jc w:val="left"/>
    </w:pPr>
  </w:style>
  <w:style w:type="paragraph" w:styleId="20">
    <w:name w:val="Body Text Indent 2"/>
    <w:basedOn w:val="a"/>
    <w:qFormat/>
    <w:rsid w:val="00B30D91"/>
    <w:pPr>
      <w:spacing w:after="120" w:line="480" w:lineRule="auto"/>
      <w:ind w:leftChars="200" w:left="420"/>
    </w:pPr>
  </w:style>
  <w:style w:type="paragraph" w:styleId="a6">
    <w:name w:val="Balloon Text"/>
    <w:basedOn w:val="a"/>
    <w:link w:val="Char"/>
    <w:qFormat/>
    <w:rsid w:val="00B30D91"/>
    <w:rPr>
      <w:sz w:val="18"/>
      <w:szCs w:val="18"/>
    </w:rPr>
  </w:style>
  <w:style w:type="paragraph" w:styleId="a7">
    <w:name w:val="footer"/>
    <w:basedOn w:val="a"/>
    <w:link w:val="Char0"/>
    <w:qFormat/>
    <w:rsid w:val="00B30D91"/>
    <w:pPr>
      <w:tabs>
        <w:tab w:val="center" w:pos="4153"/>
        <w:tab w:val="right" w:pos="8306"/>
      </w:tabs>
      <w:snapToGrid w:val="0"/>
      <w:jc w:val="left"/>
    </w:pPr>
    <w:rPr>
      <w:sz w:val="18"/>
      <w:szCs w:val="18"/>
    </w:rPr>
  </w:style>
  <w:style w:type="paragraph" w:styleId="a8">
    <w:name w:val="header"/>
    <w:basedOn w:val="a"/>
    <w:link w:val="Char1"/>
    <w:qFormat/>
    <w:rsid w:val="00B30D91"/>
    <w:pPr>
      <w:pBdr>
        <w:bottom w:val="single" w:sz="6" w:space="1" w:color="auto"/>
      </w:pBdr>
      <w:tabs>
        <w:tab w:val="center" w:pos="4153"/>
        <w:tab w:val="right" w:pos="8306"/>
      </w:tabs>
      <w:snapToGrid w:val="0"/>
      <w:jc w:val="center"/>
    </w:pPr>
    <w:rPr>
      <w:sz w:val="18"/>
      <w:szCs w:val="18"/>
    </w:rPr>
  </w:style>
  <w:style w:type="table" w:styleId="a9">
    <w:name w:val="Table Grid"/>
    <w:basedOn w:val="a2"/>
    <w:qFormat/>
    <w:rsid w:val="00B30D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8"/>
    <w:qFormat/>
    <w:rsid w:val="00B30D91"/>
    <w:rPr>
      <w:kern w:val="2"/>
      <w:sz w:val="18"/>
      <w:szCs w:val="18"/>
    </w:rPr>
  </w:style>
  <w:style w:type="character" w:customStyle="1" w:styleId="Char0">
    <w:name w:val="页脚 Char"/>
    <w:basedOn w:val="a1"/>
    <w:link w:val="a7"/>
    <w:qFormat/>
    <w:rsid w:val="00B30D91"/>
    <w:rPr>
      <w:kern w:val="2"/>
      <w:sz w:val="18"/>
      <w:szCs w:val="18"/>
    </w:rPr>
  </w:style>
  <w:style w:type="paragraph" w:customStyle="1" w:styleId="10">
    <w:name w:val="列表段落1"/>
    <w:basedOn w:val="a"/>
    <w:uiPriority w:val="99"/>
    <w:qFormat/>
    <w:rsid w:val="00B30D91"/>
    <w:pPr>
      <w:ind w:firstLineChars="200" w:firstLine="420"/>
    </w:pPr>
  </w:style>
  <w:style w:type="character" w:customStyle="1" w:styleId="Char">
    <w:name w:val="批注框文本 Char"/>
    <w:basedOn w:val="a1"/>
    <w:link w:val="a6"/>
    <w:qFormat/>
    <w:rsid w:val="00B30D91"/>
    <w:rPr>
      <w:kern w:val="2"/>
      <w:sz w:val="18"/>
      <w:szCs w:val="18"/>
    </w:rPr>
  </w:style>
  <w:style w:type="paragraph" w:customStyle="1" w:styleId="Aa">
    <w:name w:val="正文 A"/>
    <w:qFormat/>
    <w:rsid w:val="00B30D91"/>
    <w:pPr>
      <w:widowControl w:val="0"/>
      <w:jc w:val="both"/>
    </w:pPr>
    <w:rPr>
      <w:rFonts w:ascii="Times New Roman" w:eastAsia="ヒラギノ角ゴ Pro W3" w:hAnsi="Times New Roman"/>
      <w:color w:val="000000"/>
      <w:kern w:val="2"/>
      <w:sz w:val="21"/>
    </w:rPr>
  </w:style>
  <w:style w:type="paragraph" w:customStyle="1" w:styleId="NewNewNewNewNewNewNewNewNewNewNewNewNewNewNew">
    <w:name w:val="正文 New New New New New New New New New New New New New New New"/>
    <w:qFormat/>
    <w:rsid w:val="00B30D91"/>
    <w:pPr>
      <w:widowControl w:val="0"/>
      <w:jc w:val="both"/>
    </w:pPr>
    <w:rPr>
      <w:rFonts w:ascii="Times New Roman" w:hAnsi="Times New Roman"/>
      <w:kern w:val="2"/>
      <w:sz w:val="21"/>
    </w:rPr>
  </w:style>
  <w:style w:type="character" w:customStyle="1" w:styleId="3Char">
    <w:name w:val="标题 3 Char"/>
    <w:basedOn w:val="a1"/>
    <w:link w:val="3"/>
    <w:semiHidden/>
    <w:rsid w:val="00B30D91"/>
    <w:rPr>
      <w:b/>
      <w:bCs/>
      <w:kern w:val="2"/>
      <w:sz w:val="32"/>
      <w:szCs w:val="32"/>
    </w:rPr>
  </w:style>
  <w:style w:type="paragraph" w:customStyle="1" w:styleId="BodyTextIndent2">
    <w:name w:val="BodyTextIndent2"/>
    <w:basedOn w:val="a"/>
    <w:qFormat/>
    <w:rsid w:val="00B30D91"/>
    <w:pPr>
      <w:widowControl/>
      <w:spacing w:after="120" w:line="480" w:lineRule="auto"/>
      <w:ind w:leftChars="200" w:left="420"/>
      <w:textAlignment w:val="baseline"/>
    </w:pPr>
  </w:style>
  <w:style w:type="character" w:customStyle="1" w:styleId="1Char">
    <w:name w:val="标题 1 Char"/>
    <w:basedOn w:val="a1"/>
    <w:link w:val="1"/>
    <w:uiPriority w:val="9"/>
    <w:qFormat/>
    <w:rsid w:val="00B30D91"/>
    <w:rPr>
      <w:b/>
      <w:bCs/>
      <w:kern w:val="44"/>
      <w:sz w:val="44"/>
      <w:szCs w:val="44"/>
    </w:rPr>
  </w:style>
  <w:style w:type="character" w:styleId="ab">
    <w:name w:val="annotation reference"/>
    <w:basedOn w:val="a1"/>
    <w:semiHidden/>
    <w:unhideWhenUsed/>
    <w:rsid w:val="00B30D91"/>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35615-92B5-4952-98D9-1FC6A172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刘娇</cp:lastModifiedBy>
  <cp:revision>247</cp:revision>
  <cp:lastPrinted>2020-10-13T06:17:00Z</cp:lastPrinted>
  <dcterms:created xsi:type="dcterms:W3CDTF">2019-09-05T06:55:00Z</dcterms:created>
  <dcterms:modified xsi:type="dcterms:W3CDTF">2022-04-29T01:28:00Z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KSOSaveFontToCloudKey">
    <vt:lpwstr>930503152_btnclosed</vt:lpwstr>
  </property>
  <property fmtid="{D5CDD505-2E9C-101B-9397-08002B2CF9AE}" pid="4" name="ICV">
    <vt:lpwstr>BB92A611E0514844ABB4FFF6F5E8B7F5</vt:lpwstr>
  </property>
</Properties>
</file>