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88"/>
        </w:tabs>
        <w:ind w:right="611" w:rightChars="291"/>
        <w:jc w:val="center"/>
        <w:rPr>
          <w:rFonts w:ascii="方正小标宋_GBK" w:hAnsi="仿宋_GB2312" w:eastAsia="方正小标宋_GBK" w:cs="仿宋_GB2312"/>
          <w:b/>
          <w:bCs/>
          <w:sz w:val="36"/>
          <w:szCs w:val="36"/>
        </w:rPr>
      </w:pPr>
      <w:r>
        <w:rPr>
          <w:rFonts w:ascii="方正小标宋_GBK" w:hAnsi="仿宋_GB2312" w:eastAsia="方正小标宋_GBK" w:cs="仿宋_GB2312"/>
          <w:b/>
          <w:bCs/>
          <w:sz w:val="36"/>
          <w:szCs w:val="36"/>
        </w:rPr>
        <w:t xml:space="preserve">    </w:t>
      </w:r>
      <w:r>
        <w:rPr>
          <w:rFonts w:hint="eastAsia" w:ascii="方正小标宋_GBK" w:hAnsi="仿宋_GB2312" w:eastAsia="方正小标宋_GBK" w:cs="仿宋_GB2312"/>
          <w:b/>
          <w:bCs/>
          <w:sz w:val="36"/>
          <w:szCs w:val="36"/>
          <w:lang w:val="en-US" w:eastAsia="zh-CN"/>
        </w:rPr>
        <w:t>重庆东站项目兴塘路拓宽段绿化迁移施工</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lang w:val="en-US" w:eastAsia="zh-CN"/>
        </w:rPr>
        <w:t>竞争性比选</w:t>
      </w:r>
      <w:r>
        <w:rPr>
          <w:rFonts w:hint="eastAsia" w:ascii="方正小标宋_GBK" w:hAnsi="仿宋_GB2312" w:eastAsia="方正小标宋_GBK" w:cs="仿宋_GB2312"/>
          <w:b/>
          <w:bCs/>
          <w:sz w:val="36"/>
          <w:szCs w:val="36"/>
        </w:rPr>
        <w:t>文件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jc w:val="left"/>
        <w:rPr>
          <w:rFonts w:ascii="方正仿宋_GBK" w:hAnsi="仿宋_GB2312" w:eastAsia="方正仿宋_GBK" w:cs="仿宋_GB2312"/>
          <w:sz w:val="28"/>
          <w:szCs w:val="28"/>
        </w:rPr>
      </w:pPr>
      <w:r>
        <w:rPr>
          <w:rFonts w:ascii="仿宋_GB2312" w:hAnsi="仿宋_GB2312" w:eastAsia="仿宋_GB2312" w:cs="仿宋_GB2312"/>
          <w:sz w:val="28"/>
          <w:szCs w:val="28"/>
        </w:rPr>
        <w:t xml:space="preserve">    </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我司拟开展</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b w:val="0"/>
          <w:bCs w:val="0"/>
          <w:sz w:val="28"/>
          <w:szCs w:val="28"/>
          <w:u w:val="single"/>
          <w:lang w:val="en-US" w:eastAsia="zh-CN"/>
        </w:rPr>
        <w:t>重庆东站项目兴塘路拓宽段绿化迁移施工</w:t>
      </w:r>
      <w:r>
        <w:rPr>
          <w:rFonts w:hint="eastAsia" w:ascii="方正仿宋_GBK" w:hAnsi="仿宋_GB2312" w:eastAsia="方正仿宋_GBK" w:cs="仿宋_GB2312"/>
          <w:sz w:val="28"/>
          <w:szCs w:val="28"/>
        </w:rPr>
        <w:t>工作，本次</w:t>
      </w:r>
      <w:r>
        <w:rPr>
          <w:rFonts w:hint="eastAsia" w:ascii="方正仿宋_GBK" w:hAnsi="仿宋_GB2312" w:eastAsia="方正仿宋_GBK" w:cs="仿宋_GB2312"/>
          <w:sz w:val="28"/>
          <w:szCs w:val="28"/>
          <w:u w:val="single"/>
          <w:lang w:val="en-US" w:eastAsia="zh-CN"/>
        </w:rPr>
        <w:t>绿化迁移施工</w:t>
      </w:r>
      <w:r>
        <w:rPr>
          <w:rFonts w:hint="eastAsia" w:ascii="方正仿宋_GBK" w:hAnsi="仿宋_GB2312" w:eastAsia="方正仿宋_GBK" w:cs="仿宋_GB2312"/>
          <w:sz w:val="28"/>
          <w:szCs w:val="28"/>
        </w:rPr>
        <w:t>实施单位的确定将采用</w:t>
      </w:r>
      <w:r>
        <w:rPr>
          <w:rFonts w:hint="eastAsia" w:ascii="方正仿宋_GBK" w:hAnsi="仿宋_GB2312" w:eastAsia="方正仿宋_GBK" w:cs="仿宋_GB2312"/>
          <w:sz w:val="28"/>
          <w:szCs w:val="28"/>
          <w:lang w:val="en-US" w:eastAsia="zh-CN"/>
        </w:rPr>
        <w:t>竞争性</w:t>
      </w:r>
      <w:r>
        <w:rPr>
          <w:rFonts w:hint="eastAsia" w:ascii="方正仿宋_GBK" w:hAnsi="仿宋_GB2312" w:eastAsia="方正仿宋_GBK" w:cs="仿宋_GB2312"/>
          <w:sz w:val="28"/>
          <w:szCs w:val="28"/>
        </w:rPr>
        <w:t>比选方式进行。请</w:t>
      </w:r>
      <w:r>
        <w:rPr>
          <w:rFonts w:hint="eastAsia" w:ascii="方正仿宋_GBK" w:hAnsi="仿宋_GB2312" w:eastAsia="方正仿宋_GBK" w:cs="仿宋_GB2312"/>
          <w:sz w:val="28"/>
          <w:szCs w:val="28"/>
          <w:lang w:val="en-US" w:eastAsia="zh-CN"/>
        </w:rPr>
        <w:t>满足比选要求的各</w:t>
      </w:r>
      <w:r>
        <w:rPr>
          <w:rFonts w:hint="eastAsia" w:ascii="方正仿宋_GBK" w:hAnsi="仿宋_GB2312" w:eastAsia="方正仿宋_GBK" w:cs="仿宋_GB2312"/>
          <w:sz w:val="28"/>
          <w:szCs w:val="28"/>
        </w:rPr>
        <w:t>单位参加报价和比选。具体项目情况如下：</w:t>
      </w:r>
      <w:r>
        <w:rPr>
          <w:rFonts w:ascii="方正仿宋_GBK" w:hAnsi="仿宋_GB2312" w:eastAsia="方正仿宋_GBK" w:cs="仿宋_GB2312"/>
          <w:sz w:val="28"/>
          <w:szCs w:val="28"/>
        </w:rPr>
        <w:t xml:space="preserve">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rPr>
                <w:sz w:val="24"/>
                <w:szCs w:val="24"/>
              </w:rPr>
            </w:pPr>
            <w:r>
              <w:rPr>
                <w:rFonts w:hint="eastAsia" w:ascii="仿宋_GB2312" w:hAnsi="仿宋_GB2312" w:eastAsia="仿宋_GB2312" w:cs="仿宋_GB2312"/>
                <w:sz w:val="24"/>
                <w:szCs w:val="24"/>
              </w:rPr>
              <w:t>一、</w:t>
            </w:r>
            <w:r>
              <w:rPr>
                <w:rFonts w:hint="eastAsia" w:ascii="方正仿宋_GBK" w:hAnsi="仿宋_GB2312" w:eastAsia="方正仿宋_GBK" w:cs="仿宋_GB2312"/>
                <w:sz w:val="24"/>
                <w:szCs w:val="24"/>
              </w:rPr>
              <w:t>项目概况</w:t>
            </w:r>
            <w:r>
              <w:rPr>
                <w:rFonts w:ascii="方正仿宋_GBK" w:hAnsi="仿宋_GB2312" w:eastAsia="方正仿宋_GBK"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项目名称</w:t>
            </w:r>
          </w:p>
        </w:tc>
        <w:tc>
          <w:tcPr>
            <w:tcW w:w="6293" w:type="dxa"/>
            <w:vAlign w:val="center"/>
          </w:tcPr>
          <w:p>
            <w:pPr>
              <w:rPr>
                <w:rFonts w:hint="eastAsia" w:ascii="方正仿宋_GBK" w:hAnsi="仿宋_GB2312" w:eastAsia="方正仿宋_GBK" w:cs="仿宋_GB2312"/>
                <w:sz w:val="24"/>
                <w:szCs w:val="24"/>
              </w:rPr>
            </w:pPr>
            <w:r>
              <w:rPr>
                <w:rFonts w:hint="eastAsia" w:ascii="方正仿宋_GBK" w:hAnsi="仿宋_GB2312" w:eastAsia="方正仿宋_GBK" w:cs="仿宋_GB2312"/>
                <w:b w:val="0"/>
                <w:bCs w:val="0"/>
                <w:sz w:val="24"/>
                <w:szCs w:val="24"/>
                <w:lang w:val="en-US" w:eastAsia="zh-CN"/>
              </w:rPr>
              <w:t>重庆东站项目兴塘路拓宽段绿化迁移施工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项目投资</w:t>
            </w:r>
          </w:p>
        </w:tc>
        <w:tc>
          <w:tcPr>
            <w:tcW w:w="6293" w:type="dxa"/>
            <w:vAlign w:val="center"/>
          </w:tcPr>
          <w:p>
            <w:pPr>
              <w:rPr>
                <w:rFonts w:hint="default"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项目建安费约190万元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项目具体概况</w:t>
            </w:r>
          </w:p>
        </w:tc>
        <w:tc>
          <w:tcPr>
            <w:tcW w:w="6293" w:type="dxa"/>
            <w:vAlign w:val="center"/>
          </w:tcPr>
          <w:p>
            <w:pPr>
              <w:spacing w:line="240" w:lineRule="auto"/>
              <w:ind w:firstLine="480" w:firstLineChars="200"/>
              <w:rPr>
                <w:rFonts w:hint="default" w:ascii="方正仿宋_GBK" w:hAnsi="仿宋_GB2312" w:eastAsia="方正仿宋_GBK" w:cs="仿宋_GB2312"/>
                <w:sz w:val="24"/>
                <w:szCs w:val="24"/>
              </w:rPr>
            </w:pPr>
            <w:r>
              <w:rPr>
                <w:rFonts w:hint="default" w:ascii="方正仿宋_GBK" w:hAnsi="仿宋_GB2312" w:eastAsia="方正仿宋_GBK" w:cs="仿宋_GB2312"/>
                <w:sz w:val="24"/>
                <w:szCs w:val="24"/>
              </w:rPr>
              <w:t>兴塘路拓宽段西起于快速路六纵线兴塘立交东侧(YK0+123.973)，东止于广茂大道西侧（YK3+740)，其中：</w:t>
            </w:r>
          </w:p>
          <w:p>
            <w:pPr>
              <w:ind w:firstLine="480" w:firstLineChars="200"/>
              <w:rPr>
                <w:rFonts w:hint="default" w:ascii="方正仿宋_GBK" w:hAnsi="仿宋_GB2312" w:eastAsia="方正仿宋_GBK" w:cs="仿宋_GB2312"/>
                <w:sz w:val="24"/>
                <w:szCs w:val="24"/>
                <w:lang w:val="en-US" w:eastAsia="zh-CN"/>
              </w:rPr>
            </w:pPr>
            <w:r>
              <w:rPr>
                <w:rFonts w:hint="default" w:ascii="方正仿宋_GBK" w:hAnsi="仿宋_GB2312" w:eastAsia="方正仿宋_GBK" w:cs="仿宋_GB2312"/>
                <w:sz w:val="24"/>
                <w:szCs w:val="24"/>
              </w:rPr>
              <w:t>YK0+123.973-YK2+888.841段，全长2764.868m为旧路改造拓宽</w:t>
            </w:r>
            <w:r>
              <w:rPr>
                <w:rFonts w:hint="default" w:ascii="方正仿宋_GBK" w:hAnsi="仿宋_GB2312" w:eastAsia="方正仿宋_GBK" w:cs="仿宋_GB2312"/>
                <w:sz w:val="24"/>
                <w:szCs w:val="24"/>
                <w:lang w:val="en-US" w:eastAsia="zh-CN"/>
              </w:rPr>
              <w:t>段</w:t>
            </w:r>
            <w:r>
              <w:rPr>
                <w:rFonts w:hint="default" w:ascii="方正仿宋_GBK" w:hAnsi="仿宋_GB2312" w:eastAsia="方正仿宋_GBK" w:cs="仿宋_GB2312"/>
                <w:sz w:val="24"/>
                <w:szCs w:val="24"/>
                <w:lang w:eastAsia="zh-CN"/>
              </w:rPr>
              <w:t>，</w:t>
            </w:r>
            <w:r>
              <w:rPr>
                <w:rFonts w:hint="default" w:ascii="方正仿宋_GBK" w:hAnsi="仿宋_GB2312" w:eastAsia="方正仿宋_GBK" w:cs="仿宋_GB2312"/>
                <w:sz w:val="24"/>
                <w:szCs w:val="24"/>
                <w:lang w:val="en-US" w:eastAsia="zh-CN"/>
              </w:rPr>
              <w:t>该旧路改造拓宽段分别位于南岸区和经开区，其中南岸区绿化迁移榕树等乔木40株；经开区绿化迁移银杏树等乔木228株，鹅掌腾等灌木1115㎡，路沿石680米。具体工程量详附件。</w:t>
            </w:r>
          </w:p>
          <w:p>
            <w:pPr>
              <w:ind w:firstLine="480" w:firstLineChars="200"/>
              <w:rPr>
                <w:rFonts w:hint="default"/>
                <w:lang w:val="en-US" w:eastAsia="zh-CN"/>
              </w:rPr>
            </w:pPr>
            <w:r>
              <w:rPr>
                <w:rFonts w:hint="default" w:ascii="方正仿宋_GBK" w:hAnsi="仿宋_GB2312" w:eastAsia="方正仿宋_GBK" w:cs="仿宋_GB2312"/>
                <w:sz w:val="24"/>
                <w:szCs w:val="24"/>
                <w:lang w:val="en-US" w:eastAsia="zh-CN"/>
              </w:rPr>
              <w:t>本项目</w:t>
            </w:r>
            <w:r>
              <w:rPr>
                <w:rFonts w:hint="eastAsia" w:ascii="方正仿宋_GBK" w:hAnsi="仿宋_GB2312" w:eastAsia="方正仿宋_GBK" w:cs="仿宋_GB2312"/>
                <w:sz w:val="24"/>
                <w:szCs w:val="24"/>
                <w:lang w:val="en-US" w:eastAsia="zh-CN"/>
              </w:rPr>
              <w:t>部分工程</w:t>
            </w:r>
            <w:r>
              <w:rPr>
                <w:rFonts w:hint="default" w:ascii="方正仿宋_GBK" w:hAnsi="仿宋_GB2312" w:eastAsia="方正仿宋_GBK" w:cs="仿宋_GB2312"/>
                <w:sz w:val="24"/>
                <w:szCs w:val="24"/>
                <w:lang w:val="en-US" w:eastAsia="zh-CN"/>
              </w:rPr>
              <w:t>为经开区与南岸区</w:t>
            </w:r>
            <w:r>
              <w:rPr>
                <w:rFonts w:hint="eastAsia" w:ascii="方正仿宋_GBK" w:hAnsi="仿宋_GB2312" w:eastAsia="方正仿宋_GBK" w:cs="仿宋_GB2312"/>
                <w:sz w:val="24"/>
                <w:szCs w:val="24"/>
                <w:lang w:val="en-US" w:eastAsia="zh-CN"/>
              </w:rPr>
              <w:t>委托发包人</w:t>
            </w:r>
            <w:r>
              <w:rPr>
                <w:rFonts w:hint="default" w:ascii="方正仿宋_GBK" w:hAnsi="仿宋_GB2312" w:eastAsia="方正仿宋_GBK" w:cs="仿宋_GB2312"/>
                <w:sz w:val="24"/>
                <w:szCs w:val="24"/>
                <w:lang w:val="en-US" w:eastAsia="zh-CN"/>
              </w:rPr>
              <w:t>代建</w:t>
            </w:r>
            <w:r>
              <w:rPr>
                <w:rFonts w:hint="eastAsia" w:ascii="方正仿宋_GBK" w:hAnsi="仿宋_GB2312" w:eastAsia="方正仿宋_GBK" w:cs="仿宋_GB2312"/>
                <w:sz w:val="24"/>
                <w:szCs w:val="24"/>
                <w:lang w:val="en-US" w:eastAsia="zh-CN"/>
              </w:rPr>
              <w:t>工程</w:t>
            </w:r>
            <w:r>
              <w:rPr>
                <w:rFonts w:hint="default" w:ascii="方正仿宋_GBK" w:hAnsi="仿宋_GB2312" w:eastAsia="方正仿宋_GBK" w:cs="仿宋_GB2312"/>
                <w:sz w:val="24"/>
                <w:szCs w:val="24"/>
                <w:lang w:val="en-US" w:eastAsia="zh-CN"/>
              </w:rPr>
              <w:t>，</w:t>
            </w:r>
            <w:r>
              <w:rPr>
                <w:rFonts w:hint="default" w:ascii="方正仿宋_GBK" w:hAnsi="仿宋_GB2312" w:eastAsia="方正仿宋_GBK" w:cs="仿宋_GB2312"/>
                <w:sz w:val="24"/>
                <w:szCs w:val="24"/>
              </w:rPr>
              <w:t>合同签订后,具体施工范围,以各区委托代建协议及发包人书面通知为准。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服务工期：</w:t>
            </w:r>
          </w:p>
        </w:tc>
        <w:tc>
          <w:tcPr>
            <w:tcW w:w="6293" w:type="dxa"/>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35</w:t>
            </w:r>
            <w:r>
              <w:rPr>
                <w:rFonts w:hint="eastAsia" w:ascii="方正仿宋_GBK" w:hAnsi="仿宋_GB2312" w:eastAsia="方正仿宋_GBK" w:cs="仿宋_GB2312"/>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比选范围及内容</w:t>
            </w:r>
          </w:p>
        </w:tc>
        <w:tc>
          <w:tcPr>
            <w:tcW w:w="6293" w:type="dxa"/>
            <w:vAlign w:val="center"/>
          </w:tcPr>
          <w:p>
            <w:pPr>
              <w:ind w:firstLine="480" w:firstLineChars="200"/>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sz w:val="24"/>
                <w:szCs w:val="24"/>
              </w:rPr>
              <w:t>本项目</w:t>
            </w:r>
            <w:r>
              <w:rPr>
                <w:rFonts w:hint="eastAsia" w:ascii="方正仿宋_GBK" w:hAnsi="仿宋_GB2312" w:eastAsia="方正仿宋_GBK" w:cs="仿宋_GB2312"/>
                <w:sz w:val="24"/>
                <w:szCs w:val="24"/>
                <w:lang w:val="en-US" w:eastAsia="zh-CN"/>
              </w:rPr>
              <w:t>绿化迁移工程</w:t>
            </w:r>
            <w:r>
              <w:rPr>
                <w:rFonts w:hint="eastAsia" w:ascii="方正仿宋_GBK" w:hAnsi="仿宋_GB2312" w:eastAsia="方正仿宋_GBK" w:cs="仿宋_GB2312"/>
                <w:sz w:val="24"/>
                <w:szCs w:val="24"/>
              </w:rPr>
              <w:t>，各</w:t>
            </w:r>
            <w:r>
              <w:rPr>
                <w:rFonts w:hint="eastAsia" w:ascii="方正仿宋_GBK" w:hAnsi="仿宋_GB2312" w:eastAsia="方正仿宋_GBK" w:cs="仿宋_GB2312"/>
                <w:sz w:val="24"/>
                <w:szCs w:val="24"/>
                <w:lang w:eastAsia="zh-CN"/>
              </w:rPr>
              <w:t>比选被邀请人</w:t>
            </w:r>
            <w:r>
              <w:rPr>
                <w:rFonts w:hint="eastAsia" w:ascii="方正仿宋_GBK" w:hAnsi="仿宋_GB2312" w:eastAsia="方正仿宋_GBK" w:cs="仿宋_GB2312"/>
                <w:sz w:val="24"/>
                <w:szCs w:val="24"/>
              </w:rPr>
              <w:t>需按重庆市相关验收规范标准保证项目</w:t>
            </w:r>
            <w:r>
              <w:rPr>
                <w:rFonts w:hint="eastAsia" w:ascii="方正仿宋_GBK" w:hAnsi="仿宋_GB2312" w:eastAsia="方正仿宋_GBK" w:cs="仿宋_GB2312"/>
                <w:b w:val="0"/>
                <w:bCs w:val="0"/>
                <w:sz w:val="24"/>
                <w:szCs w:val="24"/>
                <w:lang w:val="en-US" w:eastAsia="zh-CN"/>
              </w:rPr>
              <w:t>质量验收合格</w:t>
            </w:r>
            <w:r>
              <w:rPr>
                <w:rFonts w:hint="eastAsia" w:ascii="方正仿宋_GBK" w:hAnsi="仿宋_GB2312" w:eastAsia="方正仿宋_GBK" w:cs="仿宋_GB2312"/>
                <w:sz w:val="24"/>
                <w:szCs w:val="24"/>
              </w:rPr>
              <w:t>，包括但不限于：</w:t>
            </w:r>
            <w:r>
              <w:rPr>
                <w:rFonts w:hint="eastAsia" w:ascii="方正仿宋_GBK" w:hAnsi="仿宋_GB2312" w:eastAsia="方正仿宋_GBK" w:cs="仿宋_GB2312"/>
                <w:sz w:val="24"/>
                <w:szCs w:val="24"/>
                <w:lang w:val="en-US" w:eastAsia="zh-CN"/>
              </w:rPr>
              <w:t>绿化植物的移栽，树圈回填，弃渣外运，借土回填，人行道整平，植物养护及配套措施等。</w:t>
            </w:r>
          </w:p>
          <w:p>
            <w:pPr>
              <w:ind w:firstLine="480" w:firstLineChars="200"/>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b w:val="0"/>
                <w:bCs w:val="0"/>
                <w:sz w:val="24"/>
                <w:szCs w:val="24"/>
                <w:lang w:val="en-US" w:eastAsia="zh-CN"/>
              </w:rPr>
              <w:t>注：绿化迁移植物需移植到南岸区绿化科和经开区建设服务中心指定地点（运距30KM范围内）。</w:t>
            </w:r>
          </w:p>
          <w:p>
            <w:pPr>
              <w:ind w:firstLine="480" w:firstLineChars="200"/>
            </w:pPr>
            <w:r>
              <w:rPr>
                <w:rFonts w:hint="eastAsia" w:ascii="方正仿宋_GBK" w:hAnsi="仿宋_GB2312" w:eastAsia="方正仿宋_GBK" w:cs="仿宋_GB2312"/>
                <w:sz w:val="24"/>
                <w:szCs w:val="24"/>
                <w:lang w:val="en-US" w:eastAsia="zh-CN"/>
              </w:rPr>
              <w:t>工程具体实施顺序以发包人通知为准。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比选被邀请人资格要求</w:t>
            </w:r>
          </w:p>
        </w:tc>
        <w:tc>
          <w:tcPr>
            <w:tcW w:w="6293" w:type="dxa"/>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1、资质要求</w:t>
            </w:r>
          </w:p>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w:t>
            </w:r>
            <w:r>
              <w:rPr>
                <w:rFonts w:hint="eastAsia" w:ascii="方正仿宋_GBK" w:hAnsi="仿宋_GB2312" w:eastAsia="方正仿宋_GBK" w:cs="仿宋_GB2312"/>
                <w:b w:val="0"/>
                <w:bCs w:val="0"/>
                <w:sz w:val="24"/>
                <w:szCs w:val="24"/>
                <w:lang w:val="en-US" w:eastAsia="zh-CN"/>
              </w:rPr>
              <w:t>市政公用工程施工总承包三级及以上。</w:t>
            </w:r>
          </w:p>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（须提供有效的资质证书副本复印件，并加盖比选人单位公章。）</w:t>
            </w:r>
          </w:p>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（2）具备独立法人资格，具备有效的营业执照</w:t>
            </w:r>
          </w:p>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（须提供有效的营业执照复印件，并加盖比选人单位公章。）</w:t>
            </w:r>
          </w:p>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2、业绩要求</w:t>
            </w:r>
          </w:p>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201</w:t>
            </w:r>
            <w:r>
              <w:rPr>
                <w:rFonts w:ascii="方正仿宋_GBK" w:hAnsi="仿宋_GB2312" w:eastAsia="方正仿宋_GBK" w:cs="仿宋_GB2312"/>
                <w:sz w:val="24"/>
                <w:szCs w:val="24"/>
              </w:rPr>
              <w:t>7</w:t>
            </w:r>
            <w:r>
              <w:rPr>
                <w:rFonts w:hint="eastAsia" w:ascii="方正仿宋_GBK" w:hAnsi="仿宋_GB2312" w:eastAsia="方正仿宋_GBK" w:cs="仿宋_GB2312"/>
                <w:sz w:val="24"/>
                <w:szCs w:val="24"/>
              </w:rPr>
              <w:t>年1月1日至比选截止日，比选被邀请人应具有</w:t>
            </w:r>
            <w:r>
              <w:rPr>
                <w:rFonts w:hint="eastAsia" w:ascii="方正仿宋_GBK" w:hAnsi="仿宋_GB2312" w:eastAsia="方正仿宋_GBK" w:cs="仿宋_GB2312"/>
                <w:sz w:val="24"/>
                <w:szCs w:val="24"/>
                <w:lang w:val="en-US" w:eastAsia="zh-CN"/>
              </w:rPr>
              <w:t>1</w:t>
            </w:r>
            <w:r>
              <w:rPr>
                <w:rFonts w:hint="eastAsia" w:ascii="方正仿宋_GBK" w:hAnsi="仿宋_GB2312" w:eastAsia="方正仿宋_GBK" w:cs="仿宋_GB2312"/>
                <w:sz w:val="24"/>
                <w:szCs w:val="24"/>
              </w:rPr>
              <w:t>个</w:t>
            </w:r>
            <w:r>
              <w:rPr>
                <w:rFonts w:hint="eastAsia" w:ascii="方正仿宋_GBK" w:hAnsi="仿宋_GB2312" w:eastAsia="方正仿宋_GBK" w:cs="仿宋_GB2312"/>
                <w:sz w:val="24"/>
                <w:szCs w:val="24"/>
                <w:lang w:val="en-US" w:eastAsia="zh-CN"/>
              </w:rPr>
              <w:t>金</w:t>
            </w:r>
            <w:r>
              <w:rPr>
                <w:rFonts w:hint="eastAsia" w:ascii="方正仿宋_GBK" w:hAnsi="仿宋_GB2312" w:eastAsia="方正仿宋_GBK" w:cs="仿宋_GB2312"/>
                <w:b w:val="0"/>
                <w:bCs w:val="0"/>
                <w:sz w:val="24"/>
                <w:szCs w:val="24"/>
                <w:lang w:val="en-US" w:eastAsia="zh-CN"/>
              </w:rPr>
              <w:t>额100万及以上的绿化工程</w:t>
            </w:r>
            <w:r>
              <w:rPr>
                <w:rFonts w:hint="eastAsia" w:ascii="方正仿宋_GBK" w:hAnsi="仿宋_GB2312" w:eastAsia="方正仿宋_GBK" w:cs="仿宋_GB2312"/>
                <w:sz w:val="24"/>
                <w:szCs w:val="24"/>
              </w:rPr>
              <w:t>。</w:t>
            </w:r>
            <w:r>
              <w:rPr>
                <w:rFonts w:hint="eastAsia" w:ascii="方正仿宋_GBK" w:hAnsi="仿宋_GB2312" w:eastAsia="方正仿宋_GBK" w:cs="仿宋_GB2312"/>
                <w:b w:val="0"/>
                <w:bCs w:val="0"/>
                <w:sz w:val="24"/>
                <w:szCs w:val="24"/>
                <w:lang w:val="en-US" w:eastAsia="zh-CN"/>
              </w:rPr>
              <w:t>绿化工程业绩为单独的绿化工程合同，或包含于市政工程、房屋建筑工程等合同中的分部分项绿化工程。</w:t>
            </w:r>
          </w:p>
          <w:p>
            <w:pPr>
              <w:rPr>
                <w:sz w:val="24"/>
                <w:szCs w:val="24"/>
              </w:rPr>
            </w:pPr>
            <w:r>
              <w:rPr>
                <w:rFonts w:hint="eastAsia" w:ascii="方正仿宋_GBK" w:hAnsi="仿宋_GB2312" w:eastAsia="方正仿宋_GBK" w:cs="仿宋_GB2312"/>
                <w:sz w:val="24"/>
                <w:szCs w:val="24"/>
              </w:rPr>
              <w:t>（须提供中选通知书或合同协议书的复印件，并加盖比选人单位公章）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比选文件递交时间、地点及比选文件份数</w:t>
            </w:r>
          </w:p>
        </w:tc>
        <w:tc>
          <w:tcPr>
            <w:tcW w:w="6293" w:type="dxa"/>
            <w:vAlign w:val="center"/>
          </w:tcPr>
          <w:p>
            <w:pPr>
              <w:spacing w:line="440" w:lineRule="exact"/>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递交时间：</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于</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2</w:t>
            </w:r>
            <w:r>
              <w:rPr>
                <w:rFonts w:hint="eastAsia" w:ascii="方正仿宋_GBK" w:hAnsi="仿宋_GB2312" w:eastAsia="方正仿宋_GBK" w:cs="仿宋_GB2312"/>
                <w:sz w:val="24"/>
                <w:szCs w:val="24"/>
              </w:rPr>
              <w:t>年</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29</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上午9时30分至10</w:t>
            </w:r>
            <w:r>
              <w:rPr>
                <w:rFonts w:hint="eastAsia" w:ascii="方正仿宋_GBK" w:hAnsi="仿宋_GB2312" w:eastAsia="方正仿宋_GBK" w:cs="仿宋_GB2312"/>
                <w:sz w:val="24"/>
                <w:szCs w:val="24"/>
              </w:rPr>
              <w:t>时</w:t>
            </w:r>
            <w:r>
              <w:rPr>
                <w:rFonts w:hint="eastAsia" w:ascii="方正仿宋_GBK" w:hAnsi="仿宋_GB2312" w:eastAsia="方正仿宋_GBK" w:cs="仿宋_GB2312"/>
                <w:sz w:val="24"/>
                <w:szCs w:val="24"/>
                <w:lang w:val="en-US" w:eastAsia="zh-CN"/>
              </w:rPr>
              <w:t>0</w:t>
            </w:r>
            <w:r>
              <w:rPr>
                <w:rFonts w:ascii="方正仿宋_GBK" w:hAnsi="仿宋_GB2312" w:eastAsia="方正仿宋_GBK" w:cs="仿宋_GB2312"/>
                <w:sz w:val="24"/>
                <w:szCs w:val="24"/>
              </w:rPr>
              <w:t>0</w:t>
            </w:r>
            <w:r>
              <w:rPr>
                <w:rFonts w:hint="eastAsia" w:ascii="方正仿宋_GBK" w:hAnsi="仿宋_GB2312" w:eastAsia="方正仿宋_GBK" w:cs="仿宋_GB2312"/>
                <w:sz w:val="24"/>
                <w:szCs w:val="24"/>
              </w:rPr>
              <w:t>分截止。</w:t>
            </w:r>
            <w:r>
              <w:rPr>
                <w:rFonts w:ascii="方正仿宋_GBK" w:hAnsi="仿宋_GB2312" w:eastAsia="方正仿宋_GBK" w:cs="仿宋_GB2312"/>
                <w:sz w:val="24"/>
                <w:szCs w:val="24"/>
              </w:rPr>
              <w:t xml:space="preserve">    </w:t>
            </w:r>
          </w:p>
          <w:p>
            <w:pPr>
              <w:spacing w:line="440" w:lineRule="exact"/>
              <w:ind w:left="479" w:leftChars="228" w:firstLine="0" w:firstLineChars="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递交地点：重庆市</w:t>
            </w:r>
            <w:r>
              <w:rPr>
                <w:rFonts w:hint="eastAsia" w:ascii="方正仿宋_GBK" w:hAnsi="仿宋_GB2312" w:eastAsia="方正仿宋_GBK" w:cs="仿宋_GB2312"/>
                <w:sz w:val="24"/>
                <w:szCs w:val="24"/>
                <w:lang w:val="en-US" w:eastAsia="zh-CN"/>
              </w:rPr>
              <w:t>茶园金隅时代之星A座10</w:t>
            </w:r>
            <w:bookmarkStart w:id="2" w:name="_GoBack"/>
            <w:bookmarkEnd w:id="2"/>
            <w:r>
              <w:rPr>
                <w:rFonts w:hint="eastAsia" w:ascii="方正仿宋_GBK" w:hAnsi="仿宋_GB2312" w:eastAsia="方正仿宋_GBK" w:cs="仿宋_GB2312"/>
                <w:sz w:val="24"/>
                <w:szCs w:val="24"/>
                <w:lang w:val="en-US" w:eastAsia="zh-CN"/>
              </w:rPr>
              <w:t>楼会议室</w:t>
            </w:r>
            <w:r>
              <w:rPr>
                <w:rFonts w:hint="eastAsia" w:ascii="方正仿宋_GBK" w:hAnsi="仿宋_GB2312" w:eastAsia="方正仿宋_GBK" w:cs="仿宋_GB2312"/>
                <w:sz w:val="24"/>
                <w:szCs w:val="24"/>
              </w:rPr>
              <w:t>比选时间：</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于</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2</w:t>
            </w:r>
            <w:r>
              <w:rPr>
                <w:rFonts w:hint="eastAsia" w:ascii="方正仿宋_GBK" w:hAnsi="仿宋_GB2312" w:eastAsia="方正仿宋_GBK" w:cs="仿宋_GB2312"/>
                <w:sz w:val="24"/>
                <w:szCs w:val="24"/>
              </w:rPr>
              <w:t>年</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29</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上午</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lang w:val="en-US" w:eastAsia="zh-CN"/>
              </w:rPr>
              <w:t>10</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时</w:t>
            </w:r>
            <w:r>
              <w:rPr>
                <w:rFonts w:hint="eastAsia" w:ascii="方正仿宋_GBK" w:hAnsi="仿宋_GB2312" w:eastAsia="方正仿宋_GBK" w:cs="仿宋_GB2312"/>
                <w:sz w:val="24"/>
                <w:szCs w:val="24"/>
                <w:lang w:val="en-US" w:eastAsia="zh-CN"/>
              </w:rPr>
              <w:t>0</w:t>
            </w:r>
            <w:r>
              <w:rPr>
                <w:rFonts w:ascii="方正仿宋_GBK" w:hAnsi="仿宋_GB2312" w:eastAsia="方正仿宋_GBK" w:cs="仿宋_GB2312"/>
                <w:sz w:val="24"/>
                <w:szCs w:val="24"/>
              </w:rPr>
              <w:t xml:space="preserve">0 </w:t>
            </w:r>
            <w:r>
              <w:rPr>
                <w:rFonts w:hint="eastAsia" w:ascii="方正仿宋_GBK" w:hAnsi="仿宋_GB2312" w:eastAsia="方正仿宋_GBK" w:cs="仿宋_GB2312"/>
                <w:sz w:val="24"/>
                <w:szCs w:val="24"/>
              </w:rPr>
              <w:t>分</w:t>
            </w:r>
          </w:p>
          <w:p>
            <w:pPr>
              <w:spacing w:line="440" w:lineRule="exact"/>
              <w:rPr>
                <w:sz w:val="24"/>
                <w:szCs w:val="24"/>
              </w:rPr>
            </w:pP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比选文件份数：正本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2"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highlight w:val="none"/>
              </w:rPr>
              <w:t>限价及比选报价要求</w:t>
            </w:r>
          </w:p>
        </w:tc>
        <w:tc>
          <w:tcPr>
            <w:tcW w:w="6293" w:type="dxa"/>
            <w:vAlign w:val="center"/>
          </w:tcPr>
          <w:p>
            <w:pPr>
              <w:ind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rPr>
              <w:t>本次比选报价</w:t>
            </w:r>
            <w:bookmarkStart w:id="0" w:name="_Hlk65601600"/>
            <w:r>
              <w:rPr>
                <w:rFonts w:hint="eastAsia" w:ascii="方正仿宋_GBK" w:hAnsi="仿宋_GB2312" w:eastAsia="方正仿宋_GBK" w:cs="仿宋_GB2312"/>
                <w:sz w:val="24"/>
                <w:szCs w:val="24"/>
                <w:lang w:val="en-US" w:eastAsia="zh-CN"/>
              </w:rPr>
              <w:t>设单价限价和</w:t>
            </w:r>
            <w:r>
              <w:rPr>
                <w:rFonts w:hint="eastAsia" w:ascii="方正仿宋_GBK" w:hAnsi="仿宋_GB2312" w:eastAsia="方正仿宋_GBK" w:cs="仿宋_GB2312"/>
                <w:sz w:val="24"/>
                <w:szCs w:val="24"/>
              </w:rPr>
              <w:t>总限价</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lang w:val="en-US" w:eastAsia="zh-CN"/>
              </w:rPr>
              <w:t>总限价</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lang w:val="en-US" w:eastAsia="zh-CN"/>
              </w:rPr>
              <w:t xml:space="preserve">    </w:t>
            </w:r>
            <w:r>
              <w:rPr>
                <w:rFonts w:hint="eastAsia" w:ascii="方正仿宋_GBK" w:hAnsi="仿宋_GB2312" w:eastAsia="方正仿宋_GBK" w:cs="仿宋_GB2312"/>
                <w:spacing w:val="0"/>
                <w:sz w:val="24"/>
                <w:szCs w:val="24"/>
                <w:lang w:val="en-US" w:eastAsia="zh-CN"/>
              </w:rPr>
              <w:t xml:space="preserve">1436464.03 </w:t>
            </w:r>
            <w:r>
              <w:rPr>
                <w:rFonts w:hint="eastAsia" w:ascii="方正仿宋_GBK" w:hAnsi="仿宋_GB2312" w:eastAsia="方正仿宋_GBK" w:cs="仿宋_GB2312"/>
                <w:sz w:val="24"/>
                <w:szCs w:val="24"/>
              </w:rPr>
              <w:t>元。</w:t>
            </w:r>
            <w:bookmarkEnd w:id="0"/>
            <w:r>
              <w:rPr>
                <w:rFonts w:hint="eastAsia" w:ascii="方正仿宋_GBK" w:hAnsi="仿宋_GB2312" w:eastAsia="方正仿宋_GBK" w:cs="仿宋_GB2312"/>
                <w:sz w:val="24"/>
                <w:szCs w:val="24"/>
                <w:lang w:val="en-US" w:eastAsia="zh-CN"/>
              </w:rPr>
              <w:t>本次比选为一次性最终报价，不再议价。请比选被邀请人根据自身情况自主报价，报价超过单项限价和总限价的为否决比选。</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方正仿宋_GBK" w:hAnsi="仿宋_GB2312" w:eastAsia="方正仿宋_GBK" w:cs="仿宋_GB2312"/>
                <w:spacing w:val="0"/>
                <w:sz w:val="24"/>
                <w:szCs w:val="24"/>
                <w:lang w:eastAsia="zh-CN"/>
              </w:rPr>
            </w:pPr>
            <w:r>
              <w:rPr>
                <w:rFonts w:hint="eastAsia" w:ascii="方正仿宋_GBK" w:hAnsi="仿宋_GB2312" w:eastAsia="方正仿宋_GBK" w:cs="仿宋_GB2312"/>
                <w:sz w:val="24"/>
                <w:szCs w:val="24"/>
                <w:lang w:val="en-US" w:eastAsia="zh-CN"/>
              </w:rPr>
              <w:t>1.报价依据：（1）根据</w:t>
            </w:r>
            <w:r>
              <w:rPr>
                <w:rFonts w:hint="eastAsia" w:ascii="方正仿宋_GBK" w:hAnsi="仿宋_GB2312" w:eastAsia="方正仿宋_GBK" w:cs="仿宋_GB2312"/>
                <w:spacing w:val="0"/>
                <w:sz w:val="24"/>
                <w:szCs w:val="24"/>
                <w:lang w:eastAsia="zh-CN"/>
              </w:rPr>
              <w:t>《建设工程工程量清单计价规范》GB50500-2013、《房屋建筑与装饰工程工程量计算规范》GB50854-2013、《通用安装工程工程量计算规范》BG50856-2013、《市政工程工程量计算规范》GB50857-2013、《园林绿化工程工程量计算规范》GB50858-2013、《构筑物工程工程量计算规范》GB50860-2013、《城市轨道交通工程工程量计算规范》GB50861-2013、《爆破工程工程量计算规范》GB50862-2013及相关配套文件；</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方正仿宋_GBK" w:hAnsi="仿宋_GB2312" w:eastAsia="方正仿宋_GBK" w:cs="仿宋_GB2312"/>
                <w:spacing w:val="0"/>
                <w:sz w:val="24"/>
                <w:szCs w:val="24"/>
                <w:lang w:eastAsia="zh-CN"/>
              </w:rPr>
            </w:pPr>
            <w:r>
              <w:rPr>
                <w:rFonts w:hint="eastAsia" w:ascii="方正仿宋_GBK" w:hAnsi="仿宋_GB2312" w:eastAsia="方正仿宋_GBK" w:cs="仿宋_GB2312"/>
                <w:spacing w:val="0"/>
                <w:sz w:val="24"/>
                <w:szCs w:val="24"/>
                <w:lang w:val="en-US" w:eastAsia="zh-CN"/>
              </w:rPr>
              <w:t>（2）</w:t>
            </w:r>
            <w:r>
              <w:rPr>
                <w:rFonts w:hint="eastAsia" w:ascii="方正仿宋_GBK" w:hAnsi="仿宋_GB2312" w:eastAsia="方正仿宋_GBK" w:cs="仿宋_GB2312"/>
                <w:spacing w:val="0"/>
                <w:sz w:val="24"/>
                <w:szCs w:val="24"/>
                <w:lang w:eastAsia="zh-CN"/>
              </w:rPr>
              <w:t>《重庆市建设工程工程量清单计价规则》CQJJGZ-2013、《重庆市建设工程工程量计算规则》CQJLGZ-2013；</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方正仿宋_GBK" w:hAnsi="仿宋_GB2312" w:eastAsia="方正仿宋_GBK" w:cs="仿宋_GB2312"/>
                <w:spacing w:val="0"/>
                <w:sz w:val="24"/>
                <w:szCs w:val="24"/>
                <w:lang w:eastAsia="zh-CN"/>
              </w:rPr>
            </w:pPr>
            <w:r>
              <w:rPr>
                <w:rFonts w:hint="eastAsia" w:ascii="方正仿宋_GBK" w:hAnsi="仿宋_GB2312" w:eastAsia="方正仿宋_GBK" w:cs="仿宋_GB2312"/>
                <w:spacing w:val="0"/>
                <w:sz w:val="24"/>
                <w:szCs w:val="24"/>
                <w:lang w:val="en-US" w:eastAsia="zh-CN"/>
              </w:rPr>
              <w:t>（3</w:t>
            </w:r>
            <w:r>
              <w:rPr>
                <w:rFonts w:hint="eastAsia" w:ascii="方正仿宋_GBK" w:hAnsi="仿宋_GB2312" w:eastAsia="方正仿宋_GBK" w:cs="仿宋_GB2312"/>
                <w:spacing w:val="0"/>
                <w:sz w:val="24"/>
                <w:szCs w:val="24"/>
                <w:lang w:eastAsia="zh-CN"/>
              </w:rPr>
              <w:t>）《重庆市</w:t>
            </w:r>
            <w:r>
              <w:rPr>
                <w:rFonts w:hint="eastAsia" w:ascii="方正仿宋_GBK" w:hAnsi="仿宋_GB2312" w:eastAsia="方正仿宋_GBK" w:cs="仿宋_GB2312"/>
                <w:spacing w:val="0"/>
                <w:sz w:val="24"/>
                <w:szCs w:val="24"/>
                <w:lang w:val="en-US" w:eastAsia="zh-CN"/>
              </w:rPr>
              <w:t>城市地下综合管廊</w:t>
            </w:r>
            <w:r>
              <w:rPr>
                <w:rFonts w:hint="eastAsia" w:ascii="方正仿宋_GBK" w:hAnsi="仿宋_GB2312" w:eastAsia="方正仿宋_GBK" w:cs="仿宋_GB2312"/>
                <w:spacing w:val="0"/>
                <w:sz w:val="24"/>
                <w:szCs w:val="24"/>
                <w:lang w:eastAsia="zh-CN"/>
              </w:rPr>
              <w:t>工程计价定额》CQJZZSDE-2018、《重庆市市政工程计价定额》CQSZDE-2018、《重庆市房屋建筑与装饰工程计价定额》CQJZZSDE-2018、《重庆市通用安装工程计价定额》CQAZDE-2018、《重庆市构筑物工程计价定额》CQGZWDE-2018、《重庆市园林绿化工程计价定额》CQYLLHDE-2018、《重庆市爆破工程计价定额》CQBPDE-2018、《重庆市绿色建筑工程计价定额》CQLSJZDE-2018、《重庆市城市轨道交通工程计价定额》CQYLLHDE-2018、《重庆市建筑工程混凝土及砂浆配合比表》CQPHBB-2018、《重庆建筑工程施工机械台班定额》CQFYDE-2018、《重庆市建筑工程施工仪器仪表台班定额》CQYQYBDE-2018、《重庆市建设工程费用定额》CQFYDE-2018；</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方正仿宋_GBK" w:hAnsi="仿宋_GB2312" w:eastAsia="方正仿宋_GBK" w:cs="仿宋_GB2312"/>
                <w:spacing w:val="0"/>
                <w:sz w:val="24"/>
                <w:szCs w:val="24"/>
                <w:lang w:eastAsia="zh-CN"/>
              </w:rPr>
            </w:pPr>
            <w:r>
              <w:rPr>
                <w:rFonts w:hint="eastAsia" w:ascii="方正仿宋_GBK" w:hAnsi="仿宋_GB2312" w:eastAsia="方正仿宋_GBK" w:cs="仿宋_GB2312"/>
                <w:spacing w:val="0"/>
                <w:sz w:val="24"/>
                <w:szCs w:val="24"/>
                <w:lang w:val="en-US" w:eastAsia="zh-CN"/>
              </w:rPr>
              <w:t>（4）</w:t>
            </w:r>
            <w:r>
              <w:rPr>
                <w:rFonts w:hint="eastAsia" w:ascii="方正仿宋_GBK" w:hAnsi="仿宋_GB2312" w:eastAsia="方正仿宋_GBK" w:cs="仿宋_GB2312"/>
                <w:spacing w:val="0"/>
                <w:sz w:val="24"/>
                <w:szCs w:val="24"/>
                <w:lang w:eastAsia="zh-CN"/>
              </w:rPr>
              <w:t>《重庆市城乡建设委员会关于适用增值税新税率调整建设工程计价依据的通知》（渝建〔20</w:t>
            </w:r>
            <w:r>
              <w:rPr>
                <w:rFonts w:hint="eastAsia" w:ascii="方正仿宋_GBK" w:hAnsi="仿宋_GB2312" w:eastAsia="方正仿宋_GBK" w:cs="仿宋_GB2312"/>
                <w:spacing w:val="0"/>
                <w:sz w:val="24"/>
                <w:szCs w:val="24"/>
                <w:lang w:val="en-US" w:eastAsia="zh-CN"/>
              </w:rPr>
              <w:t>19</w:t>
            </w:r>
            <w:r>
              <w:rPr>
                <w:rFonts w:hint="eastAsia" w:ascii="方正仿宋_GBK" w:hAnsi="仿宋_GB2312" w:eastAsia="方正仿宋_GBK" w:cs="仿宋_GB2312"/>
                <w:spacing w:val="0"/>
                <w:sz w:val="24"/>
                <w:szCs w:val="24"/>
                <w:lang w:eastAsia="zh-CN"/>
              </w:rPr>
              <w:t>〕143号）；</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方正仿宋_GBK" w:hAnsi="仿宋_GB2312" w:eastAsia="方正仿宋_GBK" w:cs="仿宋_GB2312"/>
                <w:spacing w:val="0"/>
                <w:sz w:val="24"/>
                <w:szCs w:val="24"/>
                <w:lang w:eastAsia="zh-CN"/>
              </w:rPr>
            </w:pPr>
            <w:r>
              <w:rPr>
                <w:rFonts w:hint="eastAsia" w:ascii="方正仿宋_GBK" w:hAnsi="仿宋_GB2312" w:eastAsia="方正仿宋_GBK" w:cs="仿宋_GB2312"/>
                <w:spacing w:val="0"/>
                <w:sz w:val="24"/>
                <w:szCs w:val="24"/>
                <w:lang w:val="en-US" w:eastAsia="zh-CN"/>
              </w:rPr>
              <w:t>（5）</w:t>
            </w:r>
            <w:r>
              <w:rPr>
                <w:rFonts w:hint="eastAsia" w:ascii="方正仿宋_GBK" w:hAnsi="仿宋_GB2312" w:eastAsia="方正仿宋_GBK" w:cs="仿宋_GB2312"/>
                <w:spacing w:val="0"/>
                <w:sz w:val="24"/>
                <w:szCs w:val="24"/>
                <w:lang w:eastAsia="zh-CN"/>
              </w:rPr>
              <w:t>重庆市住建委《关于调整建设施工现场形象品质提升安全文明施工费计取的通知》（渝建管〔2020〕97号文）；</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方正仿宋_GBK" w:hAnsi="仿宋_GB2312" w:eastAsia="方正仿宋_GBK" w:cs="仿宋_GB2312"/>
                <w:spacing w:val="0"/>
                <w:sz w:val="24"/>
                <w:szCs w:val="24"/>
                <w:lang w:eastAsia="zh-CN"/>
              </w:rPr>
            </w:pPr>
            <w:r>
              <w:rPr>
                <w:rFonts w:hint="eastAsia" w:ascii="方正仿宋_GBK" w:hAnsi="仿宋_GB2312" w:eastAsia="方正仿宋_GBK" w:cs="仿宋_GB2312"/>
                <w:spacing w:val="0"/>
                <w:sz w:val="24"/>
                <w:szCs w:val="24"/>
                <w:lang w:val="en-US" w:eastAsia="zh-CN"/>
              </w:rPr>
              <w:t>（6）</w:t>
            </w:r>
            <w:r>
              <w:rPr>
                <w:rFonts w:hint="eastAsia" w:ascii="方正仿宋_GBK" w:hAnsi="仿宋_GB2312" w:eastAsia="方正仿宋_GBK" w:cs="仿宋_GB2312"/>
                <w:spacing w:val="0"/>
                <w:sz w:val="24"/>
                <w:szCs w:val="24"/>
                <w:lang w:eastAsia="zh-CN"/>
              </w:rPr>
              <w:t>重庆市住建委《关于印发重庆市2020年“智慧工地”建设工作方案的通知》（渝建管〔2020〕38号文）；</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sz w:val="24"/>
                <w:szCs w:val="24"/>
                <w:lang w:val="en-US" w:eastAsia="zh-CN"/>
              </w:rPr>
              <w:t>（7）重庆市人民政府办公厅关于印发重庆市城市园林绿化补偿费管理办法的通知（渝府办发</w:t>
            </w:r>
            <w:r>
              <w:rPr>
                <w:rFonts w:hint="eastAsia" w:ascii="方正仿宋_GBK" w:hAnsi="仿宋_GB2312" w:eastAsia="方正仿宋_GBK" w:cs="仿宋_GB2312"/>
                <w:spacing w:val="0"/>
                <w:sz w:val="24"/>
                <w:szCs w:val="24"/>
                <w:lang w:eastAsia="zh-CN"/>
              </w:rPr>
              <w:t>〔2020〕</w:t>
            </w:r>
            <w:r>
              <w:rPr>
                <w:rFonts w:hint="eastAsia" w:ascii="方正仿宋_GBK" w:hAnsi="仿宋_GB2312" w:eastAsia="方正仿宋_GBK" w:cs="仿宋_GB2312"/>
                <w:spacing w:val="0"/>
                <w:sz w:val="24"/>
                <w:szCs w:val="24"/>
                <w:lang w:val="en-US" w:eastAsia="zh-CN"/>
              </w:rPr>
              <w:t>125号）；</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sz w:val="24"/>
                <w:szCs w:val="24"/>
                <w:lang w:val="en-US" w:eastAsia="zh-CN"/>
              </w:rPr>
              <w:t>（8）人工单价按2022年第1期《重庆工程造价信息》主城区人工价格执行。</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楷体" w:hAnsi="楷体" w:eastAsia="楷体" w:cs="Times New Roman"/>
                <w:spacing w:val="24"/>
                <w:sz w:val="28"/>
                <w:szCs w:val="28"/>
                <w:lang w:val="en-US" w:eastAsia="zh-CN"/>
              </w:rPr>
            </w:pPr>
            <w:r>
              <w:rPr>
                <w:rFonts w:hint="eastAsia" w:ascii="方正仿宋_GBK" w:hAnsi="仿宋_GB2312" w:eastAsia="方正仿宋_GBK" w:cs="仿宋_GB2312"/>
                <w:spacing w:val="0"/>
                <w:sz w:val="24"/>
                <w:szCs w:val="24"/>
                <w:lang w:val="en-US" w:eastAsia="zh-CN"/>
              </w:rPr>
              <w:t>（9）材料单价按2022年第2期《重庆工程造价信息》主城区材料价格执行，没有信息价的材料执行同期市场价格。</w:t>
            </w:r>
          </w:p>
          <w:p>
            <w:pPr>
              <w:ind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2.比选报价要求：本次比选报价</w:t>
            </w:r>
            <w:r>
              <w:rPr>
                <w:rFonts w:hint="eastAsia" w:ascii="方正仿宋_GBK" w:hAnsi="仿宋_GB2312" w:eastAsia="方正仿宋_GBK" w:cs="仿宋_GB2312"/>
                <w:sz w:val="24"/>
                <w:szCs w:val="24"/>
              </w:rPr>
              <w:t>为</w:t>
            </w:r>
            <w:r>
              <w:rPr>
                <w:rFonts w:hint="eastAsia" w:ascii="方正仿宋_GBK" w:hAnsi="仿宋_GB2312" w:eastAsia="方正仿宋_GBK" w:cs="仿宋_GB2312"/>
                <w:sz w:val="24"/>
                <w:szCs w:val="24"/>
                <w:highlight w:val="none"/>
              </w:rPr>
              <w:t>全费用包干固定综合单价</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包含但不限于</w:t>
            </w:r>
            <w:r>
              <w:rPr>
                <w:rFonts w:hint="eastAsia" w:ascii="方正仿宋_GBK" w:hAnsi="仿宋_GB2312" w:eastAsia="方正仿宋_GBK" w:cs="仿宋_GB2312"/>
                <w:sz w:val="24"/>
                <w:szCs w:val="24"/>
                <w:lang w:val="en-US" w:eastAsia="zh-CN"/>
              </w:rPr>
              <w:t>为完成本工程所需的</w:t>
            </w:r>
            <w:r>
              <w:rPr>
                <w:rFonts w:hint="eastAsia" w:ascii="方正仿宋_GBK" w:hAnsi="仿宋_GB2312" w:eastAsia="方正仿宋_GBK" w:cs="仿宋_GB2312"/>
                <w:b w:val="0"/>
                <w:bCs w:val="0"/>
                <w:sz w:val="24"/>
                <w:szCs w:val="24"/>
                <w:lang w:val="en-US" w:eastAsia="zh-CN"/>
              </w:rPr>
              <w:t>人工费、材料费、机械及设备使用费、管理费、规费、</w:t>
            </w:r>
            <w:r>
              <w:rPr>
                <w:rFonts w:hint="eastAsia" w:ascii="方正仿宋_GBK" w:hAnsi="仿宋_GB2312" w:eastAsia="方正仿宋_GBK" w:cs="仿宋_GB2312"/>
                <w:sz w:val="24"/>
                <w:szCs w:val="24"/>
              </w:rPr>
              <w:t>临时设施费、措施费、安全防护费、文明施工措施费、成品及半成品保护费、赶工补偿费、综合管理费、利润、税金以及本工程备案与验收</w:t>
            </w:r>
            <w:r>
              <w:rPr>
                <w:rFonts w:hint="eastAsia" w:ascii="方正仿宋_GBK" w:hAnsi="仿宋_GB2312" w:eastAsia="方正仿宋_GBK" w:cs="仿宋_GB2312"/>
                <w:sz w:val="24"/>
                <w:szCs w:val="24"/>
                <w:lang w:val="en-US" w:eastAsia="zh-CN"/>
              </w:rPr>
              <w:t>及风险</w:t>
            </w:r>
            <w:r>
              <w:rPr>
                <w:rFonts w:hint="eastAsia" w:ascii="方正仿宋_GBK" w:hAnsi="仿宋_GB2312" w:eastAsia="方正仿宋_GBK" w:cs="仿宋_GB2312"/>
                <w:sz w:val="24"/>
                <w:szCs w:val="24"/>
              </w:rPr>
              <w:t>等相关手续的所有费用。该综合包干单价不因工程量发生变化而对其价格进行调整。</w:t>
            </w:r>
            <w:r>
              <w:rPr>
                <w:rFonts w:hint="eastAsia" w:ascii="方正仿宋_GBK" w:hAnsi="仿宋_GB2312" w:eastAsia="方正仿宋_GBK" w:cs="仿宋_GB2312"/>
                <w:sz w:val="24"/>
                <w:szCs w:val="24"/>
                <w:lang w:val="en-US" w:eastAsia="zh-CN"/>
              </w:rPr>
              <w:t>结算时综合包干单价不坐调整，结算工程量按发包人确认的数量进行计算。</w:t>
            </w:r>
          </w:p>
          <w:p>
            <w:pPr>
              <w:ind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 xml:space="preserve"> 注：</w:t>
            </w:r>
          </w:p>
          <w:p>
            <w:pPr>
              <w:numPr>
                <w:ilvl w:val="0"/>
                <w:numId w:val="1"/>
              </w:numPr>
              <w:ind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本工程所在道路为已投用通行的市政道路，比选被邀请人应合理组织施工，并充分考虑行车干扰，该费用已包含在报价中。</w:t>
            </w:r>
          </w:p>
          <w:p>
            <w:pPr>
              <w:pStyle w:val="9"/>
              <w:rPr>
                <w:rFonts w:hint="default"/>
                <w:lang w:val="en-US" w:eastAsia="zh-CN"/>
              </w:rPr>
            </w:pPr>
            <w:r>
              <w:rPr>
                <w:rFonts w:hint="eastAsia" w:ascii="方正仿宋_GBK" w:hAnsi="仿宋_GB2312" w:eastAsia="方正仿宋_GBK" w:cs="仿宋_GB2312"/>
                <w:sz w:val="24"/>
                <w:szCs w:val="24"/>
                <w:lang w:val="en-US" w:eastAsia="zh-CN"/>
              </w:rPr>
              <w:t>（2）本工程所在道路为已投用通行的市政道路，比选被邀请人应充分考虑占道施工，并自行办理相关行政手续，其费用已包含于报价中，由比选被邀请人综合考虑。</w:t>
            </w:r>
          </w:p>
          <w:p>
            <w:pPr>
              <w:numPr>
                <w:ilvl w:val="0"/>
                <w:numId w:val="0"/>
              </w:numPr>
              <w:ind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3）绿化迁移施工过程中，比选被邀请人应避免施工范围内的水、电、气、通信等管线的损坏，若因损坏管线造成的损失由比选被邀请人承担，且不免除比选被邀请人按照相关产权单位的要求进行恢复或赔偿的义务，并直至通过产权单位验收为止。</w:t>
            </w:r>
          </w:p>
          <w:p>
            <w:pPr>
              <w:numPr>
                <w:ilvl w:val="0"/>
                <w:numId w:val="0"/>
              </w:numPr>
              <w:ind w:firstLine="480" w:firstLineChars="200"/>
              <w:jc w:val="left"/>
              <w:rPr>
                <w:rFonts w:hint="default" w:ascii="方正仿宋_GBK" w:hAnsi="仿宋_GB2312" w:eastAsia="方正仿宋_GBK" w:cs="仿宋_GB2312"/>
                <w:sz w:val="24"/>
                <w:szCs w:val="24"/>
                <w:lang w:val="en-US" w:eastAsia="zh-CN"/>
              </w:rPr>
            </w:pPr>
            <w:r>
              <w:rPr>
                <w:rFonts w:hint="eastAsia" w:ascii="方正仿宋_GBK" w:hAnsi="仿宋_GB2312" w:eastAsia="方正仿宋_GBK" w:cs="仿宋_GB2312"/>
                <w:spacing w:val="0"/>
                <w:sz w:val="24"/>
                <w:szCs w:val="24"/>
                <w:lang w:val="en-US" w:eastAsia="zh-CN"/>
              </w:rPr>
              <w:t>（4）植物养护期一年，苗木存活率为100%，养护期内未存活苗木，由比选被邀请人按照要求进行补种并通过验收，且补种养护期延长一年，补种费用（包含购买苗木费）已包含于报价中，比选被邀请人综合考虑。本工程迁移的苗木中包含大型苗木，迁移后可能存在无法存活的情况，补种苗木材料费由比选被邀请人承担，比选被邀请人需充分考虑此风险并在报价中综合考虑。</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left"/>
              <w:textAlignment w:val="auto"/>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sz w:val="24"/>
                <w:szCs w:val="24"/>
                <w:lang w:val="en-US" w:eastAsia="zh-CN"/>
              </w:rPr>
              <w:t>（5）树坑回填考虑从在建工程借土回填，只计取运输及回填费用。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left"/>
              <w:textAlignment w:val="auto"/>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sz w:val="24"/>
                <w:szCs w:val="24"/>
                <w:lang w:val="en-US" w:eastAsia="zh-CN"/>
              </w:rPr>
              <w:t>（6）修剪的树枝、破损的人行道砖等弃渣需比选被邀请人自行考虑渣场。</w:t>
            </w:r>
          </w:p>
          <w:p>
            <w:pPr>
              <w:ind w:firstLine="480" w:firstLineChars="200"/>
              <w:jc w:val="left"/>
              <w:rPr>
                <w:rFonts w:hint="default" w:eastAsia="宋体"/>
                <w:sz w:val="24"/>
                <w:szCs w:val="24"/>
                <w:lang w:val="en-US" w:eastAsia="zh-CN"/>
              </w:rPr>
            </w:pPr>
            <w:r>
              <w:rPr>
                <w:rFonts w:hint="eastAsia" w:ascii="方正仿宋_GBK" w:hAnsi="仿宋_GB2312" w:eastAsia="方正仿宋_GBK" w:cs="仿宋_GB2312"/>
                <w:sz w:val="24"/>
                <w:szCs w:val="24"/>
                <w:lang w:val="en-US" w:eastAsia="zh-CN"/>
              </w:rPr>
              <w:t>（7）本工程施工结合现场实际情况，可能存在二次进出场，比选被邀请人应充分考虑此风险，该价格由</w:t>
            </w:r>
            <w:r>
              <w:rPr>
                <w:rFonts w:hint="eastAsia" w:ascii="方正仿宋_GBK" w:hAnsi="仿宋_GB2312" w:eastAsia="方正仿宋_GBK" w:cs="仿宋_GB2312"/>
                <w:spacing w:val="0"/>
                <w:sz w:val="24"/>
                <w:szCs w:val="24"/>
                <w:lang w:val="en-US" w:eastAsia="zh-CN"/>
              </w:rPr>
              <w:t>比选被邀请人在报价中综合考虑。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费用支付方式</w:t>
            </w:r>
          </w:p>
        </w:tc>
        <w:tc>
          <w:tcPr>
            <w:tcW w:w="6293" w:type="dxa"/>
            <w:vAlign w:val="center"/>
          </w:tcPr>
          <w:p>
            <w:pPr>
              <w:ind w:firstLine="480" w:firstLineChars="200"/>
              <w:jc w:val="lef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w:t>
            </w:r>
            <w:r>
              <w:rPr>
                <w:rFonts w:hint="eastAsia" w:ascii="方正仿宋_GBK" w:hAnsi="仿宋_GB2312" w:eastAsia="方正仿宋_GBK" w:cs="仿宋_GB2312"/>
                <w:b w:val="0"/>
                <w:bCs w:val="0"/>
                <w:sz w:val="24"/>
                <w:szCs w:val="24"/>
                <w:lang w:val="en-US" w:eastAsia="zh-CN"/>
              </w:rPr>
              <w:t>开工后，支付合同金额10%作为预付款</w:t>
            </w:r>
            <w:r>
              <w:rPr>
                <w:rFonts w:hint="eastAsia" w:ascii="方正仿宋_GBK" w:hAnsi="仿宋_GB2312" w:eastAsia="方正仿宋_GBK" w:cs="仿宋_GB2312"/>
                <w:sz w:val="24"/>
                <w:szCs w:val="24"/>
              </w:rPr>
              <w:t>；</w:t>
            </w:r>
          </w:p>
          <w:p>
            <w:pPr>
              <w:numPr>
                <w:ilvl w:val="-1"/>
                <w:numId w:val="0"/>
              </w:numPr>
              <w:spacing w:line="560" w:lineRule="exact"/>
              <w:ind w:left="0" w:firstLine="480" w:firstLineChars="200"/>
              <w:jc w:val="left"/>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sz w:val="24"/>
                <w:szCs w:val="24"/>
              </w:rPr>
              <w:t>（2）</w:t>
            </w:r>
            <w:r>
              <w:rPr>
                <w:rFonts w:hint="eastAsia" w:ascii="方正仿宋_GBK" w:hAnsi="仿宋_GB2312" w:eastAsia="方正仿宋_GBK" w:cs="仿宋_GB2312"/>
                <w:b w:val="0"/>
                <w:bCs w:val="0"/>
                <w:sz w:val="24"/>
                <w:szCs w:val="24"/>
                <w:lang w:val="en-US" w:eastAsia="zh-CN"/>
              </w:rPr>
              <w:t>完成绿化植物迁移，经监理、发包人及</w:t>
            </w:r>
            <w:r>
              <w:rPr>
                <w:rFonts w:hint="eastAsia" w:ascii="方正仿宋_GBK" w:hAnsi="仿宋_GB2312" w:eastAsia="方正仿宋_GBK" w:cs="仿宋_GB2312"/>
                <w:sz w:val="24"/>
                <w:szCs w:val="24"/>
                <w:lang w:val="en-US" w:eastAsia="zh-CN"/>
              </w:rPr>
              <w:t>行政主管部门</w:t>
            </w:r>
            <w:r>
              <w:rPr>
                <w:rFonts w:hint="eastAsia" w:ascii="方正仿宋_GBK" w:hAnsi="仿宋_GB2312" w:eastAsia="方正仿宋_GBK" w:cs="仿宋_GB2312"/>
                <w:b w:val="0"/>
                <w:bCs w:val="0"/>
                <w:sz w:val="24"/>
                <w:szCs w:val="24"/>
                <w:lang w:val="en-US" w:eastAsia="zh-CN"/>
              </w:rPr>
              <w:t>验收移栽合格后，支付至经监理、造价咨询单位及发包人审定金额的85%；</w:t>
            </w:r>
          </w:p>
          <w:p>
            <w:pPr>
              <w:numPr>
                <w:ilvl w:val="0"/>
                <w:numId w:val="2"/>
              </w:numPr>
              <w:ind w:firstLine="480" w:firstLineChars="200"/>
              <w:jc w:val="left"/>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b w:val="0"/>
                <w:bCs w:val="0"/>
                <w:sz w:val="24"/>
                <w:szCs w:val="24"/>
                <w:lang w:val="en-US" w:eastAsia="zh-CN"/>
              </w:rPr>
              <w:t>完工后，经监理、发包人及</w:t>
            </w:r>
            <w:r>
              <w:rPr>
                <w:rFonts w:hint="eastAsia" w:ascii="方正仿宋_GBK" w:hAnsi="仿宋_GB2312" w:eastAsia="方正仿宋_GBK" w:cs="仿宋_GB2312"/>
                <w:sz w:val="24"/>
                <w:szCs w:val="24"/>
                <w:lang w:val="en-US" w:eastAsia="zh-CN"/>
              </w:rPr>
              <w:t>行政主管部门</w:t>
            </w:r>
            <w:r>
              <w:rPr>
                <w:rFonts w:hint="eastAsia" w:ascii="方正仿宋_GBK" w:hAnsi="仿宋_GB2312" w:eastAsia="方正仿宋_GBK" w:cs="仿宋_GB2312"/>
                <w:b w:val="0"/>
                <w:bCs w:val="0"/>
                <w:sz w:val="24"/>
                <w:szCs w:val="24"/>
                <w:lang w:val="en-US" w:eastAsia="zh-CN"/>
              </w:rPr>
              <w:t>验收合格后，支付至经监理、造价咨询单位及发包人审定金额的90%</w:t>
            </w:r>
          </w:p>
          <w:p>
            <w:pPr>
              <w:numPr>
                <w:ilvl w:val="0"/>
                <w:numId w:val="2"/>
              </w:numPr>
              <w:ind w:firstLine="480" w:firstLineChars="200"/>
              <w:jc w:val="left"/>
              <w:rPr>
                <w:rFonts w:ascii="方正仿宋_GBK" w:hAnsi="仿宋_GB2312" w:eastAsia="方正仿宋_GBK" w:cs="仿宋_GB2312"/>
                <w:sz w:val="24"/>
                <w:szCs w:val="24"/>
              </w:rPr>
            </w:pPr>
            <w:r>
              <w:rPr>
                <w:rFonts w:hint="eastAsia" w:ascii="方正仿宋_GBK" w:hAnsi="仿宋_GB2312" w:eastAsia="方正仿宋_GBK" w:cs="仿宋_GB2312"/>
                <w:b w:val="0"/>
                <w:bCs w:val="0"/>
                <w:sz w:val="24"/>
                <w:szCs w:val="24"/>
                <w:lang w:val="en-US" w:eastAsia="zh-CN"/>
              </w:rPr>
              <w:t>完工结算，待养护期满后，经监理、发包人及</w:t>
            </w:r>
            <w:r>
              <w:rPr>
                <w:rFonts w:hint="eastAsia" w:ascii="方正仿宋_GBK" w:hAnsi="仿宋_GB2312" w:eastAsia="方正仿宋_GBK" w:cs="仿宋_GB2312"/>
                <w:sz w:val="24"/>
                <w:szCs w:val="24"/>
                <w:lang w:val="en-US" w:eastAsia="zh-CN"/>
              </w:rPr>
              <w:t>行政主管部门</w:t>
            </w:r>
            <w:r>
              <w:rPr>
                <w:rFonts w:hint="eastAsia" w:ascii="方正仿宋_GBK" w:hAnsi="仿宋_GB2312" w:eastAsia="方正仿宋_GBK" w:cs="仿宋_GB2312"/>
                <w:b w:val="0"/>
                <w:bCs w:val="0"/>
                <w:sz w:val="24"/>
                <w:szCs w:val="24"/>
                <w:lang w:val="en-US" w:eastAsia="zh-CN"/>
              </w:rPr>
              <w:t>验收合格，支付至经监理、造价咨询单位及发包人审定结算金额的100%；（承包人需承诺完工后1年后内有国家审计的，需按国家审计结果执行结算并退还差额）</w:t>
            </w:r>
          </w:p>
          <w:p>
            <w:pPr>
              <w:ind w:firstLine="480" w:firstLineChars="200"/>
              <w:rPr>
                <w:sz w:val="24"/>
                <w:szCs w:val="24"/>
              </w:rPr>
            </w:pPr>
            <w:r>
              <w:rPr>
                <w:rFonts w:hint="eastAsia" w:ascii="方正仿宋_GBK" w:hAnsi="仿宋_GB2312" w:eastAsia="方正仿宋_GBK" w:cs="仿宋_GB2312"/>
                <w:sz w:val="24"/>
                <w:szCs w:val="24"/>
              </w:rPr>
              <w:t>每次支付前乙方需按</w:t>
            </w:r>
            <w:r>
              <w:rPr>
                <w:rFonts w:hint="eastAsia" w:ascii="方正仿宋_GBK" w:hAnsi="仿宋_GB2312" w:eastAsia="方正仿宋_GBK" w:cs="仿宋_GB2312"/>
                <w:sz w:val="24"/>
                <w:szCs w:val="24"/>
                <w:lang w:eastAsia="zh-CN"/>
              </w:rPr>
              <w:t>发包人</w:t>
            </w:r>
            <w:r>
              <w:rPr>
                <w:rFonts w:hint="eastAsia" w:ascii="方正仿宋_GBK" w:hAnsi="仿宋_GB2312" w:eastAsia="方正仿宋_GBK" w:cs="仿宋_GB2312"/>
                <w:sz w:val="24"/>
                <w:szCs w:val="24"/>
              </w:rPr>
              <w:t>税收征管要求开具相应增值税专用发票。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其他需告知比选被邀请人的要求</w:t>
            </w:r>
          </w:p>
        </w:tc>
        <w:tc>
          <w:tcPr>
            <w:tcW w:w="6293" w:type="dxa"/>
            <w:vAlign w:val="center"/>
          </w:tcPr>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40" w:lineRule="exact"/>
              <w:rPr>
                <w:sz w:val="24"/>
                <w:szCs w:val="24"/>
              </w:rPr>
            </w:pPr>
            <w:r>
              <w:rPr>
                <w:rFonts w:hint="eastAsia" w:ascii="方正仿宋_GBK" w:hAnsi="仿宋_GB2312" w:eastAsia="方正仿宋_GBK" w:cs="仿宋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40" w:lineRule="exact"/>
              <w:ind w:firstLine="480" w:firstLineChars="200"/>
              <w:rPr>
                <w:sz w:val="24"/>
                <w:szCs w:val="24"/>
              </w:rPr>
            </w:pPr>
            <w:r>
              <w:rPr>
                <w:rFonts w:hint="eastAsia" w:ascii="方正仿宋_GBK" w:hAnsi="仿宋_GB2312" w:eastAsia="方正仿宋_GBK" w:cs="仿宋_GB2312"/>
                <w:sz w:val="24"/>
                <w:szCs w:val="24"/>
              </w:rPr>
              <w:t>当众开封查验响应性文件，宣读报价书，委托代理人签字确认报价后离场，评选小组对比选文件进行评审，</w:t>
            </w:r>
            <w:r>
              <w:rPr>
                <w:rFonts w:hint="eastAsia" w:ascii="方正仿宋_GBK" w:hAnsi="宋体" w:eastAsia="方正仿宋_GBK"/>
                <w:sz w:val="24"/>
                <w:szCs w:val="24"/>
              </w:rPr>
              <w:t>在满足比选文件邀请函要求的情况下，所有比选被邀请人（报价高于最高限价的及资质不符合要求的为废标，不参与评选）的比选</w:t>
            </w:r>
            <w:r>
              <w:rPr>
                <w:rFonts w:hint="eastAsia" w:ascii="方正仿宋_GBK" w:hAnsi="仿宋_GB2312" w:eastAsia="方正仿宋_GBK" w:cs="仿宋_GB2312"/>
                <w:sz w:val="24"/>
                <w:szCs w:val="24"/>
              </w:rPr>
              <w:t>总报价中以报价最低的潜在比选单位为第一候选单位，对未中选情况不做解释。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4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四、比选文件组成及要求</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8522" w:type="dxa"/>
            <w:gridSpan w:val="2"/>
            <w:vAlign w:val="center"/>
          </w:tcPr>
          <w:p>
            <w:pPr>
              <w:spacing w:line="440" w:lineRule="exact"/>
              <w:rPr>
                <w:rFonts w:ascii="方正仿宋_GBK" w:hAnsi="宋体" w:eastAsia="方正仿宋_GBK"/>
                <w:sz w:val="24"/>
                <w:szCs w:val="24"/>
              </w:rPr>
            </w:pPr>
            <w:r>
              <w:rPr>
                <w:rFonts w:ascii="方正仿宋_GBK" w:hAnsi="宋体" w:eastAsia="方正仿宋_GBK"/>
                <w:sz w:val="24"/>
                <w:szCs w:val="24"/>
              </w:rPr>
              <w:t xml:space="preserve">  1</w:t>
            </w:r>
            <w:r>
              <w:rPr>
                <w:rFonts w:hint="eastAsia" w:ascii="方正仿宋_GBK" w:hAnsi="宋体" w:eastAsia="方正仿宋_GBK"/>
                <w:sz w:val="24"/>
                <w:szCs w:val="24"/>
              </w:rPr>
              <w:t>、比选文件包括但不限于以下内容：（</w:t>
            </w:r>
            <w:r>
              <w:rPr>
                <w:rFonts w:ascii="方正仿宋_GBK" w:hAnsi="宋体" w:eastAsia="方正仿宋_GBK"/>
                <w:sz w:val="24"/>
                <w:szCs w:val="24"/>
              </w:rPr>
              <w:t>1</w:t>
            </w:r>
            <w:r>
              <w:rPr>
                <w:rFonts w:hint="eastAsia" w:ascii="方正仿宋_GBK" w:hAnsi="宋体" w:eastAsia="方正仿宋_GBK"/>
                <w:sz w:val="24"/>
                <w:szCs w:val="24"/>
              </w:rPr>
              <w:t>）比选函；（</w:t>
            </w:r>
            <w:r>
              <w:rPr>
                <w:rFonts w:ascii="方正仿宋_GBK" w:hAnsi="宋体" w:eastAsia="方正仿宋_GBK"/>
                <w:sz w:val="24"/>
                <w:szCs w:val="24"/>
              </w:rPr>
              <w:t>2</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报价清单；</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）法定代表人或授权代理人身份证明及授权委托书；（</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）业绩证明材料；</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营业执照、企业资质证书复印件</w:t>
            </w:r>
            <w:r>
              <w:rPr>
                <w:rFonts w:hint="eastAsia" w:ascii="方正仿宋_GBK" w:hAnsi="宋体" w:eastAsia="方正仿宋_GBK"/>
                <w:sz w:val="24"/>
                <w:szCs w:val="24"/>
                <w:lang w:eastAsia="zh-CN"/>
              </w:rPr>
              <w:t>。</w:t>
            </w:r>
            <w:r>
              <w:rPr>
                <w:rFonts w:ascii="方正仿宋_GBK" w:hAnsi="宋体" w:eastAsia="方正仿宋_GBK"/>
                <w:sz w:val="24"/>
                <w:szCs w:val="24"/>
              </w:rPr>
              <w:t xml:space="preserve"> </w:t>
            </w:r>
          </w:p>
          <w:p>
            <w:pPr>
              <w:spacing w:line="440" w:lineRule="exact"/>
              <w:rPr>
                <w:rFonts w:ascii="方正仿宋_GBK" w:hAnsi="宋体" w:eastAsia="方正仿宋_GBK"/>
                <w:sz w:val="24"/>
                <w:szCs w:val="24"/>
              </w:rPr>
            </w:pPr>
            <w:r>
              <w:rPr>
                <w:rFonts w:ascii="方正仿宋_GBK" w:hAnsi="宋体" w:eastAsia="方正仿宋_GBK"/>
                <w:sz w:val="24"/>
                <w:szCs w:val="24"/>
              </w:rPr>
              <w:t xml:space="preserve">  2</w:t>
            </w:r>
            <w:r>
              <w:rPr>
                <w:rFonts w:hint="eastAsia" w:ascii="方正仿宋_GBK" w:hAnsi="宋体" w:eastAsia="方正仿宋_GBK"/>
                <w:sz w:val="24"/>
                <w:szCs w:val="24"/>
              </w:rPr>
              <w:t>、要求提供的资料均需加盖鲜章，所有资料密封并在密封袋上写明单位名称并加盖公章。</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40" w:lineRule="exact"/>
              <w:rPr>
                <w:rFonts w:ascii="方正仿宋_GBK" w:hAnsi="宋体" w:eastAsia="方正仿宋_GBK"/>
                <w:sz w:val="24"/>
                <w:szCs w:val="24"/>
              </w:rPr>
            </w:pPr>
            <w:r>
              <w:rPr>
                <w:rFonts w:hint="eastAsia" w:ascii="方正仿宋_GBK" w:hAnsi="方正仿宋_GBK" w:eastAsia="方正仿宋_GBK" w:cs="方正仿宋_GBK"/>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numPr>
                <w:ilvl w:val="255"/>
                <w:numId w:val="0"/>
              </w:num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zh-TW" w:eastAsia="zh-TW"/>
              </w:rPr>
              <w:t>未在规定的时间内递交</w:t>
            </w:r>
            <w:r>
              <w:rPr>
                <w:rFonts w:hint="eastAsia" w:ascii="方正仿宋_GBK" w:hAnsi="方正仿宋_GBK" w:eastAsia="方正仿宋_GBK" w:cs="方正仿宋_GBK"/>
                <w:sz w:val="24"/>
                <w:szCs w:val="24"/>
                <w:lang w:val="zh-TW"/>
              </w:rPr>
              <w:t>比选</w:t>
            </w:r>
            <w:r>
              <w:rPr>
                <w:rFonts w:hint="eastAsia" w:ascii="方正仿宋_GBK" w:hAnsi="方正仿宋_GBK" w:eastAsia="方正仿宋_GBK" w:cs="方正仿宋_GBK"/>
                <w:sz w:val="24"/>
                <w:szCs w:val="24"/>
                <w:lang w:val="zh-TW" w:eastAsia="zh-TW"/>
              </w:rPr>
              <w:t>文件；</w:t>
            </w:r>
          </w:p>
          <w:p>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zh-TW" w:eastAsia="zh-TW"/>
              </w:rPr>
              <w:t>报价超过最高限价；</w:t>
            </w:r>
          </w:p>
          <w:p>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zh-TW" w:eastAsia="zh-TW"/>
              </w:rPr>
              <w:t>法定代表人（负责人）或其委托代理人的签字（或盖章）不齐全，授权代理人身份证明不符合；</w:t>
            </w:r>
          </w:p>
          <w:p>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zh-TW" w:eastAsia="zh-TW"/>
              </w:rPr>
              <w:t>业绩证明材料不符合文件上述要求，审查内容：合同时间、合同服务内容（提供合同复印件）。字迹不清晰或难以辨认视为不符合要求；</w:t>
            </w:r>
          </w:p>
          <w:p>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lang w:val="zh-TW"/>
              </w:rPr>
              <w:t>比选</w:t>
            </w:r>
            <w:r>
              <w:rPr>
                <w:rFonts w:hint="eastAsia" w:ascii="方正仿宋_GBK" w:hAnsi="方正仿宋_GBK" w:eastAsia="方正仿宋_GBK" w:cs="方正仿宋_GBK"/>
                <w:sz w:val="24"/>
                <w:szCs w:val="24"/>
                <w:lang w:val="zh-TW" w:eastAsia="zh-TW"/>
              </w:rPr>
              <w:t>文件未按要求加盖公章；</w:t>
            </w:r>
          </w:p>
          <w:p>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24"/>
                <w:szCs w:val="24"/>
                <w:lang w:val="zh-TW" w:eastAsia="zh-TW"/>
              </w:rPr>
              <w:t>发现串通投标或弄虚作假或有其他违法行为的。</w:t>
            </w:r>
          </w:p>
        </w:tc>
      </w:tr>
    </w:tbl>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ind w:firstLine="1960" w:firstLineChars="7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邀请人：重庆城市综合交通枢纽（集团）有限公司</w:t>
      </w:r>
    </w:p>
    <w:p>
      <w:pPr>
        <w:rPr>
          <w:rFonts w:hint="eastAsia" w:ascii="方正仿宋_GBK" w:hAnsi="仿宋_GB2312" w:eastAsia="方正仿宋_GBK" w:cs="仿宋_GB2312"/>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仿宋_GB2312" w:eastAsia="方正仿宋_GBK" w:cs="仿宋_GB2312"/>
          <w:sz w:val="28"/>
          <w:szCs w:val="28"/>
        </w:rPr>
        <w:t xml:space="preserve"> </w:t>
      </w:r>
      <w:r>
        <w:rPr>
          <w:rFonts w:ascii="方正仿宋_GBK" w:hAnsi="仿宋_GB2312" w:eastAsia="方正仿宋_GBK" w:cs="仿宋_GB2312"/>
          <w:sz w:val="28"/>
          <w:szCs w:val="28"/>
        </w:rPr>
        <w:t xml:space="preserve">                            202</w:t>
      </w:r>
      <w:r>
        <w:rPr>
          <w:rFonts w:hint="eastAsia" w:ascii="方正仿宋_GBK" w:hAnsi="仿宋_GB2312" w:eastAsia="方正仿宋_GBK" w:cs="仿宋_GB2312"/>
          <w:sz w:val="28"/>
          <w:szCs w:val="28"/>
          <w:lang w:val="en-US" w:eastAsia="zh-CN"/>
        </w:rPr>
        <w:t>2</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 xml:space="preserve">年 </w:t>
      </w:r>
      <w:r>
        <w:rPr>
          <w:rFonts w:hint="eastAsia" w:ascii="方正仿宋_GBK" w:hAnsi="仿宋_GB2312" w:eastAsia="方正仿宋_GBK" w:cs="仿宋_GB2312"/>
          <w:sz w:val="28"/>
          <w:szCs w:val="28"/>
          <w:lang w:val="en-US" w:eastAsia="zh-CN"/>
        </w:rPr>
        <w:t>3</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月</w:t>
      </w:r>
      <w:r>
        <w:rPr>
          <w:rFonts w:hint="eastAsia" w:ascii="方正仿宋_GBK" w:hAnsi="仿宋_GB2312" w:eastAsia="方正仿宋_GBK" w:cs="仿宋_GB2312"/>
          <w:sz w:val="28"/>
          <w:szCs w:val="28"/>
          <w:lang w:val="en-US" w:eastAsia="zh-CN"/>
        </w:rPr>
        <w:t>22</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日</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比</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选</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函</w:t>
      </w:r>
    </w:p>
    <w:p>
      <w:pPr>
        <w:rPr>
          <w:rFonts w:ascii="方正仿宋_GBK" w:hAnsi="仿宋_GB2312" w:eastAsia="方正仿宋_GBK" w:cs="仿宋_GB2312"/>
          <w:sz w:val="28"/>
          <w:szCs w:val="28"/>
          <w:u w:val="single"/>
        </w:rPr>
      </w:pP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u w:val="single"/>
        </w:rPr>
        <w:t>：</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根据贵方</w:t>
      </w:r>
      <w:r>
        <w:rPr>
          <w:rFonts w:hint="eastAsia" w:ascii="方正仿宋_GBK" w:hAnsi="仿宋_GB2312" w:eastAsia="方正仿宋_GBK" w:cs="仿宋_GB2312"/>
          <w:b w:val="0"/>
          <w:bCs w:val="0"/>
          <w:sz w:val="28"/>
          <w:szCs w:val="28"/>
          <w:lang w:val="en-US" w:eastAsia="zh-CN"/>
        </w:rPr>
        <w:t>重庆东站项目兴塘路拓宽段绿化迁移施工</w:t>
      </w:r>
      <w:r>
        <w:rPr>
          <w:rFonts w:hint="eastAsia" w:ascii="方正仿宋_GBK" w:hAnsi="仿宋_GB2312" w:eastAsia="方正仿宋_GBK" w:cs="仿宋_GB2312"/>
          <w:sz w:val="28"/>
          <w:szCs w:val="28"/>
        </w:rPr>
        <w:t>的比选函文件，本公司正式授权的下述签字人</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（姓名和身份证号码）代表本公司</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numPr>
          <w:ilvl w:val="0"/>
          <w:numId w:val="3"/>
        </w:numPr>
        <w:ind w:left="560" w:hanging="560" w:hangingChars="200"/>
        <w:rPr>
          <w:rFonts w:ascii="方正仿宋_GBK" w:hAnsi="仿宋_GB2312" w:eastAsia="方正仿宋_GBK" w:cs="仿宋_GB2312"/>
          <w:sz w:val="28"/>
          <w:szCs w:val="28"/>
          <w:highlight w:val="none"/>
          <w:u w:val="single"/>
        </w:rPr>
      </w:pPr>
      <w:r>
        <w:rPr>
          <w:rFonts w:hint="eastAsia" w:ascii="方正仿宋_GBK" w:hAnsi="仿宋_GB2312" w:eastAsia="方正仿宋_GBK" w:cs="仿宋_GB2312"/>
          <w:sz w:val="28"/>
          <w:szCs w:val="28"/>
        </w:rPr>
        <w:t>愿意接受邀请函中提出</w:t>
      </w:r>
      <w:r>
        <w:rPr>
          <w:rFonts w:hint="eastAsia" w:ascii="方正仿宋_GBK" w:hAnsi="仿宋_GB2312" w:eastAsia="方正仿宋_GBK" w:cs="仿宋_GB2312"/>
          <w:sz w:val="28"/>
          <w:szCs w:val="28"/>
          <w:lang w:val="en-US" w:eastAsia="zh-CN"/>
        </w:rPr>
        <w:t>的</w:t>
      </w:r>
      <w:r>
        <w:rPr>
          <w:rFonts w:hint="eastAsia" w:ascii="方正仿宋_GBK" w:hAnsi="仿宋_GB2312" w:eastAsia="方正仿宋_GBK" w:cs="仿宋_GB2312"/>
          <w:sz w:val="28"/>
          <w:szCs w:val="28"/>
          <w:u w:val="none"/>
        </w:rPr>
        <w:t>总报价</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u w:val="none"/>
        </w:rPr>
        <w:t>元作为本项目报价</w:t>
      </w:r>
      <w:r>
        <w:rPr>
          <w:rFonts w:hint="eastAsia" w:ascii="方正仿宋_GBK" w:hAnsi="仿宋_GB2312" w:eastAsia="方正仿宋_GBK" w:cs="仿宋_GB2312"/>
          <w:sz w:val="28"/>
          <w:szCs w:val="28"/>
          <w:highlight w:val="none"/>
          <w:u w:val="none"/>
        </w:rPr>
        <w:t>。</w:t>
      </w:r>
      <w:r>
        <w:rPr>
          <w:rFonts w:hint="eastAsia" w:ascii="方正仿宋_GBK" w:hAnsi="仿宋_GB2312" w:eastAsia="方正仿宋_GBK" w:cs="仿宋_GB2312"/>
          <w:sz w:val="28"/>
          <w:szCs w:val="28"/>
          <w:highlight w:val="none"/>
          <w:u w:val="none"/>
          <w:lang w:eastAsia="zh-CN"/>
        </w:rPr>
        <w:t>（</w:t>
      </w:r>
      <w:r>
        <w:rPr>
          <w:rFonts w:hint="eastAsia" w:ascii="方正仿宋_GBK" w:hAnsi="仿宋_GB2312" w:eastAsia="方正仿宋_GBK" w:cs="仿宋_GB2312"/>
          <w:sz w:val="28"/>
          <w:szCs w:val="28"/>
          <w:highlight w:val="none"/>
          <w:u w:val="none"/>
          <w:lang w:val="en-US" w:eastAsia="zh-CN"/>
        </w:rPr>
        <w:t>所填报数字保留2位小数</w:t>
      </w:r>
      <w:r>
        <w:rPr>
          <w:rFonts w:hint="eastAsia" w:ascii="方正仿宋_GBK" w:hAnsi="仿宋_GB2312" w:eastAsia="方正仿宋_GBK" w:cs="仿宋_GB2312"/>
          <w:sz w:val="28"/>
          <w:szCs w:val="28"/>
          <w:highlight w:val="none"/>
          <w:u w:val="none"/>
          <w:lang w:eastAsia="zh-CN"/>
        </w:rPr>
        <w:t>）</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(2)</w:t>
      </w:r>
      <w:r>
        <w:rPr>
          <w:rFonts w:hint="eastAsia" w:ascii="方正仿宋_GBK" w:hAnsi="仿宋_GB2312" w:eastAsia="方正仿宋_GBK" w:cs="仿宋_GB2312"/>
          <w:sz w:val="28"/>
          <w:szCs w:val="28"/>
        </w:rPr>
        <w:t>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(3)</w:t>
      </w:r>
      <w:r>
        <w:rPr>
          <w:rFonts w:hint="eastAsia" w:ascii="方正仿宋_GBK" w:hAnsi="仿宋_GB2312" w:eastAsia="方正仿宋_GBK" w:cs="仿宋_GB2312"/>
          <w:sz w:val="28"/>
          <w:szCs w:val="28"/>
        </w:rPr>
        <w:t>我们保证根据规定履行合同责任和义务，不得要求变更我司所报下浮比例。</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(4)</w:t>
      </w:r>
      <w:r>
        <w:rPr>
          <w:rFonts w:hint="eastAsia" w:ascii="方正仿宋_GBK" w:hAnsi="仿宋_GB2312" w:eastAsia="方正仿宋_GBK" w:cs="仿宋_GB2312"/>
          <w:sz w:val="28"/>
          <w:szCs w:val="28"/>
        </w:rPr>
        <w:t>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报价人全称（公章）：</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日期：</w:t>
      </w:r>
      <w:r>
        <w:rPr>
          <w:rFonts w:ascii="方正仿宋_GBK" w:hAnsi="仿宋_GB2312" w:eastAsia="方正仿宋_GBK" w:cs="仿宋_GB2312"/>
          <w:sz w:val="28"/>
          <w:szCs w:val="28"/>
        </w:rPr>
        <w:t xml:space="preserve"> </w:t>
      </w:r>
    </w:p>
    <w:p>
      <w:pPr>
        <w:jc w:val="center"/>
        <w:rPr>
          <w:rFonts w:hint="eastAsia" w:ascii="方正仿宋_GBK" w:hAnsi="仿宋_GB2312" w:eastAsia="方正仿宋_GBK" w:cs="仿宋_GB2312"/>
          <w:sz w:val="28"/>
          <w:szCs w:val="28"/>
          <w:lang w:val="en-US" w:eastAsia="zh-CN"/>
        </w:rPr>
      </w:pPr>
      <w:r>
        <w:rPr>
          <w:rFonts w:ascii="方正仿宋_GBK" w:hAnsi="仿宋_GB2312" w:eastAsia="方正仿宋_GBK" w:cs="仿宋_GB2312"/>
          <w:sz w:val="28"/>
          <w:szCs w:val="28"/>
        </w:rPr>
        <w:br w:type="page"/>
      </w:r>
      <w:r>
        <w:rPr>
          <w:rFonts w:hint="eastAsia" w:ascii="方正仿宋_GBK" w:hAnsi="仿宋_GB2312" w:eastAsia="方正仿宋_GBK" w:cs="仿宋_GB2312"/>
          <w:sz w:val="28"/>
          <w:szCs w:val="28"/>
          <w:lang w:val="en-US" w:eastAsia="zh-CN"/>
        </w:rPr>
        <w:t>格式二 工程量清单（详excel附件）</w:t>
      </w:r>
    </w:p>
    <w:p>
      <w:pPr>
        <w:pStyle w:val="9"/>
        <w:rPr>
          <w:rFonts w:hint="default"/>
          <w:lang w:val="en-US" w:eastAsia="zh-CN"/>
        </w:rPr>
      </w:pPr>
    </w:p>
    <w:p>
      <w:pPr>
        <w:pStyle w:val="9"/>
        <w:rPr>
          <w:rFonts w:hint="eastAsia" w:ascii="方正仿宋_GBK" w:hAnsi="仿宋_GB2312" w:eastAsia="方正仿宋_GBK" w:cs="仿宋_GB2312"/>
          <w:sz w:val="28"/>
          <w:szCs w:val="28"/>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9"/>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序号</w:t>
            </w:r>
          </w:p>
        </w:tc>
        <w:tc>
          <w:tcPr>
            <w:tcW w:w="1419" w:type="dxa"/>
          </w:tcPr>
          <w:p>
            <w:pPr>
              <w:pStyle w:val="9"/>
              <w:ind w:firstLine="0"/>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清单名称</w:t>
            </w:r>
          </w:p>
        </w:tc>
        <w:tc>
          <w:tcPr>
            <w:tcW w:w="1419" w:type="dxa"/>
          </w:tcPr>
          <w:p>
            <w:pPr>
              <w:pStyle w:val="9"/>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数量</w:t>
            </w:r>
          </w:p>
        </w:tc>
        <w:tc>
          <w:tcPr>
            <w:tcW w:w="1420" w:type="dxa"/>
          </w:tcPr>
          <w:p>
            <w:pPr>
              <w:pStyle w:val="9"/>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单价（元）</w:t>
            </w:r>
          </w:p>
        </w:tc>
        <w:tc>
          <w:tcPr>
            <w:tcW w:w="1420" w:type="dxa"/>
          </w:tcPr>
          <w:p>
            <w:pPr>
              <w:pStyle w:val="9"/>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合计（元）</w:t>
            </w:r>
          </w:p>
        </w:tc>
        <w:tc>
          <w:tcPr>
            <w:tcW w:w="1420" w:type="dxa"/>
          </w:tcPr>
          <w:p>
            <w:pPr>
              <w:pStyle w:val="9"/>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pPr>
              <w:pStyle w:val="9"/>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合计</w:t>
            </w:r>
          </w:p>
        </w:tc>
        <w:tc>
          <w:tcPr>
            <w:tcW w:w="1419"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c>
          <w:tcPr>
            <w:tcW w:w="1420" w:type="dxa"/>
          </w:tcPr>
          <w:p>
            <w:pPr>
              <w:pStyle w:val="9"/>
              <w:rPr>
                <w:rFonts w:hint="default" w:ascii="方正仿宋_GBK" w:hAnsi="仿宋_GB2312" w:eastAsia="方正仿宋_GBK" w:cs="仿宋_GB2312"/>
                <w:sz w:val="28"/>
                <w:szCs w:val="28"/>
                <w:vertAlign w:val="baseline"/>
                <w:lang w:val="en-US" w:eastAsia="zh-CN"/>
              </w:rPr>
            </w:pPr>
          </w:p>
        </w:tc>
      </w:tr>
    </w:tbl>
    <w:p>
      <w:pPr>
        <w:pStyle w:val="9"/>
        <w:rPr>
          <w:rFonts w:hint="default" w:ascii="方正仿宋_GBK" w:hAnsi="仿宋_GB2312" w:eastAsia="方正仿宋_GBK" w:cs="仿宋_GB2312"/>
          <w:sz w:val="28"/>
          <w:szCs w:val="28"/>
          <w:lang w:val="en-US" w:eastAsia="zh-CN"/>
        </w:rPr>
        <w:sectPr>
          <w:pgSz w:w="11906" w:h="16838"/>
          <w:pgMar w:top="1440" w:right="1800" w:bottom="1440" w:left="1800" w:header="851" w:footer="992" w:gutter="0"/>
          <w:cols w:space="425" w:num="1"/>
          <w:docGrid w:type="lines" w:linePitch="312" w:charSpace="0"/>
        </w:sectPr>
      </w:pP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格式</w:t>
      </w:r>
      <w:r>
        <w:rPr>
          <w:rFonts w:hint="eastAsia" w:ascii="方正仿宋_GBK" w:hAnsi="仿宋_GB2312" w:eastAsia="方正仿宋_GBK" w:cs="仿宋_GB2312"/>
          <w:sz w:val="28"/>
          <w:szCs w:val="28"/>
          <w:lang w:val="en-US" w:eastAsia="zh-CN"/>
        </w:rPr>
        <w:t>三</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ascii="方正仿宋_GBK" w:hAnsi="仿宋_GB2312" w:eastAsia="方正仿宋_GBK" w:cs="仿宋_GB2312"/>
          <w:bCs/>
          <w:kern w:val="0"/>
          <w:sz w:val="28"/>
          <w:szCs w:val="28"/>
        </w:rPr>
        <w:t>     </w:t>
      </w:r>
      <w:r>
        <w:rPr>
          <w:rFonts w:hint="eastAsia" w:ascii="方正仿宋_GBK" w:hAnsi="仿宋_GB2312" w:eastAsia="方正仿宋_GBK" w:cs="仿宋_GB2312"/>
          <w:bCs/>
          <w:kern w:val="0"/>
          <w:sz w:val="28"/>
          <w:szCs w:val="28"/>
        </w:rPr>
        <w:t>本授权书声明：注册于</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u w:val="single"/>
        </w:rPr>
        <w:t>（注册地址）</w:t>
      </w:r>
      <w:r>
        <w:rPr>
          <w:rFonts w:hint="eastAsia" w:ascii="方正仿宋_GBK" w:hAnsi="仿宋_GB2312" w:eastAsia="方正仿宋_GBK" w:cs="仿宋_GB2312"/>
          <w:bCs/>
          <w:kern w:val="0"/>
          <w:sz w:val="28"/>
          <w:szCs w:val="28"/>
        </w:rPr>
        <w:t>的</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u w:val="single"/>
        </w:rPr>
        <w:t>（公司名称）</w:t>
      </w:r>
      <w:r>
        <w:rPr>
          <w:rFonts w:hint="eastAsia" w:ascii="方正仿宋_GBK" w:hAnsi="仿宋_GB2312" w:eastAsia="方正仿宋_GBK" w:cs="仿宋_GB2312"/>
          <w:bCs/>
          <w:kern w:val="0"/>
          <w:sz w:val="28"/>
          <w:szCs w:val="28"/>
        </w:rPr>
        <w:t>公司的在下面签字的</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b w:val="0"/>
          <w:bCs w:val="0"/>
          <w:sz w:val="28"/>
          <w:szCs w:val="28"/>
          <w:lang w:val="en-US" w:eastAsia="zh-CN"/>
        </w:rPr>
        <w:t>重庆东站项目兴塘路拓宽段绿化迁移施工</w:t>
      </w:r>
      <w:r>
        <w:rPr>
          <w:rFonts w:hint="eastAsia" w:ascii="方正仿宋_GBK" w:hAnsi="仿宋_GB2312" w:eastAsia="方正仿宋_GBK" w:cs="仿宋_GB2312"/>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年</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月</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ascii="宋体" w:hAnsi="宋体" w:eastAsia="方正仿宋_GBK" w:cs="华文楷体"/>
          <w:kern w:val="0"/>
          <w:sz w:val="28"/>
          <w:szCs w:val="28"/>
        </w:rPr>
        <w:t>         </w:t>
      </w:r>
      <w:r>
        <w:rPr>
          <w:rFonts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ascii="宋体" w:hAnsi="宋体" w:eastAsia="方正仿宋_GBK" w:cs="华文楷体"/>
          <w:kern w:val="0"/>
          <w:sz w:val="28"/>
          <w:szCs w:val="28"/>
        </w:rPr>
        <w:t>                    </w:t>
      </w:r>
      <w:r>
        <w:rPr>
          <w:rFonts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ascii="宋体" w:hAnsi="宋体" w:eastAsia="方正仿宋_GBK" w:cs="华文楷体"/>
          <w:kern w:val="0"/>
          <w:sz w:val="28"/>
          <w:szCs w:val="28"/>
        </w:rPr>
        <w:t>  </w:t>
      </w:r>
      <w:r>
        <w:rPr>
          <w:rFonts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mc:AlternateContent>
          <mc:Choice Requires="wps">
            <w:drawing>
              <wp:anchor distT="0" distB="0" distL="114300" distR="114300" simplePos="0" relativeHeight="1024" behindDoc="0" locked="0" layoutInCell="1" allowOverlap="1">
                <wp:simplePos x="0" y="0"/>
                <wp:positionH relativeFrom="column">
                  <wp:posOffset>2641600</wp:posOffset>
                </wp:positionH>
                <wp:positionV relativeFrom="paragraph">
                  <wp:posOffset>147320</wp:posOffset>
                </wp:positionV>
                <wp:extent cx="2971800" cy="2278380"/>
                <wp:effectExtent l="4445" t="4445" r="5080" b="12700"/>
                <wp:wrapNone/>
                <wp:docPr id="1"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文本框 2" o:spid="_x0000_s1026" o:spt="202" type="#_x0000_t202" style="position:absolute;left:0pt;margin-left:208pt;margin-top:11.6pt;height:179.4pt;width:234pt;z-index:1024;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BNwMPbyAQAA6QMAAA4AAABkcnMvZTJvRG9jLnhtbK1T&#10;S44TMRDdI3EHy3vSnUbDZFrpjAQhbBAgDRyg4k+3Jf9ke9KdC8ANWLFhz7lyjik7ITMDLBCiF+6y&#10;6/lV1avy8noymuxEiMrZjs5nNSXCMseV7Tv66ePm2YKSmMBy0M6Kju5FpNerp0+Wo29F4wanuQgE&#10;SWxsR9/RISXfVlVkgzAQZ84Li07pgoGE29BXPMCI7EZXTV2/qEYXuA+OiRjxdH100lXhl1Kw9F7K&#10;KBLRHcXcUllDWbd5rVZLaPsAflDslAb8QxYGlMWgZ6o1JCC3Qf1GZRQLLjqZZsyZykmpmCg1YDXz&#10;+pdqbgbwotSC4kR/lin+P1r2bvchEMWxd5RYMNiiw9cvh28/Dt8/kybLM/rYIurGIy5NL92Uoafz&#10;iIe56kkGk/9YD0E/Cr0/iyumRBgeNleX80WNLoa+prlcPF8U+av76z7E9EY4Q7LR0YDdK6LC7m1M&#10;GBKhPyE5WnRa8Y3SumxCv32lA9kBdnpTvpwlXnkE05aMHb26aC4wEcCBkxoSmsajBNH2Jd6jG/Eh&#10;cV2+PxHnxNYQh2MChSHDoDUqiVCsQQB/bTlJe48yW3wPNCdjBKdEC3w+2SrIBEr/DRKr0xaLzD06&#10;9iJbadpOSJPNreN77NutD6ofUNLSuQLHeSrqnGY/D+zDfSG9f6G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0GZ0fZAAAACgEAAA8AAAAAAAAAAQAgAAAAIgAAAGRycy9kb3ducmV2LnhtbFBLAQIU&#10;ABQAAAAIAIdO4kATcDD2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-457200</wp:posOffset>
                </wp:positionH>
                <wp:positionV relativeFrom="paragraph">
                  <wp:posOffset>140970</wp:posOffset>
                </wp:positionV>
                <wp:extent cx="2857500" cy="2278380"/>
                <wp:effectExtent l="4445" t="5080" r="5080" b="12065"/>
                <wp:wrapNone/>
                <wp:docPr id="2"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文本框 1" o:spid="_x0000_s1026" o:spt="202" type="#_x0000_t202" style="position:absolute;left:0pt;margin-left:-36pt;margin-top:11.1pt;height:179.4pt;width:225pt;z-index:102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FPMLK7zAQAA6QMAAA4AAABkcnMvZTJvRG9jLnhtbK1T&#10;S44TMRDdI3EHy3vSnUZhQiudkSCEDQKkgQNU/Om25J9sT7pzAbgBKzbsOVfOMWVnJjMDLBCiF+6y&#10;6/n51St7dTkZTfYiROVsR+ezmhJhmePK9h39/Gn7bElJTGA5aGdFRw8i0sv10yer0beicYPTXASC&#10;JDa2o+/okJJvqyqyQRiIM+eFxaR0wUDCaegrHmBEdqOrpq5fVKML3AfHRIy4ujkl6brwSylY+iBl&#10;FInojqK2VMZQxl0eq/UK2j6AHxS7lQH/oMKAsnjomWoDCch1UL9RGcWCi06mGXOmclIqJkoNWM28&#10;/qWaqwG8KLWgOdGfbYr/j5a9338MRPGONpRYMNii47evx+8/jz++kHm2Z/SxRdSVR1yaXrkJ23y3&#10;HnExVz3JYPIf6yGYR6MPZ3PFlAjDxWa5uFjUmGKYa5qL5fNlsb+63+5DTG+FMyQHHQ3YvWIq7N/F&#10;hFIQegfJp0WnFd8qrcsk9LvXOpA9YKe35csqccsjmLZk7OjLRbNAIYAXTmpIGBqPFkTbl/Me7YgP&#10;ievy/Yk4C9tAHE4CCkOGQWtUEqFEgwD+xnKSDh5ttvgeaBZjBKdEC3w+OSrIBEr/DRKr0xaLzD06&#10;9SJHadpNSJPDneMH7Nu1D6of0NLSuQLH+1Tcub37+cI+nBfS+xe6v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wTSb2QAAAAoBAAAPAAAAAAAAAAEAIAAAACIAAABkcnMvZG93bnJldi54bWxQSwEC&#10;FAAUAAAACACHTuJAU8wsr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rPr>
          <w:rFonts w:ascii="Times New Roman" w:hAnsi="Times New Roman" w:eastAsia="宋体" w:cs="Times New Roman"/>
          <w:kern w:val="2"/>
          <w:sz w:val="21"/>
          <w:lang w:val="en-US" w:eastAsia="zh-CN" w:bidi="ar-SA"/>
        </w:rPr>
      </w:pPr>
    </w:p>
    <w:p>
      <w:pPr>
        <w:rPr>
          <w:lang w:val="en-US" w:eastAsia="zh-CN"/>
        </w:rPr>
      </w:pPr>
    </w:p>
    <w:p>
      <w:pPr>
        <w:jc w:val="center"/>
        <w:rPr>
          <w:lang w:val="en-US" w:eastAsia="zh-CN"/>
        </w:rPr>
        <w:sectPr>
          <w:pgSz w:w="11906" w:h="16838"/>
          <w:pgMar w:top="1440" w:right="1800" w:bottom="1440" w:left="1800" w:header="851" w:footer="992" w:gutter="0"/>
          <w:cols w:space="425" w:num="1"/>
          <w:docGrid w:type="lines" w:linePitch="312" w:charSpace="0"/>
        </w:sect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四</w:t>
      </w:r>
      <w:r>
        <w:rPr>
          <w:rFonts w:hint="eastAsia" w:ascii="仿宋_GB2312" w:hAnsi="仿宋_GB2312" w:eastAsia="仿宋_GB2312" w:cs="仿宋_GB2312"/>
          <w:bCs/>
          <w:kern w:val="0"/>
          <w:sz w:val="28"/>
          <w:szCs w:val="28"/>
        </w:rPr>
        <w:t xml:space="preserve">  业绩证明材料</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hint="eastAsia" w:ascii="仿宋_GB2312" w:hAnsi="仿宋_GB2312" w:eastAsia="仿宋_GB2312" w:cs="仿宋_GB2312"/>
          <w:bCs/>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kern w:val="0"/>
          <w:sz w:val="28"/>
          <w:szCs w:val="28"/>
        </w:rPr>
        <w:t>注：以上业绩需提供合同复印件并加盖鲜章。</w:t>
      </w: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五</w:t>
      </w:r>
      <w:r>
        <w:rPr>
          <w:rFonts w:hint="eastAsia" w:ascii="仿宋_GB2312" w:hAnsi="仿宋_GB2312" w:eastAsia="仿宋_GB2312" w:cs="仿宋_GB2312"/>
          <w:bCs/>
          <w:kern w:val="0"/>
          <w:sz w:val="28"/>
          <w:szCs w:val="28"/>
        </w:rPr>
        <w:t xml:space="preserve">  营业执照、企业资质证书复印</w:t>
      </w:r>
      <w:r>
        <w:rPr>
          <w:rFonts w:hint="eastAsia" w:ascii="仿宋_GB2312" w:hAnsi="仿宋_GB2312" w:eastAsia="仿宋_GB2312" w:cs="仿宋_GB2312"/>
          <w:bCs/>
          <w:kern w:val="0"/>
          <w:sz w:val="28"/>
          <w:szCs w:val="28"/>
          <w:lang w:val="en-US" w:eastAsia="zh-CN"/>
        </w:rPr>
        <w:t>件</w:t>
      </w:r>
    </w:p>
    <w:p>
      <w:pPr>
        <w:pStyle w:val="9"/>
        <w:jc w:val="center"/>
        <w:rPr>
          <w:rFonts w:hint="default"/>
          <w:lang w:val="en-US" w:eastAsia="zh-CN"/>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六  合同条款</w:t>
      </w:r>
    </w:p>
    <w:p>
      <w:pPr>
        <w:pStyle w:val="9"/>
        <w:rPr>
          <w:rFonts w:hint="eastAsia"/>
          <w:lang w:val="en-US" w:eastAsia="zh-CN"/>
        </w:rPr>
      </w:pPr>
    </w:p>
    <w:p>
      <w:pPr>
        <w:pStyle w:val="9"/>
        <w:rPr>
          <w:rFonts w:hint="eastAsia" w:hAnsi="宋体" w:eastAsia="宋体" w:cs="宋体"/>
          <w:color w:val="auto"/>
          <w:sz w:val="21"/>
          <w:szCs w:val="21"/>
          <w:lang w:val="en-US" w:eastAsia="zh-CN"/>
        </w:rPr>
      </w:pPr>
      <w:r>
        <w:rPr>
          <w:rFonts w:hint="eastAsia" w:hAnsi="宋体" w:eastAsia="宋体" w:cs="宋体"/>
          <w:color w:val="auto"/>
          <w:sz w:val="21"/>
          <w:szCs w:val="21"/>
          <w:lang w:val="en-US" w:eastAsia="zh-CN"/>
        </w:rPr>
        <w:t>发包人：</w:t>
      </w:r>
    </w:p>
    <w:p>
      <w:pPr>
        <w:pStyle w:val="9"/>
        <w:rPr>
          <w:rFonts w:hint="eastAsia" w:hAnsi="宋体" w:eastAsia="宋体" w:cs="宋体"/>
          <w:color w:val="auto"/>
          <w:sz w:val="21"/>
          <w:szCs w:val="21"/>
          <w:lang w:val="en-US" w:eastAsia="zh-CN"/>
        </w:rPr>
      </w:pPr>
      <w:r>
        <w:rPr>
          <w:rFonts w:hint="eastAsia" w:hAnsi="宋体" w:eastAsia="宋体" w:cs="宋体"/>
          <w:color w:val="auto"/>
          <w:sz w:val="21"/>
          <w:szCs w:val="21"/>
          <w:lang w:val="en-US" w:eastAsia="zh-CN"/>
        </w:rPr>
        <w:t>承包人：</w:t>
      </w:r>
    </w:p>
    <w:p>
      <w:pPr>
        <w:pStyle w:val="9"/>
        <w:rPr>
          <w:rFonts w:hint="eastAsia"/>
          <w:lang w:val="en-US" w:eastAsia="zh-CN"/>
        </w:rPr>
      </w:pP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根据《中华人民共和国</w:t>
      </w:r>
      <w:r>
        <w:rPr>
          <w:rFonts w:hint="eastAsia" w:ascii="宋体" w:hAnsi="宋体" w:cs="宋体"/>
          <w:color w:val="auto"/>
          <w:szCs w:val="21"/>
          <w:lang w:val="en-US" w:eastAsia="zh-Hans"/>
        </w:rPr>
        <w:t>民法典</w:t>
      </w:r>
      <w:r>
        <w:rPr>
          <w:rFonts w:hint="eastAsia" w:ascii="宋体" w:hAnsi="宋体" w:eastAsia="宋体" w:cs="宋体"/>
          <w:color w:val="auto"/>
          <w:szCs w:val="21"/>
        </w:rPr>
        <w:t>》、《中华人民共和国建筑法》及有关法律、法规规定，遵循平等、自愿、公平和诚实信用的原则，双方就</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及有关事项协商一致，共同达成如下协议：</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一、工程概况</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1.工程名称：</w:t>
      </w:r>
      <w:r>
        <w:rPr>
          <w:rFonts w:hint="eastAsia" w:ascii="宋体" w:hAnsi="宋体" w:eastAsia="宋体" w:cs="宋体"/>
          <w:b w:val="0"/>
          <w:bCs w:val="0"/>
          <w:color w:val="auto"/>
          <w:kern w:val="2"/>
          <w:sz w:val="21"/>
          <w:szCs w:val="21"/>
          <w:u w:val="none"/>
          <w:lang w:val="en-US" w:eastAsia="zh-CN"/>
        </w:rPr>
        <w:t>重庆东站项目兴塘路拓宽段绿化迁移施工</w:t>
      </w:r>
      <w:r>
        <w:rPr>
          <w:rFonts w:hint="eastAsia" w:ascii="宋体" w:hAnsi="宋体" w:eastAsia="宋体" w:cs="宋体"/>
          <w:color w:val="auto"/>
          <w:kern w:val="2"/>
          <w:sz w:val="21"/>
          <w:szCs w:val="21"/>
          <w:u w:val="none"/>
        </w:rPr>
        <w:t>。</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2.工程地点：</w:t>
      </w:r>
      <w:r>
        <w:rPr>
          <w:rFonts w:hint="eastAsia" w:ascii="宋体" w:hAnsi="宋体" w:eastAsia="宋体" w:cs="宋体"/>
          <w:color w:val="auto"/>
          <w:kern w:val="2"/>
          <w:sz w:val="21"/>
          <w:szCs w:val="21"/>
          <w:u w:val="none"/>
        </w:rPr>
        <w:t>重庆市南岸区、经开区</w:t>
      </w:r>
      <w:r>
        <w:rPr>
          <w:rFonts w:hint="eastAsia" w:ascii="宋体" w:hAnsi="宋体" w:eastAsia="宋体" w:cs="宋体"/>
          <w:color w:val="auto"/>
          <w:sz w:val="21"/>
          <w:szCs w:val="21"/>
        </w:rPr>
        <w:t>。</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.工程内容：</w:t>
      </w:r>
      <w:r>
        <w:rPr>
          <w:rFonts w:hint="eastAsia" w:ascii="宋体" w:hAnsi="宋体" w:eastAsia="宋体" w:cs="宋体"/>
          <w:color w:val="auto"/>
          <w:kern w:val="2"/>
          <w:sz w:val="21"/>
          <w:szCs w:val="21"/>
        </w:rPr>
        <w:t>本次</w:t>
      </w:r>
      <w:r>
        <w:rPr>
          <w:rFonts w:hint="eastAsia" w:ascii="宋体" w:hAnsi="宋体" w:eastAsia="宋体" w:cs="宋体"/>
          <w:color w:val="auto"/>
          <w:kern w:val="2"/>
          <w:sz w:val="21"/>
          <w:szCs w:val="21"/>
          <w:lang w:val="en-US" w:eastAsia="zh-CN"/>
        </w:rPr>
        <w:t>比选</w:t>
      </w:r>
      <w:r>
        <w:rPr>
          <w:rFonts w:hint="eastAsia" w:ascii="宋体" w:hAnsi="宋体" w:eastAsia="宋体" w:cs="宋体"/>
          <w:color w:val="auto"/>
          <w:kern w:val="2"/>
          <w:sz w:val="21"/>
          <w:szCs w:val="21"/>
        </w:rPr>
        <w:t>范围含</w:t>
      </w:r>
      <w:r>
        <w:rPr>
          <w:rFonts w:hint="eastAsia" w:ascii="宋体" w:hAnsi="宋体" w:eastAsia="宋体" w:cs="宋体"/>
          <w:color w:val="auto"/>
          <w:sz w:val="21"/>
          <w:szCs w:val="21"/>
        </w:rPr>
        <w:t>兴塘路拓宽段西起于快速路六纵线兴塘立交东侧(YK0+123.973)，东止于广茂大道西侧（YK3+740)，其中：</w:t>
      </w:r>
    </w:p>
    <w:p>
      <w:pPr>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YK0+123.973-YK2+888.841段，全长2764.868m为旧路改造拓宽</w:t>
      </w:r>
      <w:r>
        <w:rPr>
          <w:rFonts w:hint="eastAsia" w:ascii="宋体" w:hAnsi="宋体" w:eastAsia="宋体" w:cs="宋体"/>
          <w:color w:val="auto"/>
          <w:sz w:val="21"/>
          <w:szCs w:val="21"/>
          <w:lang w:val="en-US" w:eastAsia="zh-CN"/>
        </w:rPr>
        <w:t>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该旧路改造拓宽段分别位于南岸区和经开区，其中南岸区绿化迁移榕树等乔木40株；经开区绿化迁移银杏树等乔木228株，鹅掌腾等灌木1115㎡，路沿石680米。具体工程量详附件。</w:t>
      </w:r>
    </w:p>
    <w:p>
      <w:pPr>
        <w:snapToGrid w:val="0"/>
        <w:spacing w:line="360" w:lineRule="auto"/>
        <w:ind w:firstLine="420" w:firstLineChars="200"/>
        <w:jc w:val="left"/>
        <w:rPr>
          <w:rFonts w:hint="eastAsia" w:ascii="宋体" w:hAnsi="宋体" w:eastAsia="宋体" w:cs="宋体"/>
          <w:color w:val="auto"/>
          <w:kern w:val="2"/>
          <w:szCs w:val="21"/>
        </w:rPr>
      </w:pPr>
      <w:r>
        <w:rPr>
          <w:rFonts w:hint="eastAsia" w:ascii="宋体" w:hAnsi="宋体" w:eastAsia="宋体" w:cs="宋体"/>
          <w:color w:val="auto"/>
          <w:sz w:val="21"/>
          <w:szCs w:val="21"/>
          <w:lang w:val="en-US" w:eastAsia="zh-CN"/>
        </w:rPr>
        <w:t>本项目部分工程为经开区与南岸区委托发包人代建工程，</w:t>
      </w:r>
      <w:r>
        <w:rPr>
          <w:rFonts w:hint="eastAsia" w:ascii="宋体" w:hAnsi="宋体" w:eastAsia="宋体" w:cs="宋体"/>
          <w:color w:val="auto"/>
          <w:sz w:val="21"/>
          <w:szCs w:val="21"/>
        </w:rPr>
        <w:t>合同签订后,具体施工范围,以各区委托代建协议及发包人书面通知为准。</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进场后由于建设条件变化发生的变更，由</w:t>
      </w:r>
      <w:r>
        <w:rPr>
          <w:rFonts w:hint="eastAsia" w:ascii="宋体" w:hAnsi="宋体" w:eastAsia="宋体" w:cs="宋体"/>
          <w:color w:val="auto"/>
          <w:szCs w:val="21"/>
          <w:lang w:val="en-US" w:eastAsia="zh-CN"/>
        </w:rPr>
        <w:t>发包</w:t>
      </w:r>
      <w:r>
        <w:rPr>
          <w:rFonts w:hint="eastAsia" w:ascii="宋体" w:hAnsi="宋体" w:eastAsia="宋体" w:cs="宋体"/>
          <w:color w:val="auto"/>
          <w:szCs w:val="21"/>
        </w:rPr>
        <w:t>人、监理、施工单位共同协商确定，最终以</w:t>
      </w:r>
      <w:r>
        <w:rPr>
          <w:rFonts w:hint="eastAsia" w:ascii="宋体" w:hAnsi="宋体" w:eastAsia="宋体" w:cs="宋体"/>
          <w:color w:val="auto"/>
          <w:szCs w:val="21"/>
          <w:lang w:val="en-US" w:eastAsia="zh-CN"/>
        </w:rPr>
        <w:t>发包</w:t>
      </w:r>
      <w:r>
        <w:rPr>
          <w:rFonts w:hint="eastAsia" w:ascii="宋体" w:hAnsi="宋体" w:eastAsia="宋体" w:cs="宋体"/>
          <w:color w:val="auto"/>
          <w:szCs w:val="21"/>
        </w:rPr>
        <w:t>人通知为准，</w:t>
      </w:r>
      <w:r>
        <w:rPr>
          <w:rFonts w:hint="eastAsia" w:ascii="宋体" w:hAnsi="宋体" w:eastAsia="宋体" w:cs="宋体"/>
          <w:color w:val="auto"/>
          <w:szCs w:val="21"/>
          <w:lang w:val="en-US" w:eastAsia="zh-CN"/>
        </w:rPr>
        <w:t>施工单位</w:t>
      </w:r>
      <w:r>
        <w:rPr>
          <w:rFonts w:hint="eastAsia" w:ascii="宋体" w:hAnsi="宋体" w:eastAsia="宋体" w:cs="宋体"/>
          <w:color w:val="auto"/>
          <w:szCs w:val="21"/>
        </w:rPr>
        <w:t>应自行考虑相关风险并制定相应的对策措施。</w:t>
      </w:r>
    </w:p>
    <w:p>
      <w:pPr>
        <w:snapToGrid w:val="0"/>
        <w:spacing w:line="360" w:lineRule="auto"/>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.工程承包范围：</w:t>
      </w:r>
      <w:r>
        <w:rPr>
          <w:rFonts w:hint="eastAsia" w:ascii="宋体" w:hAnsi="宋体" w:eastAsia="宋体" w:cs="宋体"/>
          <w:color w:val="auto"/>
          <w:sz w:val="21"/>
          <w:szCs w:val="21"/>
        </w:rPr>
        <w:t>包括但不限于</w:t>
      </w:r>
      <w:r>
        <w:rPr>
          <w:rFonts w:hint="eastAsia" w:ascii="宋体" w:hAnsi="宋体" w:eastAsia="宋体" w:cs="宋体"/>
          <w:color w:val="auto"/>
          <w:sz w:val="21"/>
          <w:szCs w:val="21"/>
          <w:lang w:val="en-US" w:eastAsia="zh-CN"/>
        </w:rPr>
        <w:t>绿化植物的移栽，树圈回填，弃渣外运，借土回填，人行道整平，植物养护及配套措施等。</w:t>
      </w:r>
    </w:p>
    <w:p>
      <w:pPr>
        <w:snapToGrid w:val="0"/>
        <w:spacing w:line="360" w:lineRule="auto"/>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注：绿化迁移植物需移植到南岸区绿化科和经开区建设服务中心指定地点（运距30KM范围内）。</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具体内容以工程量清单及说明为准。</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以上工程包含南岸区、经开区拟委托发包人代建工程部分。合同签订后,具体施工范围,以各区委托代建协议及发包人书面通知为准。</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根据发包人对本项目的工作安排，如工程施工范围进行调整、终止或者取消，承包人不能因此对发包人提起任何索赔。</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二、合同工期</w:t>
      </w:r>
    </w:p>
    <w:p>
      <w:pPr>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szCs w:val="21"/>
        </w:rPr>
        <w:t>工期：</w:t>
      </w:r>
      <w:r>
        <w:rPr>
          <w:rFonts w:hint="eastAsia" w:ascii="宋体" w:hAnsi="宋体" w:eastAsia="宋体" w:cs="宋体"/>
          <w:color w:val="auto"/>
          <w:szCs w:val="21"/>
          <w:lang w:val="en-US" w:eastAsia="zh-CN"/>
        </w:rPr>
        <w:t>35</w:t>
      </w:r>
      <w:r>
        <w:rPr>
          <w:rFonts w:hint="eastAsia" w:ascii="宋体" w:hAnsi="宋体" w:eastAsia="宋体" w:cs="宋体"/>
          <w:color w:val="auto"/>
          <w:kern w:val="0"/>
          <w:szCs w:val="21"/>
        </w:rPr>
        <w:t>日历天，缺陷责任期</w:t>
      </w:r>
      <w:r>
        <w:rPr>
          <w:rFonts w:hint="eastAsia" w:ascii="宋体" w:hAnsi="宋体" w:eastAsia="宋体" w:cs="宋体"/>
          <w:color w:val="auto"/>
          <w:kern w:val="0"/>
          <w:szCs w:val="21"/>
          <w:lang w:val="en-US" w:eastAsia="zh-CN"/>
        </w:rPr>
        <w:t>12</w:t>
      </w:r>
      <w:r>
        <w:rPr>
          <w:rFonts w:hint="eastAsia" w:ascii="宋体" w:hAnsi="宋体" w:eastAsia="宋体" w:cs="宋体"/>
          <w:color w:val="auto"/>
          <w:kern w:val="0"/>
          <w:szCs w:val="21"/>
        </w:rPr>
        <w:t>个月。</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计划开工日期：</w:t>
      </w:r>
      <w:r>
        <w:rPr>
          <w:rFonts w:hint="eastAsia" w:ascii="宋体" w:hAnsi="宋体" w:eastAsia="宋体" w:cs="宋体"/>
          <w:color w:val="auto"/>
          <w:szCs w:val="21"/>
          <w:u w:val="single"/>
        </w:rPr>
        <w:t>202</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rPr>
        <w:t>年</w:t>
      </w:r>
      <w:r>
        <w:rPr>
          <w:rFonts w:hint="eastAsia" w:ascii="宋体" w:hAnsi="宋体" w:eastAsia="宋体" w:cs="宋体"/>
          <w:color w:val="auto"/>
          <w:szCs w:val="21"/>
          <w:u w:val="single"/>
          <w:lang w:val="en-US" w:eastAsia="zh-CN"/>
        </w:rPr>
        <w:t>4</w:t>
      </w:r>
      <w:r>
        <w:rPr>
          <w:rFonts w:hint="eastAsia" w:ascii="宋体" w:hAnsi="宋体" w:eastAsia="宋体" w:cs="宋体"/>
          <w:color w:val="auto"/>
          <w:szCs w:val="21"/>
        </w:rPr>
        <w:t>月</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rPr>
        <w:t>日，实际开工日期以监理工程师签发的工程开工通知明确的开工日期为准。</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计划竣工日期：</w:t>
      </w:r>
      <w:r>
        <w:rPr>
          <w:rFonts w:hint="eastAsia" w:ascii="宋体" w:hAnsi="宋体" w:eastAsia="宋体" w:cs="宋体"/>
          <w:color w:val="auto"/>
          <w:szCs w:val="21"/>
          <w:u w:val="single"/>
        </w:rPr>
        <w:t>202</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rPr>
        <w:t>年</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rPr>
        <w:t>月</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rPr>
        <w:t>日，实际竣工日期以工程竣工验收合格之日为准。</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三、质量标准</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工程质量符合</w:t>
      </w:r>
      <w:r>
        <w:rPr>
          <w:rFonts w:hint="eastAsia" w:ascii="宋体" w:hAnsi="宋体" w:eastAsia="宋体" w:cs="宋体"/>
          <w:color w:val="auto"/>
          <w:szCs w:val="21"/>
          <w:u w:val="single"/>
        </w:rPr>
        <w:t>国家有关施工质量验收规范和标准要求，达到合格标准。</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四、签约合同价与合同价格形式</w:t>
      </w:r>
      <w:r>
        <w:rPr>
          <w:rFonts w:hint="eastAsia" w:ascii="宋体" w:hAnsi="宋体" w:eastAsia="宋体" w:cs="宋体"/>
          <w:color w:val="auto"/>
          <w:sz w:val="21"/>
          <w:szCs w:val="21"/>
        </w:rPr>
        <w:tab/>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.签约</w:t>
      </w:r>
      <w:r>
        <w:rPr>
          <w:rFonts w:hint="eastAsia" w:ascii="宋体" w:hAnsi="宋体" w:eastAsia="宋体" w:cs="宋体"/>
          <w:color w:val="auto"/>
          <w:szCs w:val="21"/>
          <w:lang w:val="en-US" w:eastAsia="zh-CN"/>
        </w:rPr>
        <w:t>含税</w:t>
      </w:r>
      <w:r>
        <w:rPr>
          <w:rFonts w:hint="eastAsia" w:ascii="宋体" w:hAnsi="宋体" w:eastAsia="宋体" w:cs="宋体"/>
          <w:color w:val="auto"/>
          <w:szCs w:val="21"/>
        </w:rPr>
        <w:t>合同价为：</w:t>
      </w:r>
    </w:p>
    <w:p>
      <w:pPr>
        <w:snapToGrid w:val="0"/>
        <w:spacing w:line="360" w:lineRule="auto"/>
        <w:ind w:firstLine="420" w:firstLineChars="200"/>
        <w:rPr>
          <w:rFonts w:ascii="宋体" w:hAnsi="宋体" w:eastAsia="宋体" w:cs="宋体"/>
          <w:color w:val="auto"/>
          <w:szCs w:val="21"/>
        </w:rPr>
      </w:pPr>
      <w:r>
        <w:rPr>
          <w:rFonts w:hint="eastAsia" w:ascii="宋体" w:hAnsi="宋体" w:cs="宋体"/>
          <w:color w:val="auto"/>
          <w:szCs w:val="21"/>
          <w:lang w:val="en-US" w:eastAsia="zh-CN"/>
        </w:rPr>
        <w:t>暂定</w:t>
      </w:r>
      <w:r>
        <w:rPr>
          <w:rFonts w:hint="eastAsia" w:ascii="宋体" w:hAnsi="宋体" w:eastAsia="宋体" w:cs="宋体"/>
          <w:color w:val="auto"/>
          <w:szCs w:val="21"/>
        </w:rPr>
        <w:t>人民币（大写）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元）</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增值税税率    %</w:t>
      </w:r>
      <w:r>
        <w:rPr>
          <w:rFonts w:hint="eastAsia" w:ascii="宋体" w:hAnsi="宋体" w:eastAsia="宋体" w:cs="宋体"/>
          <w:color w:val="auto"/>
          <w:szCs w:val="21"/>
        </w:rPr>
        <w:t>；</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3.合同价格形式：</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全费用</w:t>
      </w:r>
      <w:r>
        <w:rPr>
          <w:rFonts w:hint="eastAsia" w:ascii="宋体" w:hAnsi="宋体" w:eastAsia="宋体" w:cs="宋体"/>
          <w:color w:val="auto"/>
          <w:szCs w:val="21"/>
          <w:u w:val="single"/>
        </w:rPr>
        <w:t xml:space="preserve">固定单价合同 </w:t>
      </w:r>
      <w:r>
        <w:rPr>
          <w:rFonts w:hint="eastAsia" w:ascii="宋体" w:hAnsi="宋体" w:eastAsia="宋体" w:cs="宋体"/>
          <w:color w:val="auto"/>
          <w:szCs w:val="21"/>
        </w:rPr>
        <w:t>。</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、承诺</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b/>
          <w:szCs w:val="21"/>
        </w:rPr>
      </w:pPr>
      <w:r>
        <w:rPr>
          <w:rFonts w:hint="eastAsia"/>
          <w:lang w:val="en-US" w:eastAsia="zh-CN"/>
        </w:rPr>
        <w:t>六、</w:t>
      </w:r>
      <w:r>
        <w:rPr>
          <w:rFonts w:hint="eastAsia" w:ascii="宋体" w:hAnsi="宋体"/>
          <w:b/>
          <w:szCs w:val="21"/>
        </w:rPr>
        <w:t>合同生效的条件</w:t>
      </w:r>
    </w:p>
    <w:p>
      <w:pPr>
        <w:spacing w:line="360" w:lineRule="auto"/>
        <w:ind w:firstLine="420" w:firstLineChars="200"/>
      </w:pPr>
      <w:r>
        <w:rPr>
          <w:rFonts w:hint="eastAsia" w:ascii="宋体" w:hAnsi="宋体"/>
          <w:snapToGrid w:val="0"/>
          <w:szCs w:val="21"/>
        </w:rPr>
        <w:t>合同生效的条件：</w:t>
      </w:r>
      <w:r>
        <w:rPr>
          <w:rFonts w:hint="eastAsia" w:ascii="宋体" w:hAnsi="宋体"/>
          <w:szCs w:val="21"/>
        </w:rPr>
        <w:t>经双方法定代表人或委托代理人签字盖章后生效。</w:t>
      </w:r>
    </w:p>
    <w:p>
      <w:pPr>
        <w:adjustRightInd w:val="0"/>
        <w:snapToGrid w:val="0"/>
        <w:spacing w:line="440" w:lineRule="atLeast"/>
        <w:ind w:firstLine="422" w:firstLineChars="200"/>
        <w:rPr>
          <w:rFonts w:ascii="宋体"/>
          <w:b/>
          <w:szCs w:val="21"/>
        </w:rPr>
      </w:pPr>
      <w:r>
        <w:rPr>
          <w:rFonts w:hint="eastAsia" w:ascii="宋体" w:hAnsi="宋体"/>
          <w:b/>
          <w:szCs w:val="21"/>
          <w:lang w:val="en-US" w:eastAsia="zh-CN"/>
        </w:rPr>
        <w:t>七</w:t>
      </w:r>
      <w:r>
        <w:rPr>
          <w:rFonts w:hint="eastAsia" w:ascii="宋体" w:hAnsi="宋体"/>
          <w:b/>
          <w:szCs w:val="21"/>
        </w:rPr>
        <w:t>、材料设备供应</w:t>
      </w:r>
    </w:p>
    <w:p>
      <w:pPr>
        <w:adjustRightInd w:val="0"/>
        <w:snapToGrid w:val="0"/>
        <w:spacing w:line="440" w:lineRule="atLeast"/>
        <w:ind w:firstLine="420" w:firstLineChars="200"/>
        <w:rPr>
          <w:rFonts w:ascii="宋体"/>
          <w:szCs w:val="21"/>
        </w:rPr>
      </w:pPr>
      <w:r>
        <w:rPr>
          <w:rFonts w:hint="eastAsia" w:ascii="宋体" w:hAnsi="宋体"/>
          <w:szCs w:val="21"/>
        </w:rPr>
        <w:t>承包人负责采购、运输和保管的材料、工程机械设备：本工程所需机械设备材料均由承包人自行采购（工程实施中，承、发包双方另有约定的机械设备材料除外）。所有工程的设备材料质量必须达到设计和施工验收规范规定的标准。本工程机械设备材料价格不再调差，由承包人承担机械设备材料价格浮动的风险。使用缺陷材料引起的返工、报废、工期延误等损失，均由承包人自行承担。</w:t>
      </w:r>
    </w:p>
    <w:p>
      <w:pPr>
        <w:adjustRightInd w:val="0"/>
        <w:snapToGrid w:val="0"/>
        <w:spacing w:line="440" w:lineRule="atLeast"/>
        <w:ind w:firstLine="420" w:firstLineChars="200"/>
        <w:rPr>
          <w:rFonts w:ascii="宋体"/>
          <w:szCs w:val="21"/>
        </w:rPr>
      </w:pPr>
      <w:r>
        <w:rPr>
          <w:rFonts w:ascii="宋体" w:hAnsi="宋体"/>
          <w:szCs w:val="21"/>
        </w:rPr>
        <w:t>1</w:t>
      </w:r>
      <w:r>
        <w:rPr>
          <w:rFonts w:hint="eastAsia" w:ascii="宋体" w:hAnsi="宋体"/>
          <w:szCs w:val="21"/>
        </w:rPr>
        <w:t>、承包人在材料、机械设备进场前</w:t>
      </w:r>
      <w:r>
        <w:rPr>
          <w:rFonts w:ascii="宋体" w:hAnsi="宋体"/>
          <w:szCs w:val="21"/>
        </w:rPr>
        <w:t>24</w:t>
      </w:r>
      <w:r>
        <w:rPr>
          <w:rFonts w:hint="eastAsia" w:ascii="宋体" w:hAnsi="宋体"/>
          <w:szCs w:val="21"/>
        </w:rPr>
        <w:t>小时通知发包人及监理工程师到场检验，并由承包人在发包人及监理工程师的监督下对材料、机械设备按相关规定报验。</w:t>
      </w:r>
    </w:p>
    <w:p>
      <w:pPr>
        <w:adjustRightInd w:val="0"/>
        <w:snapToGrid w:val="0"/>
        <w:spacing w:line="440" w:lineRule="atLeast"/>
        <w:ind w:firstLine="420" w:firstLineChars="200"/>
        <w:rPr>
          <w:rFonts w:ascii="宋体"/>
          <w:szCs w:val="21"/>
        </w:rPr>
      </w:pPr>
      <w:r>
        <w:rPr>
          <w:rFonts w:ascii="宋体" w:hAnsi="宋体"/>
          <w:szCs w:val="21"/>
        </w:rPr>
        <w:t>2</w:t>
      </w:r>
      <w:r>
        <w:rPr>
          <w:rFonts w:hint="eastAsia" w:ascii="宋体" w:hAnsi="宋体"/>
          <w:szCs w:val="21"/>
        </w:rPr>
        <w:t>、承包人需要代换材料、设备时，需经发包人书面认可。</w:t>
      </w:r>
    </w:p>
    <w:p>
      <w:pPr>
        <w:adjustRightInd w:val="0"/>
        <w:snapToGrid w:val="0"/>
        <w:spacing w:line="440" w:lineRule="atLeast"/>
        <w:ind w:firstLine="420" w:firstLineChars="200"/>
        <w:rPr>
          <w:rFonts w:ascii="宋体"/>
          <w:szCs w:val="21"/>
        </w:rPr>
      </w:pPr>
      <w:r>
        <w:rPr>
          <w:rFonts w:ascii="宋体" w:hAnsi="宋体"/>
          <w:szCs w:val="21"/>
        </w:rPr>
        <w:t>3</w:t>
      </w:r>
      <w:r>
        <w:rPr>
          <w:rFonts w:hint="eastAsia" w:ascii="宋体" w:hAnsi="宋体"/>
          <w:szCs w:val="21"/>
        </w:rPr>
        <w:t>、承包人采购的材料、设备未按施工计划及时购买到现场，由此延误的工期和损失（包括材料涨价等损失）由承包人自行承担。</w:t>
      </w:r>
    </w:p>
    <w:p>
      <w:pPr>
        <w:adjustRightInd w:val="0"/>
        <w:snapToGrid w:val="0"/>
        <w:spacing w:line="440" w:lineRule="atLeast"/>
        <w:ind w:firstLine="422" w:firstLineChars="200"/>
        <w:rPr>
          <w:rFonts w:ascii="宋体"/>
          <w:b/>
          <w:szCs w:val="21"/>
        </w:rPr>
      </w:pPr>
      <w:r>
        <w:rPr>
          <w:rFonts w:hint="eastAsia" w:ascii="宋体" w:hAnsi="宋体"/>
          <w:b/>
          <w:szCs w:val="21"/>
          <w:lang w:val="en-US" w:eastAsia="zh-CN"/>
        </w:rPr>
        <w:t>八</w:t>
      </w:r>
      <w:r>
        <w:rPr>
          <w:rFonts w:hint="eastAsia" w:ascii="宋体" w:hAnsi="宋体"/>
          <w:b/>
          <w:szCs w:val="21"/>
        </w:rPr>
        <w:t>、工程计价、工程款支付和结算</w:t>
      </w:r>
    </w:p>
    <w:p>
      <w:pPr>
        <w:pStyle w:val="17"/>
        <w:numPr>
          <w:ilvl w:val="0"/>
          <w:numId w:val="4"/>
        </w:numPr>
        <w:adjustRightInd w:val="0"/>
        <w:snapToGrid w:val="0"/>
        <w:spacing w:line="440" w:lineRule="atLeast"/>
        <w:ind w:firstLineChars="0"/>
        <w:rPr>
          <w:rFonts w:ascii="宋体"/>
          <w:szCs w:val="21"/>
        </w:rPr>
      </w:pPr>
      <w:r>
        <w:rPr>
          <w:rFonts w:hint="eastAsia" w:ascii="宋体" w:hAnsi="宋体"/>
          <w:b/>
          <w:szCs w:val="21"/>
        </w:rPr>
        <w:t>工程计价方式：</w:t>
      </w:r>
      <w:r>
        <w:rPr>
          <w:rFonts w:hint="eastAsia" w:ascii="宋体" w:hAnsi="宋体"/>
          <w:szCs w:val="21"/>
        </w:rPr>
        <w:t>采用全费用综合单价形式（详见合同后附清单单价表）。此全费用</w:t>
      </w:r>
    </w:p>
    <w:p>
      <w:pPr>
        <w:pStyle w:val="17"/>
        <w:adjustRightInd w:val="0"/>
        <w:snapToGrid w:val="0"/>
        <w:spacing w:line="440" w:lineRule="atLeast"/>
        <w:ind w:firstLine="0" w:firstLineChars="0"/>
        <w:rPr>
          <w:rFonts w:ascii="宋体"/>
          <w:szCs w:val="21"/>
        </w:rPr>
      </w:pPr>
      <w:r>
        <w:rPr>
          <w:rFonts w:hint="eastAsia" w:ascii="宋体" w:hAnsi="宋体"/>
          <w:szCs w:val="21"/>
        </w:rPr>
        <w:t>综合单价包含完成该子项所需的人工费、材料费、施工机具使用费、企业管理费、利润、风险费、措施项目费（含安全文明施工费）、规费、税金等所有费用。除本合同另有约定外，结算时全费用综合单价不作调整。</w:t>
      </w:r>
    </w:p>
    <w:p>
      <w:pPr>
        <w:pStyle w:val="17"/>
        <w:numPr>
          <w:ilvl w:val="0"/>
          <w:numId w:val="4"/>
        </w:numPr>
        <w:adjustRightInd w:val="0"/>
        <w:snapToGrid w:val="0"/>
        <w:spacing w:line="440" w:lineRule="atLeast"/>
        <w:ind w:firstLineChars="0"/>
        <w:rPr>
          <w:rFonts w:ascii="宋体"/>
          <w:b/>
          <w:szCs w:val="21"/>
        </w:rPr>
      </w:pPr>
      <w:r>
        <w:rPr>
          <w:rFonts w:hint="eastAsia" w:ascii="宋体" w:hAnsi="宋体"/>
          <w:b/>
          <w:szCs w:val="21"/>
        </w:rPr>
        <w:t>工程价款支付方式：</w:t>
      </w:r>
    </w:p>
    <w:p>
      <w:pPr>
        <w:adjustRightInd w:val="0"/>
        <w:snapToGrid w:val="0"/>
        <w:spacing w:line="440" w:lineRule="atLeast"/>
        <w:ind w:firstLine="525" w:firstLineChars="25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b w:val="0"/>
          <w:bCs w:val="0"/>
          <w:sz w:val="21"/>
          <w:szCs w:val="21"/>
          <w:lang w:val="en-US" w:eastAsia="zh-CN"/>
        </w:rPr>
        <w:t>开工后，支付</w:t>
      </w:r>
      <w:r>
        <w:rPr>
          <w:rFonts w:hint="eastAsia" w:ascii="宋体" w:hAnsi="宋体" w:cs="Times New Roman"/>
          <w:b w:val="0"/>
          <w:bCs w:val="0"/>
          <w:sz w:val="21"/>
          <w:szCs w:val="21"/>
          <w:lang w:val="en-US" w:eastAsia="zh-CN"/>
        </w:rPr>
        <w:t>暂定</w:t>
      </w:r>
      <w:r>
        <w:rPr>
          <w:rFonts w:hint="eastAsia" w:ascii="宋体" w:hAnsi="宋体" w:eastAsia="宋体" w:cs="Times New Roman"/>
          <w:b w:val="0"/>
          <w:bCs w:val="0"/>
          <w:sz w:val="21"/>
          <w:szCs w:val="21"/>
          <w:lang w:val="en-US" w:eastAsia="zh-CN"/>
        </w:rPr>
        <w:t>合同金额10%作为预付款</w:t>
      </w:r>
      <w:r>
        <w:rPr>
          <w:rFonts w:hint="eastAsia" w:ascii="宋体" w:hAnsi="宋体" w:eastAsia="宋体" w:cs="Times New Roman"/>
          <w:sz w:val="21"/>
          <w:szCs w:val="21"/>
        </w:rPr>
        <w:t>；</w:t>
      </w:r>
    </w:p>
    <w:p>
      <w:pPr>
        <w:numPr>
          <w:ilvl w:val="-1"/>
          <w:numId w:val="0"/>
        </w:numPr>
        <w:adjustRightInd w:val="0"/>
        <w:snapToGrid w:val="0"/>
        <w:spacing w:line="440" w:lineRule="atLeast"/>
        <w:ind w:left="0" w:firstLine="525" w:firstLineChars="250"/>
        <w:jc w:val="left"/>
        <w:rPr>
          <w:rFonts w:hint="eastAsia" w:ascii="宋体" w:hAnsi="宋体" w:eastAsia="宋体" w:cs="Times New Roman"/>
          <w:b w:val="0"/>
          <w:bCs w:val="0"/>
          <w:sz w:val="21"/>
          <w:szCs w:val="21"/>
          <w:lang w:val="en-US" w:eastAsia="zh-CN"/>
        </w:rPr>
      </w:pPr>
      <w:r>
        <w:rPr>
          <w:rFonts w:hint="eastAsia" w:ascii="宋体" w:hAnsi="宋体" w:eastAsia="宋体" w:cs="Times New Roman"/>
          <w:sz w:val="21"/>
          <w:szCs w:val="21"/>
        </w:rPr>
        <w:t>（2）</w:t>
      </w:r>
      <w:r>
        <w:rPr>
          <w:rFonts w:hint="eastAsia" w:ascii="宋体" w:hAnsi="宋体" w:eastAsia="宋体" w:cs="Times New Roman"/>
          <w:b w:val="0"/>
          <w:bCs w:val="0"/>
          <w:sz w:val="21"/>
          <w:szCs w:val="21"/>
          <w:lang w:val="en-US" w:eastAsia="zh-CN"/>
        </w:rPr>
        <w:t>完成绿化植物迁移，经监理、发包人及</w:t>
      </w:r>
      <w:r>
        <w:rPr>
          <w:rFonts w:hint="eastAsia" w:ascii="宋体" w:hAnsi="宋体" w:eastAsia="宋体" w:cs="Times New Roman"/>
          <w:sz w:val="21"/>
          <w:szCs w:val="21"/>
          <w:lang w:val="en-US" w:eastAsia="zh-CN"/>
        </w:rPr>
        <w:t>行政主管部门</w:t>
      </w:r>
      <w:r>
        <w:rPr>
          <w:rFonts w:hint="eastAsia" w:ascii="宋体" w:hAnsi="宋体" w:eastAsia="宋体" w:cs="Times New Roman"/>
          <w:b w:val="0"/>
          <w:bCs w:val="0"/>
          <w:sz w:val="21"/>
          <w:szCs w:val="21"/>
          <w:lang w:val="en-US" w:eastAsia="zh-CN"/>
        </w:rPr>
        <w:t>验收移栽合格后，支付至经监理、造价咨询单位及发包人审定金额的85%；</w:t>
      </w:r>
    </w:p>
    <w:p>
      <w:pPr>
        <w:numPr>
          <w:ilvl w:val="0"/>
          <w:numId w:val="0"/>
        </w:numPr>
        <w:adjustRightInd w:val="0"/>
        <w:snapToGrid w:val="0"/>
        <w:spacing w:line="440" w:lineRule="atLeast"/>
        <w:ind w:firstLine="525" w:firstLineChars="250"/>
        <w:jc w:val="lef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（3）完工后，经监理、发包人及</w:t>
      </w:r>
      <w:r>
        <w:rPr>
          <w:rFonts w:hint="eastAsia" w:ascii="宋体" w:hAnsi="宋体" w:eastAsia="宋体" w:cs="Times New Roman"/>
          <w:sz w:val="21"/>
          <w:szCs w:val="21"/>
          <w:lang w:val="en-US" w:eastAsia="zh-CN"/>
        </w:rPr>
        <w:t>行政主管部门</w:t>
      </w:r>
      <w:r>
        <w:rPr>
          <w:rFonts w:hint="eastAsia" w:ascii="宋体" w:hAnsi="宋体" w:eastAsia="宋体" w:cs="Times New Roman"/>
          <w:b w:val="0"/>
          <w:bCs w:val="0"/>
          <w:sz w:val="21"/>
          <w:szCs w:val="21"/>
          <w:lang w:val="en-US" w:eastAsia="zh-CN"/>
        </w:rPr>
        <w:t>验收合格后，支付至经监理、造价咨询单位及发包人审定金额的90%</w:t>
      </w:r>
    </w:p>
    <w:p>
      <w:pPr>
        <w:adjustRightInd w:val="0"/>
        <w:snapToGrid w:val="0"/>
        <w:spacing w:line="440" w:lineRule="atLeast"/>
        <w:ind w:firstLine="525" w:firstLineChars="250"/>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（4）完工结算，待养护期满后，经监理、发包人及</w:t>
      </w:r>
      <w:r>
        <w:rPr>
          <w:rFonts w:hint="eastAsia" w:ascii="宋体" w:hAnsi="宋体" w:eastAsia="宋体" w:cs="Times New Roman"/>
          <w:sz w:val="21"/>
          <w:szCs w:val="21"/>
          <w:lang w:val="en-US" w:eastAsia="zh-CN"/>
        </w:rPr>
        <w:t>行政主管部门</w:t>
      </w:r>
      <w:r>
        <w:rPr>
          <w:rFonts w:hint="eastAsia" w:ascii="宋体" w:hAnsi="宋体" w:eastAsia="宋体" w:cs="Times New Roman"/>
          <w:b w:val="0"/>
          <w:bCs w:val="0"/>
          <w:sz w:val="21"/>
          <w:szCs w:val="21"/>
          <w:lang w:val="en-US" w:eastAsia="zh-CN"/>
        </w:rPr>
        <w:t>验收合格，支付至经监理、造价咨询单位及发包人审定结算金额的100%。</w:t>
      </w:r>
    </w:p>
    <w:p>
      <w:pPr>
        <w:adjustRightInd w:val="0"/>
        <w:snapToGrid w:val="0"/>
        <w:spacing w:line="440" w:lineRule="atLeast"/>
        <w:ind w:firstLine="525" w:firstLineChars="250"/>
        <w:rPr>
          <w:rFonts w:hint="eastAsia" w:ascii="宋体" w:hAnsi="宋体"/>
          <w:szCs w:val="21"/>
          <w:lang w:val="en-US" w:eastAsia="zh-CN"/>
        </w:rPr>
      </w:pPr>
      <w:r>
        <w:rPr>
          <w:rFonts w:hint="eastAsia" w:ascii="宋体" w:hAnsi="宋体" w:eastAsia="宋体" w:cs="Times New Roman"/>
          <w:b w:val="0"/>
          <w:bCs w:val="0"/>
          <w:sz w:val="21"/>
          <w:szCs w:val="21"/>
          <w:lang w:val="en-US" w:eastAsia="zh-CN"/>
        </w:rPr>
        <w:t>承包人需承诺完工后1年后内有国家审计的，需按国家审计结果执行结算并退还差额</w:t>
      </w:r>
      <w:r>
        <w:rPr>
          <w:rFonts w:hint="eastAsia" w:ascii="宋体" w:hAnsi="宋体" w:cs="Times New Roman"/>
          <w:b w:val="0"/>
          <w:bCs w:val="0"/>
          <w:sz w:val="21"/>
          <w:szCs w:val="21"/>
          <w:lang w:val="en-US" w:eastAsia="zh-CN"/>
        </w:rPr>
        <w:t>。</w:t>
      </w:r>
    </w:p>
    <w:p>
      <w:pPr>
        <w:adjustRightInd w:val="0"/>
        <w:snapToGrid w:val="0"/>
        <w:spacing w:line="440" w:lineRule="atLeast"/>
        <w:ind w:firstLine="525" w:firstLineChars="250"/>
        <w:rPr>
          <w:rFonts w:ascii="宋体"/>
          <w:szCs w:val="21"/>
        </w:rPr>
      </w:pPr>
      <w:r>
        <w:rPr>
          <w:rFonts w:hint="eastAsia" w:ascii="宋体" w:hAnsi="宋体"/>
          <w:szCs w:val="21"/>
        </w:rPr>
        <w:t>承包人须向发包人承诺，发包人已在全费用综合单价中考虑了安全文明施工费用，承包人将按相关文件规定做好安全文明施工的相关工作，并承担安全文明施工相关责任，同时根据工程进度按时支付民工工资，因承包人未按时支付民工工资引起的纠纷，由承包人承担相关责任。</w:t>
      </w:r>
    </w:p>
    <w:p>
      <w:pPr>
        <w:adjustRightInd w:val="0"/>
        <w:snapToGrid w:val="0"/>
        <w:spacing w:line="440" w:lineRule="atLeast"/>
        <w:ind w:firstLine="422" w:firstLineChars="200"/>
        <w:rPr>
          <w:rFonts w:ascii="宋体"/>
          <w:b/>
          <w:szCs w:val="21"/>
        </w:rPr>
      </w:pPr>
      <w:bookmarkStart w:id="1" w:name="_Toc26883"/>
      <w:r>
        <w:rPr>
          <w:rFonts w:ascii="宋体" w:hAnsi="宋体"/>
          <w:b/>
          <w:szCs w:val="21"/>
        </w:rPr>
        <w:t>3</w:t>
      </w:r>
      <w:r>
        <w:rPr>
          <w:rFonts w:hint="eastAsia" w:ascii="宋体" w:hAnsi="宋体"/>
          <w:b/>
          <w:szCs w:val="21"/>
        </w:rPr>
        <w:t>、变更</w:t>
      </w:r>
      <w:bookmarkEnd w:id="1"/>
    </w:p>
    <w:p>
      <w:pPr>
        <w:adjustRightInd w:val="0"/>
        <w:snapToGrid w:val="0"/>
        <w:spacing w:line="440" w:lineRule="atLeast"/>
        <w:ind w:firstLine="420" w:firstLineChars="200"/>
        <w:rPr>
          <w:rFonts w:ascii="宋体"/>
          <w:szCs w:val="21"/>
        </w:rPr>
      </w:pPr>
      <w:r>
        <w:rPr>
          <w:rFonts w:ascii="宋体" w:hAnsi="宋体"/>
          <w:szCs w:val="21"/>
        </w:rPr>
        <w:t>1</w:t>
      </w:r>
      <w:r>
        <w:rPr>
          <w:rFonts w:hint="eastAsia" w:ascii="宋体" w:hAnsi="宋体"/>
          <w:szCs w:val="21"/>
        </w:rPr>
        <w:t>）承包人在施工过程中，除发包人及国家政策要求以外，不能擅自进行变更。否则，因变更造成的费用和发包人的损失由承包人全部承担。</w:t>
      </w:r>
    </w:p>
    <w:p>
      <w:pPr>
        <w:adjustRightInd w:val="0"/>
        <w:snapToGrid w:val="0"/>
        <w:spacing w:line="440" w:lineRule="atLeast"/>
        <w:ind w:firstLine="420" w:firstLineChars="200"/>
        <w:rPr>
          <w:rFonts w:ascii="宋体"/>
          <w:szCs w:val="21"/>
          <w:lang w:val="zh-CN"/>
        </w:rPr>
      </w:pPr>
      <w:r>
        <w:rPr>
          <w:rFonts w:ascii="宋体" w:hAnsi="宋体"/>
          <w:szCs w:val="21"/>
        </w:rPr>
        <w:t>2</w:t>
      </w:r>
      <w:r>
        <w:rPr>
          <w:rFonts w:hint="eastAsia" w:ascii="宋体" w:hAnsi="宋体"/>
          <w:szCs w:val="21"/>
        </w:rPr>
        <w:t>）发包人同意的变更，变更程序须按发包人《工程变更管理办法及实施细则》进行。</w:t>
      </w:r>
    </w:p>
    <w:p>
      <w:pPr>
        <w:adjustRightInd w:val="0"/>
        <w:snapToGrid w:val="0"/>
        <w:spacing w:line="440" w:lineRule="atLeast"/>
        <w:ind w:firstLine="420" w:firstLineChars="200"/>
        <w:rPr>
          <w:rFonts w:ascii="宋体"/>
          <w:szCs w:val="21"/>
          <w:lang w:val="zh-CN"/>
        </w:rPr>
      </w:pPr>
      <w:r>
        <w:rPr>
          <w:rFonts w:ascii="宋体" w:hAnsi="宋体"/>
          <w:szCs w:val="21"/>
        </w:rPr>
        <w:t>3</w:t>
      </w:r>
      <w:r>
        <w:rPr>
          <w:rFonts w:hint="eastAsia" w:ascii="宋体" w:hAnsi="宋体"/>
          <w:szCs w:val="21"/>
        </w:rPr>
        <w:t>）承包人提交变更报价书的期限：</w:t>
      </w:r>
      <w:r>
        <w:rPr>
          <w:rFonts w:hint="eastAsia" w:ascii="宋体" w:hAnsi="宋体"/>
          <w:szCs w:val="21"/>
          <w:lang w:val="zh-CN"/>
        </w:rPr>
        <w:t>在工程变更确定后</w:t>
      </w:r>
      <w:r>
        <w:rPr>
          <w:rFonts w:ascii="宋体" w:hAnsi="宋体"/>
          <w:szCs w:val="21"/>
          <w:lang w:val="zh-CN"/>
        </w:rPr>
        <w:t>14</w:t>
      </w:r>
      <w:r>
        <w:rPr>
          <w:rFonts w:hint="eastAsia" w:ascii="宋体" w:hAnsi="宋体"/>
          <w:szCs w:val="21"/>
          <w:lang w:val="zh-CN"/>
        </w:rPr>
        <w:t>天内。</w:t>
      </w:r>
    </w:p>
    <w:p>
      <w:pPr>
        <w:adjustRightInd w:val="0"/>
        <w:snapToGrid w:val="0"/>
        <w:spacing w:line="440" w:lineRule="atLeast"/>
        <w:ind w:firstLine="420" w:firstLineChars="200"/>
        <w:rPr>
          <w:rFonts w:ascii="宋体"/>
          <w:szCs w:val="21"/>
          <w:lang w:val="zh-CN"/>
        </w:rPr>
      </w:pPr>
      <w:r>
        <w:rPr>
          <w:rFonts w:hint="eastAsia" w:ascii="宋体" w:hAnsi="宋体"/>
          <w:szCs w:val="21"/>
        </w:rPr>
        <w:t>监理人商定或确定变更价格的期限：</w:t>
      </w:r>
      <w:r>
        <w:rPr>
          <w:rFonts w:hint="eastAsia" w:ascii="宋体" w:hAnsi="宋体"/>
          <w:szCs w:val="21"/>
          <w:lang w:val="zh-CN"/>
        </w:rPr>
        <w:t>在收到变更工程价款报告之日起</w:t>
      </w:r>
      <w:r>
        <w:rPr>
          <w:rFonts w:ascii="宋体" w:hAnsi="宋体"/>
          <w:szCs w:val="21"/>
          <w:lang w:val="zh-CN"/>
        </w:rPr>
        <w:t>14</w:t>
      </w:r>
      <w:r>
        <w:rPr>
          <w:rFonts w:hint="eastAsia" w:ascii="宋体" w:hAnsi="宋体"/>
          <w:szCs w:val="21"/>
          <w:lang w:val="zh-CN"/>
        </w:rPr>
        <w:t>天内予以确认。</w:t>
      </w:r>
    </w:p>
    <w:p>
      <w:pPr>
        <w:adjustRightInd w:val="0"/>
        <w:snapToGrid w:val="0"/>
        <w:spacing w:line="440" w:lineRule="atLeast"/>
        <w:ind w:left="420"/>
        <w:rPr>
          <w:rFonts w:ascii="宋体"/>
          <w:b/>
          <w:szCs w:val="21"/>
        </w:rPr>
      </w:pPr>
      <w:r>
        <w:rPr>
          <w:rFonts w:ascii="宋体" w:hAnsi="宋体"/>
          <w:b/>
          <w:szCs w:val="21"/>
        </w:rPr>
        <w:t>4</w:t>
      </w:r>
      <w:r>
        <w:rPr>
          <w:rFonts w:hint="eastAsia" w:ascii="宋体" w:hAnsi="宋体"/>
          <w:b/>
          <w:szCs w:val="21"/>
        </w:rPr>
        <w:t>、变更估价原则</w:t>
      </w:r>
    </w:p>
    <w:p>
      <w:pPr>
        <w:adjustRightInd w:val="0"/>
        <w:snapToGrid w:val="0"/>
        <w:spacing w:line="440" w:lineRule="atLeast"/>
        <w:ind w:firstLine="420" w:firstLineChars="200"/>
        <w:rPr>
          <w:rFonts w:ascii="宋体"/>
          <w:szCs w:val="21"/>
        </w:rPr>
      </w:pPr>
      <w:r>
        <w:rPr>
          <w:rFonts w:ascii="宋体" w:hAnsi="宋体"/>
          <w:szCs w:val="21"/>
        </w:rPr>
        <w:t>4.1</w:t>
      </w:r>
      <w:r>
        <w:rPr>
          <w:rFonts w:hint="eastAsia" w:ascii="宋体" w:hAnsi="宋体"/>
          <w:szCs w:val="21"/>
        </w:rPr>
        <w:t>工程内容与合同附件的清单单价表中有相同的子项或类似子项，则按合同附件清单单价表的相同子项或类似子项的综合单价执行（类似子项的综合单价由发包人审定）；</w:t>
      </w:r>
    </w:p>
    <w:p>
      <w:pPr>
        <w:adjustRightInd w:val="0"/>
        <w:snapToGrid w:val="0"/>
        <w:spacing w:line="440" w:lineRule="atLeast"/>
        <w:ind w:firstLine="420" w:firstLineChars="200"/>
        <w:rPr>
          <w:rFonts w:ascii="宋体"/>
          <w:szCs w:val="21"/>
        </w:rPr>
      </w:pPr>
      <w:r>
        <w:rPr>
          <w:rFonts w:ascii="宋体" w:hAnsi="宋体"/>
          <w:szCs w:val="21"/>
        </w:rPr>
        <w:t>4.2</w:t>
      </w:r>
      <w:r>
        <w:rPr>
          <w:rFonts w:hint="eastAsia" w:ascii="宋体" w:hAnsi="宋体"/>
          <w:szCs w:val="21"/>
        </w:rPr>
        <w:t>工程内容如有与合同附件清单单价表不同的子项，按下述变更计价原则重新组价后</w:t>
      </w:r>
      <w:r>
        <w:rPr>
          <w:rFonts w:hint="eastAsia" w:ascii="宋体" w:hAnsi="宋体"/>
          <w:szCs w:val="21"/>
          <w:lang w:val="en-US" w:eastAsia="zh-CN"/>
        </w:rPr>
        <w:t>乘以中标下浮率</w:t>
      </w:r>
      <w:r>
        <w:rPr>
          <w:rFonts w:hint="eastAsia" w:ascii="宋体" w:hAnsi="宋体"/>
          <w:szCs w:val="21"/>
        </w:rPr>
        <w:t>，作为结算综合单价。</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ascii="宋体" w:hAnsi="宋体"/>
          <w:szCs w:val="21"/>
        </w:rPr>
        <w:t xml:space="preserve">4.2.1 </w:t>
      </w:r>
      <w:r>
        <w:rPr>
          <w:rFonts w:hint="eastAsia" w:ascii="宋体" w:hAnsi="宋体"/>
          <w:szCs w:val="21"/>
        </w:rPr>
        <w:t>承包人以施工设计图纸、地勘报告、国家技术和经济规范及标准、《建设工程工程量清单计价规范》（</w:t>
      </w:r>
      <w:r>
        <w:rPr>
          <w:rFonts w:ascii="宋体" w:hAnsi="宋体"/>
          <w:szCs w:val="21"/>
        </w:rPr>
        <w:t>GB50500-2013</w:t>
      </w:r>
      <w:r>
        <w:rPr>
          <w:rFonts w:hint="eastAsia" w:ascii="宋体" w:hAnsi="宋体"/>
          <w:szCs w:val="21"/>
        </w:rPr>
        <w:t>）、《市政工程工程量计算规范》（</w:t>
      </w:r>
      <w:r>
        <w:rPr>
          <w:rFonts w:ascii="宋体" w:hAnsi="宋体"/>
          <w:szCs w:val="21"/>
        </w:rPr>
        <w:t>GB50557-2013</w:t>
      </w:r>
      <w:r>
        <w:rPr>
          <w:rFonts w:hint="eastAsia" w:ascii="宋体" w:hAnsi="宋体"/>
          <w:szCs w:val="21"/>
        </w:rPr>
        <w:t>）等相应的工程量计算规范、《重庆市建设工程工程量清单计价规则》（</w:t>
      </w:r>
      <w:r>
        <w:rPr>
          <w:rFonts w:ascii="宋体" w:hAnsi="宋体"/>
          <w:szCs w:val="21"/>
        </w:rPr>
        <w:t>CQJJGZ-2013</w:t>
      </w:r>
      <w:r>
        <w:rPr>
          <w:rFonts w:hint="eastAsia" w:ascii="宋体" w:hAnsi="宋体"/>
          <w:szCs w:val="21"/>
        </w:rPr>
        <w:t>）、《重庆市建设工程工程量计算规则》（</w:t>
      </w:r>
      <w:r>
        <w:rPr>
          <w:rFonts w:ascii="宋体" w:hAnsi="宋体"/>
          <w:szCs w:val="21"/>
        </w:rPr>
        <w:t>CQJLGZ-2013</w:t>
      </w:r>
      <w:r>
        <w:rPr>
          <w:rFonts w:hint="eastAsia" w:ascii="宋体" w:hAnsi="宋体"/>
          <w:szCs w:val="21"/>
        </w:rPr>
        <w:t>）；及《重庆市市政工程计价定额》（</w:t>
      </w:r>
      <w:r>
        <w:rPr>
          <w:rFonts w:ascii="宋体" w:hAnsi="宋体"/>
          <w:szCs w:val="21"/>
        </w:rPr>
        <w:t>CQSZDE-2018</w:t>
      </w:r>
      <w:r>
        <w:rPr>
          <w:rFonts w:hint="eastAsia" w:ascii="宋体" w:hAnsi="宋体"/>
          <w:szCs w:val="21"/>
        </w:rPr>
        <w:t>）、《重庆市房屋建筑与装饰工程计价定额》（</w:t>
      </w:r>
      <w:r>
        <w:rPr>
          <w:rFonts w:ascii="宋体" w:hAnsi="宋体"/>
          <w:szCs w:val="21"/>
        </w:rPr>
        <w:t>CQJZZSDE-2018</w:t>
      </w:r>
      <w:r>
        <w:rPr>
          <w:rFonts w:hint="eastAsia" w:ascii="宋体" w:hAnsi="宋体"/>
          <w:szCs w:val="21"/>
        </w:rPr>
        <w:t>）、《重庆市通用安装工程计价定额》（</w:t>
      </w:r>
      <w:r>
        <w:rPr>
          <w:rFonts w:ascii="宋体" w:hAnsi="宋体"/>
          <w:szCs w:val="21"/>
        </w:rPr>
        <w:t>CQAZDE-2018</w:t>
      </w:r>
      <w:r>
        <w:rPr>
          <w:rFonts w:hint="eastAsia" w:ascii="宋体" w:hAnsi="宋体"/>
          <w:szCs w:val="21"/>
        </w:rPr>
        <w:t>）、《重庆市构筑物工程计价定额》</w:t>
      </w:r>
      <w:r>
        <w:rPr>
          <w:rFonts w:ascii="宋体" w:hAnsi="宋体"/>
          <w:szCs w:val="21"/>
        </w:rPr>
        <w:t>(CQGZWDE-2018)</w:t>
      </w:r>
      <w:r>
        <w:rPr>
          <w:rFonts w:hint="eastAsia" w:ascii="宋体" w:hAnsi="宋体"/>
          <w:szCs w:val="21"/>
        </w:rPr>
        <w:t>、《重庆市房屋修缮工程计价定额》</w:t>
      </w:r>
      <w:r>
        <w:rPr>
          <w:rFonts w:ascii="宋体" w:hAnsi="宋体"/>
          <w:szCs w:val="21"/>
        </w:rPr>
        <w:t>(CQXSDE-2018)</w:t>
      </w:r>
      <w:r>
        <w:rPr>
          <w:rFonts w:hint="eastAsia" w:ascii="宋体" w:hAnsi="宋体"/>
          <w:szCs w:val="21"/>
        </w:rPr>
        <w:t>、《重庆市绿色建筑工程计价定额》（</w:t>
      </w:r>
      <w:r>
        <w:rPr>
          <w:rFonts w:ascii="宋体" w:hAnsi="宋体"/>
          <w:szCs w:val="21"/>
        </w:rPr>
        <w:t>CQLSJZDE-2018</w:t>
      </w:r>
      <w:r>
        <w:rPr>
          <w:rFonts w:hint="eastAsia" w:ascii="宋体" w:hAnsi="宋体"/>
          <w:szCs w:val="21"/>
        </w:rPr>
        <w:t>）、《重庆市爆破工程计价定额》（</w:t>
      </w:r>
      <w:r>
        <w:rPr>
          <w:rFonts w:ascii="宋体" w:hAnsi="宋体"/>
          <w:szCs w:val="21"/>
        </w:rPr>
        <w:t>CQBPDE-2018</w:t>
      </w:r>
      <w:r>
        <w:rPr>
          <w:rFonts w:hint="eastAsia" w:ascii="宋体" w:hAnsi="宋体"/>
          <w:szCs w:val="21"/>
        </w:rPr>
        <w:t>）、《重庆市建筑工程混凝土及砂浆配合比表》（</w:t>
      </w:r>
      <w:r>
        <w:rPr>
          <w:rFonts w:ascii="宋体" w:hAnsi="宋体"/>
          <w:szCs w:val="21"/>
        </w:rPr>
        <w:t>CQPHBB-2018)</w:t>
      </w:r>
      <w:r>
        <w:rPr>
          <w:rFonts w:hint="eastAsia" w:ascii="宋体" w:hAnsi="宋体"/>
          <w:szCs w:val="21"/>
        </w:rPr>
        <w:t>、《重庆建筑工程施工机械台班定额》</w:t>
      </w:r>
      <w:r>
        <w:rPr>
          <w:rFonts w:ascii="宋体" w:hAnsi="宋体"/>
          <w:szCs w:val="21"/>
        </w:rPr>
        <w:t>(CQJXDE-2018)</w:t>
      </w:r>
      <w:r>
        <w:rPr>
          <w:rFonts w:hint="eastAsia" w:ascii="宋体" w:hAnsi="宋体"/>
          <w:szCs w:val="21"/>
        </w:rPr>
        <w:t>、《重庆市建筑工程施工仪器仪表台班定额》（</w:t>
      </w:r>
      <w:r>
        <w:rPr>
          <w:rFonts w:ascii="宋体" w:hAnsi="宋体"/>
          <w:szCs w:val="21"/>
        </w:rPr>
        <w:t>CQYQYBDE-2018)</w:t>
      </w:r>
      <w:r>
        <w:rPr>
          <w:rFonts w:hint="eastAsia" w:ascii="宋体" w:hAnsi="宋体"/>
          <w:szCs w:val="21"/>
        </w:rPr>
        <w:t>、《重庆市建设工程费用定额》（</w:t>
      </w:r>
      <w:r>
        <w:rPr>
          <w:rFonts w:ascii="宋体" w:hAnsi="宋体"/>
          <w:szCs w:val="21"/>
        </w:rPr>
        <w:t>CQFYDE-2018</w:t>
      </w:r>
      <w:r>
        <w:rPr>
          <w:rFonts w:hint="eastAsia" w:ascii="宋体" w:hAnsi="宋体"/>
          <w:szCs w:val="21"/>
        </w:rPr>
        <w:t>）以及《重庆市城乡建设委员会关于适用增值税新税率调整建设工程计价依据的通知》（渝建〔</w:t>
      </w:r>
      <w:r>
        <w:rPr>
          <w:rFonts w:ascii="宋体" w:hAnsi="宋体"/>
          <w:szCs w:val="21"/>
        </w:rPr>
        <w:t>2019</w:t>
      </w:r>
      <w:r>
        <w:rPr>
          <w:rFonts w:hint="eastAsia" w:ascii="宋体" w:hAnsi="宋体"/>
          <w:szCs w:val="21"/>
        </w:rPr>
        <w:t>〕</w:t>
      </w:r>
      <w:r>
        <w:rPr>
          <w:rFonts w:ascii="宋体" w:hAnsi="宋体"/>
          <w:szCs w:val="21"/>
        </w:rPr>
        <w:t>143</w:t>
      </w:r>
      <w:r>
        <w:rPr>
          <w:rFonts w:hint="eastAsia" w:ascii="宋体" w:hAnsi="宋体"/>
          <w:szCs w:val="21"/>
        </w:rPr>
        <w:t>号）等其它相关规范定额及文件的要求为依据。</w:t>
      </w:r>
    </w:p>
    <w:p>
      <w:pPr>
        <w:keepNext w:val="0"/>
        <w:keepLines w:val="0"/>
        <w:pageBreakBefore w:val="0"/>
        <w:widowControl/>
        <w:numPr>
          <w:ilvl w:val="-1"/>
          <w:numId w:val="0"/>
        </w:numPr>
        <w:tabs>
          <w:tab w:val="left" w:pos="2580"/>
        </w:tabs>
        <w:kinsoku/>
        <w:wordWrap/>
        <w:overflowPunct/>
        <w:topLinePunct w:val="0"/>
        <w:autoSpaceDE w:val="0"/>
        <w:autoSpaceDN w:val="0"/>
        <w:bidi w:val="0"/>
        <w:adjustRightInd w:val="0"/>
        <w:snapToGrid w:val="0"/>
        <w:spacing w:line="520" w:lineRule="exact"/>
        <w:ind w:firstLine="420" w:firstLineChars="200"/>
        <w:jc w:val="left"/>
        <w:textAlignment w:val="auto"/>
        <w:rPr>
          <w:rFonts w:hint="eastAsia" w:ascii="宋体" w:hAnsi="宋体" w:eastAsia="宋体" w:cs="Times New Roman"/>
          <w:spacing w:val="0"/>
          <w:sz w:val="21"/>
          <w:szCs w:val="21"/>
          <w:lang w:val="en-US" w:eastAsia="zh-CN"/>
        </w:rPr>
      </w:pPr>
      <w:r>
        <w:rPr>
          <w:rFonts w:ascii="宋体" w:hAnsi="宋体"/>
          <w:szCs w:val="21"/>
        </w:rPr>
        <w:t xml:space="preserve">4.2.2 </w:t>
      </w:r>
      <w:r>
        <w:rPr>
          <w:rFonts w:hint="eastAsia" w:ascii="宋体" w:hAnsi="宋体"/>
          <w:szCs w:val="21"/>
        </w:rPr>
        <w:t>人工单价的确定原则：</w:t>
      </w:r>
      <w:r>
        <w:rPr>
          <w:rFonts w:hint="eastAsia" w:ascii="宋体" w:hAnsi="宋体" w:eastAsia="宋体" w:cs="Times New Roman"/>
          <w:spacing w:val="0"/>
          <w:sz w:val="21"/>
          <w:szCs w:val="21"/>
          <w:lang w:val="en-US" w:eastAsia="zh-CN"/>
        </w:rPr>
        <w:t>按2022年第1期《重庆工程造价信息》主城区人工价格执行。</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hint="eastAsia" w:ascii="宋体" w:hAnsi="宋体"/>
          <w:szCs w:val="21"/>
        </w:rPr>
        <w:t>4.2.3 材料单价的确定原则：</w:t>
      </w:r>
      <w:r>
        <w:rPr>
          <w:rFonts w:hint="eastAsia" w:ascii="宋体" w:hAnsi="宋体" w:eastAsia="宋体" w:cs="Times New Roman"/>
          <w:spacing w:val="0"/>
          <w:sz w:val="21"/>
          <w:szCs w:val="21"/>
          <w:lang w:val="en-US" w:eastAsia="zh-CN"/>
        </w:rPr>
        <w:t>材料单价按2022年第2期《重庆工程造价信息》主城区材料价格执行，没有信息价的材料执行同期市场价格</w:t>
      </w:r>
      <w:r>
        <w:rPr>
          <w:rFonts w:hint="eastAsia" w:ascii="宋体" w:hAnsi="宋体"/>
          <w:szCs w:val="21"/>
        </w:rPr>
        <w:t>。《重庆工程造价信息》没有的材料由发包人、监理及第三方造价咨询机构按认质核价相关管理办法及程序共同认质认价，核定的价格作为材料结算价（已包含运输、采购、保管等费用）。</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ascii="宋体" w:hAnsi="宋体"/>
          <w:szCs w:val="21"/>
        </w:rPr>
        <w:t xml:space="preserve">4.2.4 </w:t>
      </w:r>
      <w:r>
        <w:rPr>
          <w:rFonts w:hint="eastAsia" w:ascii="宋体" w:hAnsi="宋体"/>
          <w:szCs w:val="21"/>
        </w:rPr>
        <w:t>措施费计价原则：按定额规定计算。</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ascii="宋体" w:hAnsi="宋体"/>
          <w:szCs w:val="21"/>
        </w:rPr>
        <w:t xml:space="preserve">4.2.5 </w:t>
      </w:r>
      <w:r>
        <w:rPr>
          <w:rFonts w:hint="eastAsia" w:ascii="宋体" w:hAnsi="宋体"/>
          <w:szCs w:val="21"/>
        </w:rPr>
        <w:t>安全文明施工费：按现行建设工程安全文明施工费管理的有关规定执行，费用标准按《重庆市建设工程费用定额》（</w:t>
      </w:r>
      <w:r>
        <w:rPr>
          <w:rFonts w:ascii="宋体" w:hAnsi="宋体"/>
          <w:szCs w:val="21"/>
        </w:rPr>
        <w:t>CQFYDE-2018</w:t>
      </w:r>
      <w:r>
        <w:rPr>
          <w:rFonts w:hint="eastAsia" w:ascii="宋体" w:hAnsi="宋体"/>
          <w:szCs w:val="21"/>
        </w:rPr>
        <w:t>）执行。</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ascii="宋体" w:hAnsi="宋体"/>
          <w:szCs w:val="21"/>
        </w:rPr>
        <w:t>4.2.6</w:t>
      </w:r>
      <w:r>
        <w:rPr>
          <w:rFonts w:hint="eastAsia" w:ascii="宋体" w:hAnsi="宋体"/>
          <w:szCs w:val="21"/>
        </w:rPr>
        <w:t>规费：按以法律法规及现行费用定额规定的费率计算。</w:t>
      </w:r>
    </w:p>
    <w:p>
      <w:pPr>
        <w:tabs>
          <w:tab w:val="left" w:pos="8520"/>
        </w:tabs>
        <w:autoSpaceDE w:val="0"/>
        <w:autoSpaceDN w:val="0"/>
        <w:snapToGrid w:val="0"/>
        <w:spacing w:line="560" w:lineRule="exact"/>
        <w:ind w:firstLine="420" w:firstLineChars="200"/>
        <w:rPr>
          <w:rFonts w:ascii="宋体"/>
          <w:szCs w:val="21"/>
        </w:rPr>
      </w:pPr>
      <w:r>
        <w:rPr>
          <w:rFonts w:ascii="宋体" w:hAnsi="宋体"/>
          <w:szCs w:val="21"/>
        </w:rPr>
        <w:t>4.2.7</w:t>
      </w:r>
      <w:r>
        <w:rPr>
          <w:rFonts w:hint="eastAsia" w:ascii="宋体" w:hAnsi="宋体"/>
          <w:szCs w:val="21"/>
        </w:rPr>
        <w:t>税金：按照《重庆市城乡建设委员会关于适用增值税新税率调整建设工程计价依据的通知》（渝建〔</w:t>
      </w:r>
      <w:r>
        <w:rPr>
          <w:rFonts w:ascii="宋体" w:hAnsi="宋体"/>
          <w:szCs w:val="21"/>
        </w:rPr>
        <w:t>2019</w:t>
      </w:r>
      <w:r>
        <w:rPr>
          <w:rFonts w:hint="eastAsia" w:ascii="宋体" w:hAnsi="宋体"/>
          <w:szCs w:val="21"/>
        </w:rPr>
        <w:t>〕</w:t>
      </w:r>
      <w:r>
        <w:rPr>
          <w:rFonts w:ascii="宋体" w:hAnsi="宋体"/>
          <w:szCs w:val="21"/>
        </w:rPr>
        <w:t>143</w:t>
      </w:r>
      <w:r>
        <w:rPr>
          <w:rFonts w:hint="eastAsia" w:ascii="宋体" w:hAnsi="宋体"/>
          <w:szCs w:val="21"/>
        </w:rPr>
        <w:t>号）等规定标准执行。</w:t>
      </w:r>
    </w:p>
    <w:p>
      <w:pPr>
        <w:adjustRightInd w:val="0"/>
        <w:snapToGrid w:val="0"/>
        <w:spacing w:line="440" w:lineRule="atLeast"/>
        <w:ind w:firstLine="422" w:firstLineChars="200"/>
        <w:rPr>
          <w:rFonts w:ascii="宋体"/>
          <w:b/>
          <w:szCs w:val="21"/>
        </w:rPr>
      </w:pPr>
      <w:r>
        <w:rPr>
          <w:rFonts w:ascii="宋体" w:hAnsi="宋体"/>
          <w:b/>
          <w:szCs w:val="21"/>
        </w:rPr>
        <w:t>5</w:t>
      </w:r>
      <w:r>
        <w:rPr>
          <w:rFonts w:ascii="宋体"/>
          <w:b/>
          <w:szCs w:val="21"/>
        </w:rPr>
        <w:t>.</w:t>
      </w:r>
      <w:r>
        <w:rPr>
          <w:rFonts w:hint="eastAsia" w:ascii="宋体" w:hAnsi="宋体"/>
          <w:b/>
          <w:szCs w:val="21"/>
        </w:rPr>
        <w:t>结算办法</w:t>
      </w:r>
    </w:p>
    <w:p>
      <w:pPr>
        <w:adjustRightInd w:val="0"/>
        <w:snapToGrid w:val="0"/>
        <w:spacing w:line="440" w:lineRule="atLeast"/>
        <w:ind w:firstLine="420" w:firstLineChars="200"/>
        <w:rPr>
          <w:rFonts w:ascii="宋体"/>
          <w:szCs w:val="21"/>
        </w:rPr>
      </w:pPr>
      <w:r>
        <w:rPr>
          <w:rFonts w:ascii="宋体" w:hAnsi="宋体"/>
          <w:szCs w:val="21"/>
        </w:rPr>
        <w:t xml:space="preserve">5.1 </w:t>
      </w:r>
      <w:r>
        <w:rPr>
          <w:rFonts w:hint="eastAsia" w:ascii="宋体" w:hAnsi="宋体"/>
          <w:szCs w:val="21"/>
        </w:rPr>
        <w:t>结算价款</w:t>
      </w:r>
      <w:r>
        <w:rPr>
          <w:rFonts w:ascii="宋体" w:hAnsi="宋体"/>
          <w:szCs w:val="21"/>
        </w:rPr>
        <w:t>=</w:t>
      </w:r>
      <w:r>
        <w:rPr>
          <w:rFonts w:hint="eastAsia" w:ascii="宋体" w:hAnsi="宋体"/>
          <w:szCs w:val="21"/>
        </w:rPr>
        <w:t>清单单价表中全费用综合单价×结算工程量</w:t>
      </w:r>
      <w:r>
        <w:rPr>
          <w:rFonts w:hint="eastAsia" w:ascii="宋体"/>
          <w:szCs w:val="21"/>
        </w:rPr>
        <w:t>±</w:t>
      </w:r>
      <w:r>
        <w:rPr>
          <w:rFonts w:hint="eastAsia" w:ascii="宋体" w:hAnsi="宋体"/>
          <w:szCs w:val="21"/>
        </w:rPr>
        <w:t>新增或变更等引起的增（减）子项结算价</w:t>
      </w:r>
      <w:r>
        <w:rPr>
          <w:rFonts w:hint="eastAsia" w:ascii="宋体"/>
          <w:szCs w:val="21"/>
        </w:rPr>
        <w:t>±</w:t>
      </w:r>
      <w:r>
        <w:rPr>
          <w:rFonts w:hint="eastAsia" w:ascii="宋体" w:hAnsi="宋体"/>
          <w:szCs w:val="21"/>
        </w:rPr>
        <w:t>合同约定的其他费用。</w:t>
      </w:r>
    </w:p>
    <w:p>
      <w:pPr>
        <w:adjustRightInd w:val="0"/>
        <w:snapToGrid w:val="0"/>
        <w:spacing w:line="440" w:lineRule="atLeast"/>
        <w:ind w:firstLine="420" w:firstLineChars="200"/>
        <w:rPr>
          <w:rFonts w:ascii="宋体"/>
          <w:szCs w:val="21"/>
        </w:rPr>
      </w:pPr>
      <w:r>
        <w:rPr>
          <w:rFonts w:ascii="宋体" w:hAnsi="宋体"/>
          <w:szCs w:val="21"/>
        </w:rPr>
        <w:t>5.1.2</w:t>
      </w:r>
      <w:r>
        <w:rPr>
          <w:rFonts w:hint="eastAsia" w:ascii="宋体" w:hAnsi="宋体"/>
          <w:szCs w:val="21"/>
        </w:rPr>
        <w:t>发票</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）按照财税〔</w:t>
      </w:r>
      <w:r>
        <w:rPr>
          <w:rFonts w:ascii="宋体" w:hAnsi="宋体"/>
          <w:szCs w:val="21"/>
        </w:rPr>
        <w:t>2016</w:t>
      </w:r>
      <w:r>
        <w:rPr>
          <w:rFonts w:hint="eastAsia" w:ascii="宋体" w:hAnsi="宋体"/>
          <w:szCs w:val="21"/>
        </w:rPr>
        <w:t>〕</w:t>
      </w:r>
      <w:r>
        <w:rPr>
          <w:rFonts w:ascii="宋体" w:hAnsi="宋体"/>
          <w:szCs w:val="21"/>
        </w:rPr>
        <w:t>36</w:t>
      </w:r>
      <w:r>
        <w:rPr>
          <w:rFonts w:hint="eastAsia" w:ascii="宋体" w:hAnsi="宋体"/>
          <w:szCs w:val="21"/>
        </w:rPr>
        <w:t>号文，经双方友好协商，承包人按照规定进行本项目的税务申报，并据发包人（或政府相关部门）确定的社会投资人的税收征管需要开具增值税发票，增值税发票需经发包人（或政府相关部门）确定的社会投资人在票据认证完成后才进行相应的付款。</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）因承包人自行虚开增值税发票引起的发包人（或政府相关部门）确定的社会投资人付款延迟，承包人自行承担相应责任，不得因此停工、索赔及追究发包人（或政府相关部门）确定的社会投资人的责任。</w:t>
      </w:r>
    </w:p>
    <w:p>
      <w:pPr>
        <w:adjustRightInd w:val="0"/>
        <w:snapToGrid w:val="0"/>
        <w:spacing w:line="440" w:lineRule="atLeast"/>
        <w:ind w:firstLine="420" w:firstLineChars="200"/>
        <w:rPr>
          <w:rFonts w:ascii="宋体"/>
          <w:szCs w:val="21"/>
        </w:rPr>
      </w:pPr>
      <w:r>
        <w:rPr>
          <w:rFonts w:ascii="宋体" w:hAnsi="宋体"/>
          <w:szCs w:val="21"/>
        </w:rPr>
        <w:t>5.2</w:t>
      </w:r>
      <w:r>
        <w:rPr>
          <w:rFonts w:hint="eastAsia" w:ascii="宋体" w:hAnsi="宋体"/>
          <w:szCs w:val="21"/>
        </w:rPr>
        <w:t>结算依据：以施工方案及现场收方签证资料为结算依据。</w:t>
      </w:r>
    </w:p>
    <w:p>
      <w:pPr>
        <w:adjustRightInd w:val="0"/>
        <w:snapToGrid w:val="0"/>
        <w:spacing w:line="440" w:lineRule="atLeast"/>
        <w:ind w:left="420"/>
        <w:rPr>
          <w:rFonts w:ascii="宋体"/>
          <w:szCs w:val="21"/>
        </w:rPr>
      </w:pPr>
      <w:r>
        <w:rPr>
          <w:rFonts w:ascii="宋体" w:hAnsi="宋体"/>
          <w:szCs w:val="21"/>
        </w:rPr>
        <w:t xml:space="preserve">5.3 </w:t>
      </w:r>
      <w:r>
        <w:rPr>
          <w:rFonts w:hint="eastAsia" w:ascii="宋体" w:hAnsi="宋体"/>
          <w:szCs w:val="21"/>
        </w:rPr>
        <w:t>不计入结算价款的范围及内容包括：</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）不符合约定要求的工程变更及现场收方签证。</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）未按照工程设计图纸及图说、变更、现场签证、施工技术规范以及发包人批准的施工组织设计及施工方案要求施工的内容。</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）超出设计图纸（含设计变更）范围和因承包人原因造成返工的工程量。</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）未使用双方共同认可材料进行施工的内容。</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）承包人实际完成的工程范围及内容不符合约定要求的或者验收不合格的工程范围及内容，不论承包人是否实际已进行此项工作，双方对此部分工程内容不计入结算，造成的损失由承包人自行承担。</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结算资料（含工程变更、现场收方签证等）不真实，虚假的内容或者不符合约定要求或者实际完成的工程与该结算资料不一致或者有未完成的工程范围及内容的，发包人有权不办理该部分结算或者不支付该部分价款，如已支付的，由承包人负责退还。</w:t>
      </w:r>
    </w:p>
    <w:p>
      <w:pPr>
        <w:adjustRightInd w:val="0"/>
        <w:snapToGrid w:val="0"/>
        <w:spacing w:line="440" w:lineRule="atLeast"/>
        <w:ind w:firstLine="420" w:firstLineChars="200"/>
        <w:rPr>
          <w:rFonts w:ascii="宋体"/>
          <w:szCs w:val="21"/>
        </w:rPr>
      </w:pPr>
      <w:r>
        <w:rPr>
          <w:rFonts w:ascii="宋体" w:hAnsi="宋体"/>
          <w:szCs w:val="21"/>
        </w:rPr>
        <w:t xml:space="preserve">5.4 </w:t>
      </w:r>
      <w:r>
        <w:rPr>
          <w:rFonts w:hint="eastAsia" w:ascii="宋体" w:hAnsi="宋体"/>
          <w:szCs w:val="21"/>
        </w:rPr>
        <w:t>其他说明：</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）在本工程完工验收合格后</w:t>
      </w:r>
      <w:r>
        <w:rPr>
          <w:rFonts w:ascii="宋体" w:hAnsi="宋体"/>
          <w:szCs w:val="21"/>
        </w:rPr>
        <w:t>30</w:t>
      </w:r>
      <w:r>
        <w:rPr>
          <w:rFonts w:hint="eastAsia" w:ascii="宋体" w:hAnsi="宋体"/>
          <w:szCs w:val="21"/>
        </w:rPr>
        <w:t>日内，承包人应提供项目竣工结算和完整的相关资料；发包人收到完整且合格的竣工结算资料后委托第三方造价咨询机构负责结算的初审核工作，若需要发包人上级单位或政府相关部门审计，以发包人上级单位或政府相关部门委托的审计单位复审审定金额为准；若无需发包人上级单位或政府相关部门审计，则最终以发包人（或政府相关部门）确定的社会投资人确认的结算金额为准。办理结算时，承包人的送审结算价与第三方造价咨询机构</w:t>
      </w:r>
      <w:r>
        <w:rPr>
          <w:rFonts w:hint="eastAsia" w:ascii="宋体" w:hAnsi="宋体"/>
          <w:kern w:val="0"/>
          <w:szCs w:val="21"/>
        </w:rPr>
        <w:t>审核结算结果（如有审计按审计结果）或</w:t>
      </w:r>
      <w:r>
        <w:rPr>
          <w:rFonts w:hint="eastAsia" w:ascii="宋体" w:hAnsi="宋体"/>
          <w:szCs w:val="21"/>
        </w:rPr>
        <w:t>发包人（或政府相关部门）确定的最终结算价计算出的审减率不能超过</w:t>
      </w:r>
      <w:r>
        <w:rPr>
          <w:rFonts w:ascii="宋体" w:hAnsi="宋体"/>
          <w:szCs w:val="21"/>
        </w:rPr>
        <w:t>5%</w:t>
      </w:r>
      <w:r>
        <w:rPr>
          <w:rFonts w:hint="eastAsia" w:ascii="宋体" w:hAnsi="宋体"/>
          <w:szCs w:val="21"/>
        </w:rPr>
        <w:t>，若超过</w:t>
      </w:r>
      <w:r>
        <w:rPr>
          <w:rFonts w:ascii="宋体" w:hAnsi="宋体"/>
          <w:szCs w:val="21"/>
        </w:rPr>
        <w:t>5%</w:t>
      </w:r>
      <w:r>
        <w:rPr>
          <w:rFonts w:hint="eastAsia" w:ascii="宋体" w:hAnsi="宋体"/>
          <w:szCs w:val="21"/>
        </w:rPr>
        <w:t>，则超出部分工程咨询审核费（基本收费和审减效益费）由承包人全额支付，发包人（或政府相关部门）确定的按</w:t>
      </w:r>
      <w:r>
        <w:rPr>
          <w:rFonts w:ascii="宋体" w:hAnsi="宋体"/>
          <w:szCs w:val="21"/>
        </w:rPr>
        <w:t>[2013]428</w:t>
      </w:r>
      <w:r>
        <w:rPr>
          <w:rFonts w:hint="eastAsia" w:ascii="宋体" w:hAnsi="宋体"/>
          <w:szCs w:val="21"/>
        </w:rPr>
        <w:t>号文计算并在最终工程结算价款中扣除</w:t>
      </w:r>
      <w:r>
        <w:rPr>
          <w:rFonts w:hint="eastAsia" w:ascii="宋体" w:hAnsi="宋体"/>
          <w:szCs w:val="21"/>
          <w:lang w:val="en-US" w:eastAsia="zh-Hans"/>
        </w:rPr>
        <w:t>或由承包人退还发包人</w:t>
      </w:r>
      <w:r>
        <w:rPr>
          <w:rFonts w:hint="eastAsia" w:ascii="宋体" w:hAnsi="宋体"/>
          <w:szCs w:val="21"/>
        </w:rPr>
        <w:t>。</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）承包人提供的结算资料中不得隐瞒减变更，发包人若发现承包人报送的结算依据资料中未反应出减变更内容，则按减变更造价的双倍在结算款中扣除。</w:t>
      </w:r>
    </w:p>
    <w:p>
      <w:pPr>
        <w:adjustRightInd w:val="0"/>
        <w:snapToGrid w:val="0"/>
        <w:spacing w:line="440" w:lineRule="atLeast"/>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）竣工图纸：工程完工，承包人应及时提供符合现场实际的竣工图纸。</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）承包人负责处理好与弃渣有关的一切问题。本工程的挖、填平衡后的剩余土石方量从余方点装料运输至</w:t>
      </w:r>
      <w:r>
        <w:rPr>
          <w:rFonts w:hint="eastAsia" w:ascii="宋体" w:hAnsi="宋体"/>
          <w:szCs w:val="21"/>
          <w:lang w:val="en-US" w:eastAsia="zh-CN"/>
        </w:rPr>
        <w:t>承包人自行确定的弃渣场</w:t>
      </w:r>
      <w:r>
        <w:rPr>
          <w:rFonts w:ascii="宋体"/>
          <w:szCs w:val="21"/>
        </w:rPr>
        <w:t>,</w:t>
      </w:r>
      <w:r>
        <w:rPr>
          <w:rFonts w:hint="eastAsia" w:ascii="宋体" w:hAnsi="宋体"/>
          <w:szCs w:val="21"/>
        </w:rPr>
        <w:t>由此发生的所有费用已包含在全费用综合单价中包干使用，施工中无论情况发生何种变化，全费用综合单价不予调整。如需外运根据实际情况按变更原则核定价格。</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本工程签约暂定合同总价中如有暂列金，则暂列金额承包人无权做主使用，暂列金额将根据工程的实际情况，按照发包人的指示与决定，全部或部分使用，如果使用需经监理、第三方造价机构及发包人审定后按实结算，若未使用，结算时暂列金额将从合同金额中全部扣除。</w:t>
      </w:r>
    </w:p>
    <w:p>
      <w:pPr>
        <w:adjustRightInd w:val="0"/>
        <w:snapToGrid w:val="0"/>
        <w:spacing w:line="440" w:lineRule="atLeast"/>
        <w:ind w:firstLine="422" w:firstLineChars="200"/>
        <w:rPr>
          <w:rFonts w:ascii="宋体"/>
          <w:b/>
          <w:szCs w:val="21"/>
        </w:rPr>
      </w:pPr>
      <w:r>
        <w:rPr>
          <w:rFonts w:hint="eastAsia" w:ascii="宋体" w:hAnsi="宋体"/>
          <w:b/>
          <w:szCs w:val="21"/>
          <w:lang w:val="en-US" w:eastAsia="zh-CN"/>
        </w:rPr>
        <w:t>九</w:t>
      </w:r>
      <w:r>
        <w:rPr>
          <w:rFonts w:hint="eastAsia" w:ascii="宋体" w:hAnsi="宋体"/>
          <w:b/>
          <w:szCs w:val="21"/>
        </w:rPr>
        <w:t>、双方责任</w:t>
      </w:r>
    </w:p>
    <w:p>
      <w:pPr>
        <w:adjustRightInd w:val="0"/>
        <w:snapToGrid w:val="0"/>
        <w:spacing w:line="440" w:lineRule="atLeast"/>
        <w:ind w:firstLine="211" w:firstLineChars="100"/>
        <w:rPr>
          <w:rFonts w:ascii="宋体"/>
          <w:b/>
          <w:szCs w:val="21"/>
        </w:rPr>
      </w:pPr>
      <w:r>
        <w:rPr>
          <w:rFonts w:hint="eastAsia" w:ascii="宋体" w:hAnsi="宋体"/>
          <w:b/>
          <w:szCs w:val="21"/>
        </w:rPr>
        <w:t>（一）发包人责任：</w:t>
      </w:r>
    </w:p>
    <w:p>
      <w:pPr>
        <w:adjustRightInd w:val="0"/>
        <w:snapToGrid w:val="0"/>
        <w:spacing w:line="440" w:lineRule="atLeast"/>
        <w:ind w:firstLine="420"/>
        <w:rPr>
          <w:rFonts w:hint="eastAsia" w:ascii="宋体" w:hAnsi="宋体"/>
          <w:szCs w:val="21"/>
        </w:rPr>
      </w:pPr>
      <w:r>
        <w:rPr>
          <w:rFonts w:ascii="宋体" w:hAnsi="宋体"/>
          <w:szCs w:val="21"/>
        </w:rPr>
        <w:t>1</w:t>
      </w:r>
      <w:r>
        <w:rPr>
          <w:rFonts w:hint="eastAsia" w:ascii="宋体" w:hAnsi="宋体"/>
          <w:szCs w:val="21"/>
        </w:rPr>
        <w:t>、协助承包人办理施工报建，临时场地占用道路等报批手续。</w:t>
      </w:r>
    </w:p>
    <w:p>
      <w:pPr>
        <w:adjustRightInd w:val="0"/>
        <w:snapToGrid w:val="0"/>
        <w:spacing w:line="440" w:lineRule="atLeast"/>
        <w:rPr>
          <w:rFonts w:ascii="宋体"/>
          <w:szCs w:val="21"/>
        </w:rPr>
      </w:pPr>
      <w:r>
        <w:rPr>
          <w:rFonts w:ascii="宋体" w:hAnsi="宋体"/>
          <w:szCs w:val="21"/>
        </w:rPr>
        <w:t xml:space="preserve">    </w:t>
      </w:r>
      <w:r>
        <w:rPr>
          <w:rFonts w:hint="eastAsia" w:ascii="宋体" w:hAnsi="宋体"/>
          <w:szCs w:val="21"/>
          <w:lang w:val="en-US" w:eastAsia="zh-CN"/>
        </w:rPr>
        <w:t>2</w:t>
      </w:r>
      <w:r>
        <w:rPr>
          <w:rFonts w:hint="eastAsia" w:ascii="宋体" w:hAnsi="宋体"/>
          <w:szCs w:val="21"/>
        </w:rPr>
        <w:t>、审核承包人报送的进度统计报表。</w:t>
      </w:r>
    </w:p>
    <w:p>
      <w:pPr>
        <w:adjustRightInd w:val="0"/>
        <w:snapToGrid w:val="0"/>
        <w:spacing w:line="440" w:lineRule="atLeast"/>
        <w:rPr>
          <w:rFonts w:ascii="宋体"/>
          <w:szCs w:val="21"/>
        </w:rPr>
      </w:pPr>
      <w:r>
        <w:rPr>
          <w:rFonts w:ascii="宋体" w:hAnsi="宋体"/>
          <w:szCs w:val="21"/>
        </w:rPr>
        <w:t xml:space="preserve">  </w:t>
      </w:r>
      <w:r>
        <w:rPr>
          <w:rFonts w:hint="eastAsia" w:ascii="宋体" w:hAnsi="宋体"/>
          <w:szCs w:val="21"/>
          <w:lang w:val="en-US" w:eastAsia="zh-CN"/>
        </w:rPr>
        <w:t xml:space="preserve">  3</w:t>
      </w:r>
      <w:r>
        <w:rPr>
          <w:rFonts w:hint="eastAsia" w:ascii="宋体" w:hAnsi="宋体"/>
          <w:szCs w:val="21"/>
        </w:rPr>
        <w:t>、委派人员为现场管理代表，监督工程质量、进度、负责设计图纸的变更、工程期间的质量验收及其他事宜。</w:t>
      </w:r>
    </w:p>
    <w:p>
      <w:pPr>
        <w:adjustRightInd w:val="0"/>
        <w:snapToGrid w:val="0"/>
        <w:spacing w:line="440" w:lineRule="atLeast"/>
        <w:ind w:firstLine="420"/>
        <w:rPr>
          <w:rFonts w:ascii="宋体"/>
          <w:szCs w:val="21"/>
        </w:rPr>
      </w:pPr>
      <w:r>
        <w:rPr>
          <w:rFonts w:hint="eastAsia" w:ascii="宋体" w:hAnsi="宋体"/>
          <w:szCs w:val="21"/>
          <w:lang w:val="en-US" w:eastAsia="zh-CN"/>
        </w:rPr>
        <w:t>4</w:t>
      </w:r>
      <w:r>
        <w:rPr>
          <w:rFonts w:hint="eastAsia" w:ascii="宋体" w:hAnsi="宋体"/>
          <w:szCs w:val="21"/>
        </w:rPr>
        <w:t>、组织工程竣工验收，办理竣工结算。</w:t>
      </w:r>
    </w:p>
    <w:p>
      <w:pPr>
        <w:spacing w:line="360" w:lineRule="auto"/>
        <w:ind w:firstLine="420" w:firstLineChars="200"/>
        <w:rPr>
          <w:rFonts w:ascii="宋体"/>
          <w:szCs w:val="21"/>
        </w:rPr>
      </w:pPr>
      <w:r>
        <w:rPr>
          <w:rFonts w:hint="eastAsia" w:ascii="宋体" w:hAnsi="宋体"/>
          <w:szCs w:val="21"/>
          <w:lang w:val="en-US" w:eastAsia="zh-CN"/>
        </w:rPr>
        <w:t>5</w:t>
      </w:r>
      <w:r>
        <w:rPr>
          <w:rFonts w:hint="eastAsia" w:ascii="宋体" w:hAnsi="宋体"/>
          <w:szCs w:val="21"/>
        </w:rPr>
        <w:t>、根据合同和施工组织计划等要求，对承包人的管理人员、机械设备、工程进度、质量安全控制水平等进行定期检查，重点检查包括但不限于承包人和管理人员的社保关系、有关工程费用流向、分包单位资质等内容，督促承包人依法依规施工。</w:t>
      </w:r>
    </w:p>
    <w:p>
      <w:pPr>
        <w:adjustRightInd w:val="0"/>
        <w:snapToGrid w:val="0"/>
        <w:spacing w:line="440" w:lineRule="atLeast"/>
        <w:ind w:firstLine="422" w:firstLineChars="200"/>
        <w:rPr>
          <w:rFonts w:ascii="宋体"/>
          <w:b/>
          <w:szCs w:val="21"/>
        </w:rPr>
      </w:pPr>
      <w:r>
        <w:rPr>
          <w:rFonts w:hint="eastAsia" w:ascii="宋体" w:hAnsi="宋体"/>
          <w:b/>
          <w:szCs w:val="21"/>
        </w:rPr>
        <w:t>（二）承包人责任：</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w:t>
      </w:r>
      <w:r>
        <w:rPr>
          <w:rFonts w:hint="eastAsia" w:ascii="宋体" w:hAnsi="宋体"/>
          <w:szCs w:val="21"/>
          <w:lang w:val="zh-CN"/>
        </w:rPr>
        <w:t>本工程未经发包人同意不允许分包。本工程不得转包</w:t>
      </w:r>
      <w:r>
        <w:rPr>
          <w:rFonts w:ascii="宋体"/>
          <w:szCs w:val="21"/>
          <w:lang w:val="zh-CN"/>
        </w:rPr>
        <w:t>,</w:t>
      </w:r>
      <w:r>
        <w:rPr>
          <w:rFonts w:hint="eastAsia" w:ascii="宋体" w:hAnsi="宋体"/>
          <w:szCs w:val="21"/>
          <w:lang w:val="zh-CN"/>
        </w:rPr>
        <w:t>不得允许他人以本公司名义进行施工，不得擅自改变建设内容</w:t>
      </w:r>
      <w:r>
        <w:rPr>
          <w:rFonts w:ascii="宋体"/>
          <w:szCs w:val="21"/>
        </w:rPr>
        <w:t>,</w:t>
      </w:r>
      <w:r>
        <w:rPr>
          <w:rFonts w:hint="eastAsia" w:ascii="宋体" w:hAnsi="宋体"/>
          <w:szCs w:val="21"/>
          <w:lang w:val="zh-CN"/>
        </w:rPr>
        <w:t>否则发包人有权取消承包人承包资格。</w:t>
      </w:r>
    </w:p>
    <w:p>
      <w:pPr>
        <w:adjustRightInd w:val="0"/>
        <w:snapToGrid w:val="0"/>
        <w:spacing w:line="440" w:lineRule="atLeast"/>
        <w:ind w:firstLine="420"/>
        <w:rPr>
          <w:rFonts w:ascii="宋体"/>
          <w:szCs w:val="21"/>
        </w:rPr>
      </w:pPr>
      <w:r>
        <w:rPr>
          <w:rFonts w:ascii="宋体" w:hAnsi="宋体"/>
          <w:szCs w:val="21"/>
        </w:rPr>
        <w:t>2</w:t>
      </w:r>
      <w:r>
        <w:rPr>
          <w:rFonts w:hint="eastAsia" w:ascii="宋体" w:hAnsi="宋体"/>
          <w:szCs w:val="21"/>
        </w:rPr>
        <w:t>、在开工前</w:t>
      </w:r>
      <w:r>
        <w:rPr>
          <w:rFonts w:ascii="宋体" w:hAnsi="宋体"/>
          <w:szCs w:val="21"/>
        </w:rPr>
        <w:t>7</w:t>
      </w:r>
      <w:r>
        <w:rPr>
          <w:rFonts w:hint="eastAsia" w:ascii="宋体" w:hAnsi="宋体"/>
          <w:szCs w:val="21"/>
        </w:rPr>
        <w:t>天内完成</w:t>
      </w:r>
      <w:r>
        <w:rPr>
          <w:rFonts w:hint="eastAsia" w:ascii="宋体" w:hAnsi="宋体"/>
          <w:szCs w:val="21"/>
          <w:lang w:val="en-US" w:eastAsia="zh-CN"/>
        </w:rPr>
        <w:t>现场踏勘、</w:t>
      </w:r>
      <w:r>
        <w:rPr>
          <w:rFonts w:hint="eastAsia" w:ascii="宋体" w:hAnsi="宋体"/>
          <w:szCs w:val="21"/>
        </w:rPr>
        <w:t>施工图会审，编制施工组织设计和材料、设备进场计划并报送发包人。</w:t>
      </w:r>
    </w:p>
    <w:p>
      <w:pPr>
        <w:adjustRightInd w:val="0"/>
        <w:snapToGrid w:val="0"/>
        <w:spacing w:line="440" w:lineRule="atLeast"/>
        <w:ind w:firstLine="420" w:firstLineChars="200"/>
        <w:rPr>
          <w:rFonts w:ascii="宋体"/>
          <w:szCs w:val="21"/>
        </w:rPr>
      </w:pPr>
      <w:r>
        <w:rPr>
          <w:rFonts w:ascii="宋体" w:hAnsi="宋体"/>
          <w:szCs w:val="21"/>
        </w:rPr>
        <w:t>3</w:t>
      </w:r>
      <w:r>
        <w:rPr>
          <w:rFonts w:hint="eastAsia" w:ascii="宋体" w:hAnsi="宋体"/>
          <w:szCs w:val="21"/>
        </w:rPr>
        <w:t>、按施工安全规范做好施工质量、安全管理，指定安全、防火责任人，物件堆放整齐道路畅通。凡施工期间发生施工质量、安全事故，均由承包人负责并即时报告发包人及有关部门。</w:t>
      </w:r>
    </w:p>
    <w:p>
      <w:pPr>
        <w:adjustRightInd w:val="0"/>
        <w:snapToGrid w:val="0"/>
        <w:spacing w:line="440" w:lineRule="atLeast"/>
        <w:ind w:firstLine="420" w:firstLineChars="200"/>
        <w:rPr>
          <w:rFonts w:ascii="宋体"/>
          <w:szCs w:val="21"/>
        </w:rPr>
      </w:pPr>
      <w:r>
        <w:rPr>
          <w:rFonts w:ascii="宋体" w:hAnsi="宋体"/>
          <w:szCs w:val="21"/>
        </w:rPr>
        <w:t>4</w:t>
      </w:r>
      <w:r>
        <w:rPr>
          <w:rFonts w:hint="eastAsia" w:ascii="宋体" w:hAnsi="宋体"/>
          <w:szCs w:val="21"/>
        </w:rPr>
        <w:t>、须委派持有与工程项目相应资格证书的项目经理为现场管理代表，负责施工期间的施工质量、安全等问题。</w:t>
      </w:r>
    </w:p>
    <w:p>
      <w:pPr>
        <w:adjustRightInd w:val="0"/>
        <w:snapToGrid w:val="0"/>
        <w:spacing w:line="440" w:lineRule="atLeast"/>
        <w:ind w:firstLine="420" w:firstLineChars="200"/>
        <w:rPr>
          <w:rFonts w:ascii="宋体"/>
          <w:szCs w:val="21"/>
        </w:rPr>
      </w:pPr>
      <w:r>
        <w:rPr>
          <w:rFonts w:ascii="宋体" w:hAnsi="宋体"/>
          <w:szCs w:val="21"/>
        </w:rPr>
        <w:t>5</w:t>
      </w:r>
      <w:r>
        <w:rPr>
          <w:rFonts w:hint="eastAsia" w:ascii="宋体" w:hAnsi="宋体"/>
          <w:szCs w:val="21"/>
        </w:rPr>
        <w:t>、做好施工原始记录，每月</w:t>
      </w:r>
      <w:r>
        <w:rPr>
          <w:rFonts w:ascii="宋体" w:hAnsi="宋体"/>
          <w:szCs w:val="21"/>
        </w:rPr>
        <w:t>25</w:t>
      </w:r>
      <w:r>
        <w:rPr>
          <w:rFonts w:hint="eastAsia" w:ascii="宋体" w:hAnsi="宋体"/>
          <w:szCs w:val="21"/>
        </w:rPr>
        <w:t>日前向发包人据实报送进度统计表。</w:t>
      </w:r>
    </w:p>
    <w:p>
      <w:pPr>
        <w:adjustRightInd w:val="0"/>
        <w:snapToGrid w:val="0"/>
        <w:spacing w:line="440" w:lineRule="atLeast"/>
        <w:ind w:firstLine="420" w:firstLineChars="200"/>
        <w:rPr>
          <w:rFonts w:ascii="宋体"/>
          <w:szCs w:val="21"/>
        </w:rPr>
      </w:pPr>
      <w:r>
        <w:rPr>
          <w:rFonts w:ascii="宋体" w:hAnsi="宋体"/>
          <w:szCs w:val="21"/>
        </w:rPr>
        <w:t>6</w:t>
      </w:r>
      <w:r>
        <w:rPr>
          <w:rFonts w:hint="eastAsia" w:ascii="宋体" w:hAnsi="宋体"/>
          <w:szCs w:val="21"/>
        </w:rPr>
        <w:t>、施工中如发现设计错误或严重不合理时，应立即以书面通知发包人。</w:t>
      </w:r>
    </w:p>
    <w:p>
      <w:pPr>
        <w:adjustRightInd w:val="0"/>
        <w:snapToGrid w:val="0"/>
        <w:spacing w:line="440" w:lineRule="atLeast"/>
        <w:ind w:firstLine="420" w:firstLineChars="200"/>
        <w:rPr>
          <w:rFonts w:ascii="宋体"/>
          <w:szCs w:val="21"/>
        </w:rPr>
      </w:pPr>
      <w:r>
        <w:rPr>
          <w:rFonts w:ascii="宋体" w:hAnsi="宋体"/>
          <w:szCs w:val="21"/>
        </w:rPr>
        <w:t>7</w:t>
      </w:r>
      <w:r>
        <w:rPr>
          <w:rFonts w:hint="eastAsia" w:ascii="宋体" w:hAnsi="宋体"/>
          <w:szCs w:val="21"/>
        </w:rPr>
        <w:t>、施工中因承包人责任造成的停工、返工、材料、器材损失等均由承包人承担，与发包人无关。</w:t>
      </w:r>
    </w:p>
    <w:p>
      <w:pPr>
        <w:adjustRightInd w:val="0"/>
        <w:snapToGrid w:val="0"/>
        <w:spacing w:line="440" w:lineRule="atLeast"/>
        <w:ind w:firstLine="420" w:firstLineChars="200"/>
        <w:rPr>
          <w:rFonts w:ascii="宋体"/>
          <w:szCs w:val="21"/>
        </w:rPr>
      </w:pPr>
      <w:r>
        <w:rPr>
          <w:rFonts w:ascii="宋体" w:hAnsi="宋体"/>
          <w:szCs w:val="21"/>
        </w:rPr>
        <w:t>8</w:t>
      </w:r>
      <w:r>
        <w:rPr>
          <w:rFonts w:hint="eastAsia" w:ascii="宋体" w:hAnsi="宋体"/>
          <w:szCs w:val="21"/>
        </w:rPr>
        <w:t>、对竣工验收后保修期</w:t>
      </w:r>
      <w:r>
        <w:rPr>
          <w:rFonts w:hint="eastAsia" w:ascii="宋体" w:hAnsi="宋体"/>
          <w:szCs w:val="21"/>
          <w:lang w:eastAsia="zh-CN"/>
        </w:rPr>
        <w:t>（</w:t>
      </w:r>
      <w:r>
        <w:rPr>
          <w:rFonts w:hint="eastAsia" w:ascii="宋体" w:hAnsi="宋体"/>
          <w:szCs w:val="21"/>
          <w:lang w:val="en-US" w:eastAsia="zh-CN"/>
        </w:rPr>
        <w:t>养护期）</w:t>
      </w:r>
      <w:r>
        <w:rPr>
          <w:rFonts w:hint="eastAsia" w:ascii="宋体" w:hAnsi="宋体"/>
          <w:szCs w:val="21"/>
        </w:rPr>
        <w:t>内发现的施工质量问题负责免费返修。</w:t>
      </w:r>
    </w:p>
    <w:p>
      <w:pPr>
        <w:adjustRightInd w:val="0"/>
        <w:snapToGrid w:val="0"/>
        <w:spacing w:line="440" w:lineRule="atLeast"/>
        <w:ind w:firstLine="420" w:firstLineChars="200"/>
        <w:rPr>
          <w:rFonts w:ascii="宋体"/>
          <w:szCs w:val="21"/>
        </w:rPr>
      </w:pPr>
      <w:r>
        <w:rPr>
          <w:rFonts w:ascii="宋体" w:hAnsi="宋体"/>
          <w:szCs w:val="21"/>
        </w:rPr>
        <w:t>9</w:t>
      </w:r>
      <w:r>
        <w:rPr>
          <w:rFonts w:hint="eastAsia" w:ascii="宋体" w:hAnsi="宋体"/>
          <w:szCs w:val="21"/>
        </w:rPr>
        <w:t>、工程竣工后的场地清理（包括建筑物周围</w:t>
      </w:r>
      <w:r>
        <w:rPr>
          <w:rFonts w:hint="eastAsia" w:ascii="宋体" w:hAnsi="宋体"/>
          <w:szCs w:val="21"/>
          <w:u w:val="single"/>
        </w:rPr>
        <w:t>红线范围</w:t>
      </w:r>
      <w:r>
        <w:rPr>
          <w:rFonts w:hint="eastAsia" w:ascii="宋体" w:hAnsi="宋体"/>
          <w:szCs w:val="21"/>
        </w:rPr>
        <w:t>内的余泥及其他堆积物，临时的生产和生活设施拆除）。</w:t>
      </w:r>
    </w:p>
    <w:p>
      <w:pPr>
        <w:adjustRightInd w:val="0"/>
        <w:snapToGrid w:val="0"/>
        <w:spacing w:line="440" w:lineRule="atLeast"/>
        <w:ind w:firstLine="420" w:firstLineChars="200"/>
        <w:rPr>
          <w:rFonts w:ascii="宋体"/>
          <w:szCs w:val="21"/>
        </w:rPr>
      </w:pPr>
      <w:r>
        <w:rPr>
          <w:rFonts w:ascii="宋体" w:hAnsi="宋体"/>
          <w:szCs w:val="21"/>
        </w:rPr>
        <w:t>10</w:t>
      </w:r>
      <w:r>
        <w:rPr>
          <w:rFonts w:hint="eastAsia" w:ascii="宋体" w:hAnsi="宋体"/>
          <w:szCs w:val="21"/>
        </w:rPr>
        <w:t>、承包人的管理人员应为本单位的员工。</w:t>
      </w:r>
    </w:p>
    <w:p>
      <w:pPr>
        <w:adjustRightInd w:val="0"/>
        <w:snapToGrid w:val="0"/>
        <w:spacing w:line="440" w:lineRule="atLeast"/>
        <w:ind w:firstLine="420" w:firstLineChars="200"/>
        <w:rPr>
          <w:rFonts w:ascii="宋体"/>
          <w:szCs w:val="21"/>
        </w:rPr>
      </w:pPr>
      <w:r>
        <w:rPr>
          <w:rFonts w:ascii="宋体" w:hAnsi="宋体"/>
          <w:szCs w:val="21"/>
        </w:rPr>
        <w:t>11</w:t>
      </w:r>
      <w:r>
        <w:rPr>
          <w:rFonts w:hint="eastAsia" w:ascii="宋体" w:hAnsi="宋体"/>
          <w:szCs w:val="21"/>
        </w:rPr>
        <w:t>、承包人必须接受发包人对工程费用流向的监管。</w:t>
      </w:r>
    </w:p>
    <w:p>
      <w:pPr>
        <w:adjustRightInd w:val="0"/>
        <w:snapToGrid w:val="0"/>
        <w:spacing w:line="440" w:lineRule="atLeast"/>
        <w:ind w:firstLine="420" w:firstLineChars="200"/>
        <w:rPr>
          <w:rFonts w:ascii="宋体"/>
          <w:szCs w:val="21"/>
        </w:rPr>
      </w:pPr>
      <w:r>
        <w:rPr>
          <w:rFonts w:ascii="宋体" w:hAnsi="宋体"/>
          <w:szCs w:val="21"/>
        </w:rPr>
        <w:t>12</w:t>
      </w:r>
      <w:r>
        <w:rPr>
          <w:rFonts w:hint="eastAsia" w:ascii="宋体" w:hAnsi="宋体"/>
          <w:szCs w:val="21"/>
        </w:rPr>
        <w:t>、承包人必须按承诺及相关规定，按时足额发放农民工工资，及时支付施工机械费，如发生拖欠、不按时发放现象，承包人需无条件接受上级主管部门处罚，承担一切后果；发包人（或政府相关部门）确定的社会投资人将从支付给承包人的工程款中扣除所欠农名工资，承包人在不另行出具书面授权的情况下授权发包人支付，视为向承包人支付。</w:t>
      </w:r>
    </w:p>
    <w:p>
      <w:pPr>
        <w:adjustRightInd w:val="0"/>
        <w:snapToGrid w:val="0"/>
        <w:spacing w:line="440" w:lineRule="atLeast"/>
        <w:ind w:firstLine="422" w:firstLineChars="200"/>
        <w:rPr>
          <w:rFonts w:ascii="宋体"/>
          <w:b/>
          <w:szCs w:val="21"/>
        </w:rPr>
      </w:pPr>
      <w:r>
        <w:rPr>
          <w:rFonts w:hint="eastAsia" w:ascii="宋体" w:hAnsi="宋体"/>
          <w:b/>
          <w:szCs w:val="21"/>
        </w:rPr>
        <w:t>十、工程验收</w:t>
      </w:r>
    </w:p>
    <w:p>
      <w:pPr>
        <w:adjustRightInd w:val="0"/>
        <w:snapToGrid w:val="0"/>
        <w:spacing w:line="440" w:lineRule="atLeast"/>
        <w:ind w:firstLine="420" w:firstLineChars="200"/>
        <w:rPr>
          <w:rFonts w:ascii="宋体"/>
          <w:szCs w:val="21"/>
        </w:rPr>
      </w:pPr>
      <w:r>
        <w:rPr>
          <w:rFonts w:hint="eastAsia" w:ascii="宋体" w:hAnsi="宋体"/>
          <w:szCs w:val="21"/>
        </w:rPr>
        <w:t>（一）工程验收以施工图及说明书、图纸会审记录、有关变更的书面文件、国家颁发的施工及验收规范和质量检验标准为依据。</w:t>
      </w:r>
    </w:p>
    <w:p>
      <w:pPr>
        <w:adjustRightInd w:val="0"/>
        <w:snapToGrid w:val="0"/>
        <w:spacing w:line="440" w:lineRule="atLeast"/>
        <w:ind w:firstLine="420" w:firstLineChars="200"/>
        <w:rPr>
          <w:rFonts w:ascii="宋体"/>
          <w:szCs w:val="21"/>
        </w:rPr>
      </w:pPr>
      <w:r>
        <w:rPr>
          <w:rFonts w:hint="eastAsia" w:ascii="宋体" w:hAnsi="宋体"/>
          <w:szCs w:val="21"/>
        </w:rPr>
        <w:t>（二）隐蔽工程在承包人自检后填制记录表（范围、数量、质量等），持表通知发包人检查。发包人接到通知后不超过</w:t>
      </w:r>
      <w:r>
        <w:rPr>
          <w:rFonts w:ascii="宋体" w:hAnsi="宋体"/>
          <w:szCs w:val="21"/>
        </w:rPr>
        <w:t>48</w:t>
      </w:r>
      <w:r>
        <w:rPr>
          <w:rFonts w:hint="eastAsia" w:ascii="宋体" w:hAnsi="宋体"/>
          <w:szCs w:val="21"/>
        </w:rPr>
        <w:t>小时到场验收，经检验合格并符合设计要求时，由双方签字后方可进行下一工序的施工，如发包人不按时验收，工期顺延。凡检查结果不合格，检测费及返修费用由承包人承担，工期不顺延。施工中承包人应按工程竣工验收备案制的要求做好中间验收及有关资料。</w:t>
      </w:r>
    </w:p>
    <w:p>
      <w:pPr>
        <w:adjustRightInd w:val="0"/>
        <w:snapToGrid w:val="0"/>
        <w:spacing w:line="440" w:lineRule="atLeast"/>
        <w:ind w:firstLine="420" w:firstLineChars="200"/>
        <w:rPr>
          <w:rFonts w:ascii="宋体"/>
          <w:szCs w:val="21"/>
        </w:rPr>
      </w:pPr>
      <w:r>
        <w:rPr>
          <w:rFonts w:hint="eastAsia" w:ascii="宋体" w:hAnsi="宋体"/>
          <w:szCs w:val="21"/>
        </w:rPr>
        <w:t>（三）工程（包括单项工程）竣工前</w:t>
      </w:r>
      <w:r>
        <w:rPr>
          <w:rFonts w:ascii="宋体" w:hAnsi="宋体"/>
          <w:szCs w:val="21"/>
        </w:rPr>
        <w:t>7</w:t>
      </w:r>
      <w:r>
        <w:rPr>
          <w:rFonts w:hint="eastAsia" w:ascii="宋体" w:hAnsi="宋体"/>
          <w:szCs w:val="21"/>
        </w:rPr>
        <w:t>天由承包人通知发包人验收，并在竣工后</w:t>
      </w:r>
      <w:r>
        <w:rPr>
          <w:rFonts w:ascii="宋体" w:hAnsi="宋体"/>
          <w:szCs w:val="21"/>
          <w:u w:val="single"/>
        </w:rPr>
        <w:t>14</w:t>
      </w:r>
      <w:r>
        <w:rPr>
          <w:rFonts w:hint="eastAsia" w:ascii="宋体" w:hAnsi="宋体"/>
          <w:szCs w:val="21"/>
        </w:rPr>
        <w:t>天内验收完毕。工程内容及质量符合要求的，双方签字盖章，同时承包人将全部有效图纸资料（包括分包工程的竣工验收资料）向发包人移交，所有施工、竣工资料必须符合城市建设档案要求。如工程内容尚未完成或质量不合格的，承包人除无条件返修外，并承担由于工期或经营问题而给发包人造成的一切经济损失。</w:t>
      </w:r>
    </w:p>
    <w:p>
      <w:pPr>
        <w:adjustRightInd w:val="0"/>
        <w:snapToGrid w:val="0"/>
        <w:spacing w:line="440" w:lineRule="atLeast"/>
        <w:ind w:firstLine="422" w:firstLineChars="200"/>
        <w:rPr>
          <w:rFonts w:ascii="宋体"/>
          <w:b/>
          <w:szCs w:val="21"/>
        </w:rPr>
      </w:pPr>
      <w:r>
        <w:rPr>
          <w:rFonts w:hint="eastAsia" w:ascii="宋体" w:hAnsi="宋体"/>
          <w:b/>
          <w:szCs w:val="21"/>
        </w:rPr>
        <w:t>十</w:t>
      </w:r>
      <w:r>
        <w:rPr>
          <w:rFonts w:hint="eastAsia" w:ascii="宋体" w:hAnsi="宋体"/>
          <w:b/>
          <w:szCs w:val="21"/>
          <w:lang w:val="en-US" w:eastAsia="zh-CN"/>
        </w:rPr>
        <w:t>一</w:t>
      </w:r>
      <w:r>
        <w:rPr>
          <w:rFonts w:hint="eastAsia" w:ascii="宋体" w:hAnsi="宋体"/>
          <w:b/>
          <w:szCs w:val="21"/>
        </w:rPr>
        <w:t>、违约责任</w:t>
      </w:r>
    </w:p>
    <w:p>
      <w:pPr>
        <w:spacing w:line="360" w:lineRule="auto"/>
        <w:ind w:firstLine="420" w:firstLineChars="200"/>
        <w:rPr>
          <w:rFonts w:ascii="宋体"/>
          <w:szCs w:val="21"/>
        </w:rPr>
      </w:pPr>
      <w:r>
        <w:rPr>
          <w:rFonts w:ascii="宋体" w:hAnsi="宋体"/>
          <w:szCs w:val="21"/>
        </w:rPr>
        <w:t xml:space="preserve"> 1</w:t>
      </w:r>
      <w:r>
        <w:rPr>
          <w:rFonts w:hint="eastAsia" w:ascii="宋体" w:hAnsi="宋体"/>
          <w:szCs w:val="21"/>
        </w:rPr>
        <w:t>、在施工过程中承包人不得随意更换项目经理及项目技术负责人，若确需更换必须征得发包人书面同意，凡擅自更换项目经理及项目技术负责人的，每出现一次由承包人承担违约金</w:t>
      </w:r>
      <w:r>
        <w:rPr>
          <w:rFonts w:ascii="宋体" w:hAnsi="宋体"/>
          <w:szCs w:val="21"/>
        </w:rPr>
        <w:t>5</w:t>
      </w:r>
      <w:r>
        <w:rPr>
          <w:rFonts w:hint="eastAsia" w:ascii="宋体" w:hAnsi="宋体"/>
          <w:szCs w:val="21"/>
        </w:rPr>
        <w:t>万元（发包人书面同意更换的除外）。</w:t>
      </w:r>
    </w:p>
    <w:p>
      <w:pPr>
        <w:numPr>
          <w:ilvl w:val="0"/>
          <w:numId w:val="5"/>
        </w:numPr>
        <w:adjustRightInd w:val="0"/>
        <w:snapToGrid w:val="0"/>
        <w:spacing w:line="440" w:lineRule="atLeast"/>
        <w:ind w:firstLine="420" w:firstLineChars="200"/>
        <w:rPr>
          <w:rFonts w:ascii="宋体"/>
          <w:szCs w:val="21"/>
        </w:rPr>
      </w:pPr>
      <w:r>
        <w:rPr>
          <w:rFonts w:hint="eastAsia" w:ascii="宋体" w:hAnsi="宋体"/>
          <w:szCs w:val="21"/>
        </w:rPr>
        <w:t>承包人必须返修达到合同约定质量标准，返修损失自负，工期不顺延。承包人逾期交付使用或因质量问题返工而逾期完工或其他因承包人原因逾期完工的，工期每延误一天由承包人按</w:t>
      </w:r>
      <w:r>
        <w:rPr>
          <w:rFonts w:ascii="宋体" w:hAnsi="宋体"/>
          <w:szCs w:val="21"/>
        </w:rPr>
        <w:t>10000</w:t>
      </w:r>
      <w:r>
        <w:rPr>
          <w:rFonts w:hint="eastAsia" w:ascii="宋体" w:hAnsi="宋体"/>
          <w:szCs w:val="21"/>
        </w:rPr>
        <w:t>元</w:t>
      </w:r>
      <w:r>
        <w:rPr>
          <w:rFonts w:ascii="宋体" w:hAnsi="宋体"/>
          <w:szCs w:val="21"/>
        </w:rPr>
        <w:t>/</w:t>
      </w:r>
      <w:r>
        <w:rPr>
          <w:rFonts w:hint="eastAsia" w:ascii="宋体" w:hAnsi="宋体"/>
          <w:szCs w:val="21"/>
        </w:rPr>
        <w:t>天向发包人支付违约金，并承担因工程质量问题所造成的经济损失。</w:t>
      </w:r>
    </w:p>
    <w:p>
      <w:pPr>
        <w:adjustRightInd w:val="0"/>
        <w:snapToGrid w:val="0"/>
        <w:spacing w:line="440" w:lineRule="atLeast"/>
        <w:rPr>
          <w:rFonts w:ascii="宋体"/>
          <w:i w:val="0"/>
          <w:iCs w:val="0"/>
          <w:szCs w:val="21"/>
        </w:rPr>
      </w:pPr>
      <w:r>
        <w:rPr>
          <w:rFonts w:ascii="宋体" w:hAnsi="宋体"/>
          <w:i w:val="0"/>
          <w:iCs w:val="0"/>
          <w:szCs w:val="21"/>
        </w:rPr>
        <w:t xml:space="preserve">    3</w:t>
      </w:r>
      <w:r>
        <w:rPr>
          <w:rFonts w:hint="eastAsia" w:ascii="宋体" w:hAnsi="宋体"/>
          <w:i w:val="0"/>
          <w:iCs w:val="0"/>
          <w:szCs w:val="21"/>
        </w:rPr>
        <w:t>、承包人对承包范围的工程质量和安全负全责。因承包人原因引起的安全质量事故由承包人负责处理，并承担法律和一切经济责任。</w:t>
      </w:r>
    </w:p>
    <w:p>
      <w:pPr>
        <w:adjustRightInd/>
        <w:snapToGrid/>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、发包人根据合同约定未支付工程进度款承包人不得以此为由停工。</w:t>
      </w:r>
    </w:p>
    <w:p>
      <w:pPr>
        <w:adjustRightInd/>
        <w:snapToGrid/>
        <w:spacing w:line="360" w:lineRule="auto"/>
        <w:ind w:firstLine="420" w:firstLineChars="200"/>
        <w:rPr>
          <w:rFonts w:hint="eastAsia" w:ascii="宋体" w:hAnsi="宋体"/>
          <w:szCs w:val="21"/>
        </w:rPr>
      </w:pPr>
      <w:r>
        <w:rPr>
          <w:rFonts w:ascii="宋体" w:hAnsi="宋体"/>
          <w:szCs w:val="21"/>
        </w:rPr>
        <w:t>5</w:t>
      </w:r>
      <w:r>
        <w:rPr>
          <w:rFonts w:hint="eastAsia" w:ascii="宋体" w:hAnsi="宋体"/>
          <w:szCs w:val="21"/>
        </w:rPr>
        <w:t>、遇不可抗拒的自然灾害等不可抗力造成的经济损失，报有关部门裁定。</w:t>
      </w:r>
    </w:p>
    <w:p>
      <w:pPr>
        <w:spacing w:line="360" w:lineRule="auto"/>
        <w:ind w:firstLineChars="200"/>
        <w:rPr>
          <w:rFonts w:hint="eastAsia" w:eastAsia="宋体"/>
          <w:lang w:val="en-US" w:eastAsia="zh-CN"/>
        </w:rPr>
      </w:pPr>
      <w:r>
        <w:rPr>
          <w:rFonts w:hint="eastAsia" w:ascii="宋体" w:hAnsi="宋体"/>
          <w:szCs w:val="21"/>
          <w:lang w:val="en-US" w:eastAsia="zh-CN"/>
        </w:rPr>
        <w:t>6、本合同生效以后，</w:t>
      </w:r>
      <w:r>
        <w:rPr>
          <w:rFonts w:hint="eastAsia" w:ascii="宋体" w:hAnsi="宋体"/>
          <w:szCs w:val="21"/>
          <w:lang w:eastAsia="zh-CN"/>
        </w:rPr>
        <w:t>承包人</w:t>
      </w:r>
      <w:r>
        <w:rPr>
          <w:rFonts w:hint="eastAsia" w:ascii="宋体" w:hAnsi="宋体"/>
          <w:szCs w:val="21"/>
          <w:lang w:val="en-US" w:eastAsia="zh-CN"/>
        </w:rPr>
        <w:t>应全面履行本合同约定的义务，</w:t>
      </w:r>
      <w:r>
        <w:rPr>
          <w:rFonts w:hint="eastAsia" w:ascii="宋体" w:hAnsi="宋体"/>
          <w:szCs w:val="21"/>
          <w:lang w:eastAsia="zh-CN"/>
        </w:rPr>
        <w:t>承包人</w:t>
      </w:r>
      <w:r>
        <w:rPr>
          <w:rFonts w:hint="eastAsia" w:ascii="宋体" w:hAnsi="宋体"/>
          <w:szCs w:val="21"/>
          <w:lang w:val="en-US" w:eastAsia="zh-CN"/>
        </w:rPr>
        <w:t>不履行，或者不完全履行本合同约定义务的，应当承担相应的违约责任，赔偿损失，并支付</w:t>
      </w:r>
      <w:r>
        <w:rPr>
          <w:rFonts w:hint="eastAsia" w:ascii="宋体" w:hAnsi="宋体"/>
          <w:szCs w:val="21"/>
          <w:lang w:eastAsia="zh-CN"/>
        </w:rPr>
        <w:t>发包人</w:t>
      </w:r>
      <w:r>
        <w:rPr>
          <w:rFonts w:hint="eastAsia" w:ascii="宋体" w:hAnsi="宋体"/>
          <w:szCs w:val="21"/>
          <w:lang w:val="en-US" w:eastAsia="zh-CN"/>
        </w:rPr>
        <w:t>为实现权利而支付的所有费用包括但不限于先行支付的律师费、公证费、鉴定费、保全费和诉讼费、差</w:t>
      </w:r>
      <w:r>
        <w:rPr>
          <w:rFonts w:hint="eastAsia"/>
          <w:lang w:val="en-US" w:eastAsia="zh-Hans"/>
        </w:rPr>
        <w:t>旅费等费用。</w:t>
      </w:r>
    </w:p>
    <w:p>
      <w:pPr>
        <w:adjustRightInd w:val="0"/>
        <w:snapToGrid w:val="0"/>
        <w:spacing w:line="440" w:lineRule="atLeast"/>
        <w:ind w:firstLine="422" w:firstLineChars="200"/>
        <w:rPr>
          <w:rFonts w:ascii="宋体"/>
          <w:b/>
          <w:szCs w:val="21"/>
        </w:rPr>
      </w:pPr>
      <w:r>
        <w:rPr>
          <w:rFonts w:hint="eastAsia" w:ascii="宋体" w:hAnsi="宋体"/>
          <w:b/>
          <w:szCs w:val="21"/>
        </w:rPr>
        <w:t>十</w:t>
      </w:r>
      <w:r>
        <w:rPr>
          <w:rFonts w:hint="eastAsia" w:ascii="宋体" w:hAnsi="宋体"/>
          <w:b/>
          <w:szCs w:val="21"/>
          <w:lang w:val="en-US" w:eastAsia="zh-CN"/>
        </w:rPr>
        <w:t>二</w:t>
      </w:r>
      <w:r>
        <w:rPr>
          <w:rFonts w:hint="eastAsia" w:ascii="宋体" w:hAnsi="宋体"/>
          <w:b/>
          <w:szCs w:val="21"/>
        </w:rPr>
        <w:t>、其他约定条款</w:t>
      </w:r>
    </w:p>
    <w:p>
      <w:pPr>
        <w:adjustRightInd w:val="0"/>
        <w:snapToGrid w:val="0"/>
        <w:spacing w:line="440" w:lineRule="atLeast"/>
        <w:ind w:firstLine="420" w:firstLineChars="200"/>
        <w:rPr>
          <w:rFonts w:hint="eastAsia" w:ascii="宋体" w:hAnsi="宋体"/>
          <w:szCs w:val="21"/>
        </w:rPr>
      </w:pPr>
      <w:r>
        <w:rPr>
          <w:rFonts w:ascii="宋体" w:hAnsi="宋体"/>
          <w:szCs w:val="21"/>
        </w:rPr>
        <w:t>1</w:t>
      </w:r>
      <w:r>
        <w:rPr>
          <w:rFonts w:hint="eastAsia" w:ascii="宋体" w:hAnsi="宋体"/>
          <w:szCs w:val="21"/>
        </w:rPr>
        <w:t>、施工过程中，如发包方对工期有要求，由于承包人自身原因拖延工程实施，导致工期出现偏差，在收到发包人和监理单位两次书面通知后，拒不执行和采取措施补救，发包人有权自行委托其他承包人组织实施直至工期正常，其产生的工程费用从合同总价中等价扣除。如以下情况发生两次（含两次），发包人有权单方终止合同并勒令承包人退场，对已完</w:t>
      </w:r>
      <w:r>
        <w:rPr>
          <w:rFonts w:hint="default" w:ascii="宋体" w:hAnsi="宋体"/>
          <w:szCs w:val="21"/>
        </w:rPr>
        <w:t>工</w:t>
      </w:r>
      <w:r>
        <w:rPr>
          <w:rFonts w:hint="eastAsia" w:ascii="宋体" w:hAnsi="宋体"/>
          <w:szCs w:val="21"/>
        </w:rPr>
        <w:t>程按本合同确定的计价原则的70%结算，三个月后支付。</w:t>
      </w:r>
    </w:p>
    <w:p>
      <w:pPr>
        <w:adjustRightInd w:val="0"/>
        <w:snapToGrid w:val="0"/>
        <w:spacing w:line="440" w:lineRule="atLeast"/>
        <w:ind w:left="0" w:firstLine="420" w:firstLineChars="200"/>
        <w:rPr>
          <w:rFonts w:hint="eastAsia" w:ascii="宋体" w:hAnsi="宋体"/>
          <w:szCs w:val="21"/>
        </w:rPr>
      </w:pPr>
      <w:r>
        <w:rPr>
          <w:rFonts w:hint="eastAsia" w:ascii="宋体" w:hAnsi="宋体"/>
          <w:szCs w:val="21"/>
        </w:rPr>
        <w:t>2、当施工过程中合理、必要的措施，在承包人接到发包人和监理两次书面通知拒不执</w:t>
      </w:r>
    </w:p>
    <w:p>
      <w:pPr>
        <w:adjustRightInd w:val="0"/>
        <w:snapToGrid w:val="0"/>
        <w:spacing w:line="440" w:lineRule="atLeast"/>
        <w:ind w:firstLine="0" w:firstLineChars="0"/>
        <w:rPr>
          <w:rFonts w:hint="eastAsia" w:ascii="宋体" w:hAnsi="宋体"/>
          <w:szCs w:val="21"/>
        </w:rPr>
      </w:pPr>
      <w:r>
        <w:rPr>
          <w:rFonts w:hint="eastAsia" w:ascii="宋体" w:hAnsi="宋体"/>
          <w:szCs w:val="21"/>
        </w:rPr>
        <w:t>行时，处以承包人1000元/次～5000元/次的违约金。</w:t>
      </w:r>
    </w:p>
    <w:p>
      <w:pPr>
        <w:adjustRightInd w:val="0"/>
        <w:snapToGrid w:val="0"/>
        <w:spacing w:line="440" w:lineRule="atLeast"/>
        <w:ind w:firstLine="420" w:firstLineChars="200"/>
        <w:rPr>
          <w:rFonts w:hint="eastAsia" w:ascii="宋体" w:hAnsi="宋体"/>
          <w:bCs w:val="0"/>
          <w:szCs w:val="21"/>
        </w:rPr>
      </w:pPr>
      <w:r>
        <w:rPr>
          <w:rFonts w:hint="eastAsia" w:ascii="宋体" w:hAnsi="宋体"/>
          <w:szCs w:val="21"/>
        </w:rPr>
        <w:t>3、在本工程交工验收合格提交竣工资料和文件后，双方按规定及时办理工程结算并清理现场退场。</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、本合同采用施工合同、廉政合同、安全合同三合同制，并在承包人驻地醒目位置设立廉政公开电话和工程质量投诉电话。</w:t>
      </w:r>
    </w:p>
    <w:p>
      <w:pPr>
        <w:adjustRightInd w:val="0"/>
        <w:snapToGrid w:val="0"/>
        <w:spacing w:line="440" w:lineRule="atLeast"/>
        <w:ind w:firstLine="422" w:firstLineChars="200"/>
        <w:rPr>
          <w:rFonts w:ascii="宋体" w:hAnsi="宋体"/>
          <w:b/>
          <w:szCs w:val="21"/>
        </w:rPr>
      </w:pPr>
      <w:r>
        <w:rPr>
          <w:rFonts w:hint="eastAsia" w:ascii="宋体" w:hAnsi="宋体"/>
          <w:b/>
          <w:szCs w:val="21"/>
        </w:rPr>
        <w:t>十</w:t>
      </w:r>
      <w:r>
        <w:rPr>
          <w:rFonts w:hint="eastAsia" w:ascii="宋体" w:hAnsi="宋体"/>
          <w:b/>
          <w:szCs w:val="21"/>
          <w:lang w:val="en-US" w:eastAsia="zh-CN"/>
        </w:rPr>
        <w:t>三</w:t>
      </w:r>
      <w:r>
        <w:rPr>
          <w:rFonts w:hint="eastAsia" w:ascii="宋体" w:hAnsi="宋体"/>
          <w:b/>
          <w:szCs w:val="21"/>
        </w:rPr>
        <w:t>、争议解决方式</w:t>
      </w:r>
    </w:p>
    <w:p>
      <w:pPr>
        <w:adjustRightInd w:val="0"/>
        <w:snapToGrid w:val="0"/>
        <w:ind w:firstLine="261" w:firstLineChars="200"/>
        <w:rPr>
          <w:rFonts w:ascii="宋体" w:hAnsi="宋体"/>
          <w:b/>
          <w:sz w:val="13"/>
          <w:szCs w:val="13"/>
        </w:rPr>
      </w:pPr>
    </w:p>
    <w:p>
      <w:pPr>
        <w:adjustRightInd w:val="0"/>
        <w:snapToGrid w:val="0"/>
        <w:spacing w:line="360" w:lineRule="auto"/>
        <w:ind w:firstLine="420" w:firstLineChars="200"/>
        <w:rPr>
          <w:rFonts w:ascii="宋体"/>
          <w:szCs w:val="21"/>
        </w:rPr>
      </w:pPr>
      <w:r>
        <w:rPr>
          <w:rFonts w:hint="eastAsia" w:ascii="宋体" w:hAnsi="宋体"/>
          <w:szCs w:val="21"/>
        </w:rPr>
        <w:t>发生纠纷协商不成时，双方同意按以下第</w:t>
      </w:r>
      <w:r>
        <w:rPr>
          <w:rFonts w:ascii="宋体" w:hAnsi="宋体"/>
          <w:szCs w:val="21"/>
          <w:u w:val="single"/>
        </w:rPr>
        <w:t xml:space="preserve"> 2 </w:t>
      </w:r>
      <w:r>
        <w:rPr>
          <w:rFonts w:hint="eastAsia" w:ascii="宋体" w:hAnsi="宋体"/>
          <w:szCs w:val="21"/>
        </w:rPr>
        <w:t>种方式解决：</w:t>
      </w:r>
    </w:p>
    <w:p>
      <w:pPr>
        <w:adjustRightInd w:val="0"/>
        <w:snapToGrid w:val="0"/>
        <w:spacing w:line="360" w:lineRule="auto"/>
        <w:ind w:firstLine="420" w:firstLineChars="200"/>
        <w:rPr>
          <w:rFonts w:ascii="宋体"/>
          <w:szCs w:val="21"/>
        </w:rPr>
      </w:pPr>
      <w:r>
        <w:rPr>
          <w:rFonts w:hint="eastAsia" w:ascii="宋体" w:hAnsi="宋体"/>
          <w:szCs w:val="21"/>
        </w:rPr>
        <w:t>（一）向重庆市仲裁委员会申请仲裁；</w:t>
      </w:r>
    </w:p>
    <w:p>
      <w:pPr>
        <w:adjustRightInd w:val="0"/>
        <w:snapToGrid w:val="0"/>
        <w:spacing w:line="360" w:lineRule="auto"/>
        <w:ind w:firstLine="420" w:firstLineChars="200"/>
        <w:rPr>
          <w:rFonts w:ascii="宋体"/>
          <w:szCs w:val="21"/>
        </w:rPr>
      </w:pPr>
      <w:r>
        <w:rPr>
          <w:rFonts w:hint="eastAsia" w:ascii="宋体" w:hAnsi="宋体"/>
          <w:szCs w:val="21"/>
        </w:rPr>
        <w:t>（二）工程所在地人民法院起诉。</w:t>
      </w:r>
    </w:p>
    <w:p>
      <w:pPr>
        <w:spacing w:line="360" w:lineRule="auto"/>
        <w:ind w:firstLine="420" w:firstLineChars="200"/>
        <w:rPr>
          <w:rFonts w:hint="eastAsia" w:ascii="宋体" w:hAnsi="宋体"/>
          <w:szCs w:val="21"/>
        </w:rPr>
      </w:pPr>
      <w:r>
        <w:rPr>
          <w:rFonts w:hint="eastAsia" w:ascii="宋体" w:hAnsi="宋体"/>
          <w:szCs w:val="21"/>
        </w:rPr>
        <w:t>诉讼文书送达地址：</w:t>
      </w:r>
    </w:p>
    <w:p>
      <w:pPr>
        <w:spacing w:line="360" w:lineRule="auto"/>
        <w:ind w:firstLine="420" w:firstLineChars="200"/>
        <w:rPr>
          <w:rFonts w:ascii="宋体"/>
          <w:szCs w:val="21"/>
        </w:rPr>
      </w:pPr>
      <w:r>
        <w:rPr>
          <w:rFonts w:hint="eastAsia" w:ascii="宋体" w:hAnsi="宋体"/>
          <w:szCs w:val="21"/>
        </w:rPr>
        <w:t>发包人</w:t>
      </w:r>
      <w:r>
        <w:rPr>
          <w:rFonts w:ascii="宋体"/>
          <w:szCs w:val="21"/>
        </w:rPr>
        <w:t>  </w:t>
      </w:r>
      <w:r>
        <w:rPr>
          <w:rFonts w:hint="eastAsia" w:ascii="宋体" w:hAnsi="宋体"/>
          <w:szCs w:val="21"/>
        </w:rPr>
        <w:t>重庆市渝北区泰山大道东段梧桐路</w:t>
      </w:r>
      <w:r>
        <w:rPr>
          <w:rFonts w:ascii="宋体" w:hAnsi="宋体"/>
          <w:szCs w:val="21"/>
        </w:rPr>
        <w:t>6</w:t>
      </w:r>
      <w:r>
        <w:rPr>
          <w:rFonts w:hint="eastAsia" w:ascii="宋体" w:hAnsi="宋体"/>
          <w:szCs w:val="21"/>
        </w:rPr>
        <w:t>号交通开投大厦</w:t>
      </w:r>
      <w:r>
        <w:rPr>
          <w:rFonts w:ascii="宋体"/>
          <w:szCs w:val="21"/>
        </w:rPr>
        <w:br w:type="textWrapping"/>
      </w:r>
      <w:r>
        <w:rPr>
          <w:rFonts w:ascii="宋体"/>
          <w:szCs w:val="21"/>
        </w:rPr>
        <w:t>       </w:t>
      </w:r>
      <w:r>
        <w:rPr>
          <w:rFonts w:hint="eastAsia" w:ascii="宋体"/>
          <w:szCs w:val="21"/>
          <w:lang w:val="en-US" w:eastAsia="zh-CN"/>
        </w:rPr>
        <w:t xml:space="preserve"> </w:t>
      </w:r>
      <w:r>
        <w:rPr>
          <w:rFonts w:hint="eastAsia" w:ascii="宋体" w:hAnsi="宋体"/>
          <w:szCs w:val="21"/>
        </w:rPr>
        <w:t>承包人</w:t>
      </w:r>
      <w:r>
        <w:rPr>
          <w:rFonts w:ascii="宋体"/>
          <w:szCs w:val="21"/>
        </w:rPr>
        <w:t>  </w:t>
      </w:r>
      <w:r>
        <w:rPr>
          <w:rFonts w:ascii="宋体"/>
          <w:szCs w:val="21"/>
        </w:rPr>
        <w:br w:type="textWrapping"/>
      </w:r>
      <w:r>
        <w:rPr>
          <w:rFonts w:ascii="宋体"/>
          <w:szCs w:val="21"/>
        </w:rPr>
        <w:t>  </w:t>
      </w:r>
      <w:r>
        <w:rPr>
          <w:rFonts w:hint="eastAsia" w:ascii="宋体"/>
          <w:szCs w:val="21"/>
          <w:lang w:val="en-US" w:eastAsia="zh-CN"/>
        </w:rPr>
        <w:t xml:space="preserve">   </w:t>
      </w:r>
      <w:r>
        <w:rPr>
          <w:rFonts w:hint="eastAsia" w:ascii="宋体" w:hAnsi="宋体"/>
          <w:szCs w:val="21"/>
        </w:rPr>
        <w:t>该送达地址可用于接收各类诉讼文书。按照约定地址送达的，视为当事人签收；受送达人拒收的，不影响送达的效力。当事人如需变更约定送达地址，应在地址变更后</w:t>
      </w:r>
      <w:r>
        <w:rPr>
          <w:rFonts w:ascii="宋体" w:hAnsi="宋体"/>
          <w:szCs w:val="21"/>
        </w:rPr>
        <w:t>3</w:t>
      </w:r>
      <w:r>
        <w:rPr>
          <w:rFonts w:hint="eastAsia" w:ascii="宋体" w:hAnsi="宋体"/>
          <w:szCs w:val="21"/>
        </w:rPr>
        <w:t>日内书面通知对方当事人；未按约定方式通知的，原约定送达地址仍为有效送达地址。</w:t>
      </w:r>
    </w:p>
    <w:p>
      <w:pPr>
        <w:pStyle w:val="4"/>
        <w:snapToGrid w:val="0"/>
        <w:spacing w:before="120" w:after="120"/>
        <w:ind w:firstLine="422"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十四、</w:t>
      </w:r>
      <w:r>
        <w:rPr>
          <w:rFonts w:hint="eastAsia" w:ascii="宋体" w:hAnsi="宋体" w:eastAsia="宋体" w:cs="宋体"/>
          <w:color w:val="auto"/>
          <w:sz w:val="21"/>
          <w:szCs w:val="21"/>
        </w:rPr>
        <w:t>合同份数</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合同一式</w:t>
      </w:r>
      <w:r>
        <w:rPr>
          <w:rFonts w:hint="eastAsia" w:ascii="宋体" w:hAnsi="宋体" w:eastAsia="宋体" w:cs="宋体"/>
          <w:color w:val="auto"/>
          <w:szCs w:val="21"/>
          <w:u w:val="single"/>
          <w:lang w:val="en-US" w:eastAsia="zh-CN"/>
        </w:rPr>
        <w:t>陆</w:t>
      </w:r>
      <w:r>
        <w:rPr>
          <w:rFonts w:hint="eastAsia" w:ascii="宋体" w:hAnsi="宋体" w:eastAsia="宋体" w:cs="宋体"/>
          <w:color w:val="auto"/>
          <w:szCs w:val="21"/>
        </w:rPr>
        <w:t>份，其中正本</w:t>
      </w:r>
      <w:r>
        <w:rPr>
          <w:rFonts w:hint="eastAsia" w:ascii="宋体" w:hAnsi="宋体" w:eastAsia="宋体" w:cs="宋体"/>
          <w:color w:val="auto"/>
          <w:szCs w:val="21"/>
          <w:u w:val="single"/>
        </w:rPr>
        <w:t>贰</w:t>
      </w:r>
      <w:r>
        <w:rPr>
          <w:rFonts w:hint="eastAsia" w:ascii="宋体" w:hAnsi="宋体" w:eastAsia="宋体" w:cs="宋体"/>
          <w:color w:val="auto"/>
          <w:szCs w:val="21"/>
        </w:rPr>
        <w:t>份，双方各持</w:t>
      </w:r>
      <w:r>
        <w:rPr>
          <w:rFonts w:hint="eastAsia" w:ascii="宋体" w:hAnsi="宋体" w:eastAsia="宋体" w:cs="宋体"/>
          <w:color w:val="auto"/>
          <w:kern w:val="0"/>
          <w:szCs w:val="21"/>
          <w:u w:val="single"/>
        </w:rPr>
        <w:t>壹</w:t>
      </w:r>
      <w:r>
        <w:rPr>
          <w:rFonts w:hint="eastAsia" w:ascii="宋体" w:hAnsi="宋体" w:eastAsia="宋体" w:cs="宋体"/>
          <w:color w:val="auto"/>
          <w:szCs w:val="21"/>
        </w:rPr>
        <w:t>份，副本</w:t>
      </w:r>
      <w:r>
        <w:rPr>
          <w:rFonts w:hint="eastAsia" w:ascii="宋体" w:hAnsi="宋体" w:eastAsia="宋体" w:cs="宋体"/>
          <w:color w:val="auto"/>
          <w:szCs w:val="21"/>
          <w:u w:val="single"/>
          <w:lang w:val="en-US" w:eastAsia="zh-CN"/>
        </w:rPr>
        <w:t>肆</w:t>
      </w:r>
      <w:r>
        <w:rPr>
          <w:rFonts w:hint="eastAsia" w:ascii="宋体" w:hAnsi="宋体" w:eastAsia="宋体" w:cs="宋体"/>
          <w:color w:val="auto"/>
          <w:szCs w:val="21"/>
        </w:rPr>
        <w:t>份，</w:t>
      </w:r>
      <w:r>
        <w:rPr>
          <w:rFonts w:hint="eastAsia" w:ascii="宋体" w:hAnsi="宋体" w:cs="宋体"/>
          <w:color w:val="auto"/>
          <w:szCs w:val="21"/>
          <w:lang w:val="en-US" w:eastAsia="zh-CN"/>
        </w:rPr>
        <w:t>双</w:t>
      </w:r>
      <w:r>
        <w:rPr>
          <w:rFonts w:hint="eastAsia" w:ascii="宋体" w:hAnsi="宋体" w:eastAsia="宋体" w:cs="宋体"/>
          <w:color w:val="auto"/>
          <w:szCs w:val="21"/>
        </w:rPr>
        <w:t>方</w:t>
      </w:r>
      <w:r>
        <w:rPr>
          <w:rFonts w:hint="eastAsia" w:ascii="宋体" w:hAnsi="宋体" w:cs="宋体"/>
          <w:color w:val="auto"/>
          <w:szCs w:val="21"/>
          <w:lang w:val="en-US" w:eastAsia="zh-CN"/>
        </w:rPr>
        <w:t>各</w:t>
      </w:r>
      <w:r>
        <w:rPr>
          <w:rFonts w:hint="eastAsia" w:ascii="宋体" w:hAnsi="宋体" w:eastAsia="宋体" w:cs="宋体"/>
          <w:color w:val="auto"/>
          <w:szCs w:val="21"/>
        </w:rPr>
        <w:t>执</w:t>
      </w:r>
      <w:r>
        <w:rPr>
          <w:rFonts w:hint="eastAsia" w:ascii="宋体" w:hAnsi="宋体" w:eastAsia="宋体" w:cs="宋体"/>
          <w:color w:val="auto"/>
          <w:szCs w:val="21"/>
          <w:u w:val="single"/>
          <w:lang w:val="en-US" w:eastAsia="zh-CN"/>
        </w:rPr>
        <w:t>贰</w:t>
      </w:r>
      <w:r>
        <w:rPr>
          <w:rFonts w:hint="eastAsia" w:ascii="宋体" w:hAnsi="宋体" w:eastAsia="宋体" w:cs="宋体"/>
          <w:color w:val="auto"/>
          <w:szCs w:val="21"/>
        </w:rPr>
        <w:t>份。副本与正本不一致时，以正本为准。</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（以下为签字盖章页）。</w:t>
      </w:r>
    </w:p>
    <w:p>
      <w:pPr>
        <w:snapToGrid w:val="0"/>
        <w:spacing w:line="360" w:lineRule="auto"/>
        <w:rPr>
          <w:rFonts w:ascii="宋体" w:hAnsi="宋体" w:eastAsia="宋体" w:cs="宋体"/>
          <w:color w:val="auto"/>
          <w:kern w:val="0"/>
          <w:szCs w:val="21"/>
        </w:rPr>
      </w:pPr>
      <w:r>
        <w:rPr>
          <w:rFonts w:hint="eastAsia" w:ascii="宋体" w:hAnsi="宋体" w:eastAsia="宋体" w:cs="宋体"/>
          <w:color w:val="auto"/>
          <w:szCs w:val="21"/>
        </w:rPr>
        <w:tab/>
      </w:r>
      <w:r>
        <w:rPr>
          <w:rFonts w:hint="eastAsia" w:ascii="宋体" w:hAnsi="宋体" w:eastAsia="宋体" w:cs="宋体"/>
          <w:color w:val="auto"/>
          <w:kern w:val="0"/>
          <w:szCs w:val="21"/>
        </w:rPr>
        <w:t>发包人：</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（公章）</w:t>
      </w:r>
    </w:p>
    <w:p>
      <w:pPr>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法定代表人或其委托代理人：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（签字）</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纳税人识别号：</w:t>
      </w:r>
    </w:p>
    <w:p>
      <w:pPr>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地    址：</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电    话：</w:t>
      </w:r>
    </w:p>
    <w:p>
      <w:pPr>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开户银行：</w:t>
      </w:r>
    </w:p>
    <w:p>
      <w:pPr>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账    号：</w:t>
      </w:r>
    </w:p>
    <w:p>
      <w:pPr>
        <w:snapToGrid w:val="0"/>
        <w:spacing w:line="360" w:lineRule="auto"/>
        <w:rPr>
          <w:rFonts w:ascii="宋体" w:hAnsi="宋体" w:eastAsia="宋体" w:cs="宋体"/>
          <w:color w:val="auto"/>
          <w:szCs w:val="21"/>
        </w:rPr>
      </w:pPr>
    </w:p>
    <w:p>
      <w:pPr>
        <w:pStyle w:val="2"/>
        <w:rPr>
          <w:color w:val="auto"/>
        </w:rPr>
      </w:pPr>
    </w:p>
    <w:p>
      <w:pPr>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承包人：</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（公章）</w:t>
      </w:r>
    </w:p>
    <w:p>
      <w:pPr>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法定代表人或其委托代理人：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（签字）</w:t>
      </w:r>
    </w:p>
    <w:p>
      <w:pPr>
        <w:snapToGrid w:val="0"/>
        <w:spacing w:line="360" w:lineRule="auto"/>
        <w:ind w:firstLine="420" w:firstLineChars="200"/>
        <w:rPr>
          <w:rFonts w:hint="default" w:ascii="宋体" w:hAnsi="宋体" w:eastAsia="宋体" w:cs="宋体"/>
          <w:color w:val="auto"/>
          <w:kern w:val="0"/>
          <w:szCs w:val="21"/>
          <w:u w:val="single"/>
          <w:lang w:val="en-US" w:eastAsia="zh-CN"/>
        </w:rPr>
      </w:pPr>
      <w:r>
        <w:rPr>
          <w:rFonts w:hint="eastAsia" w:ascii="宋体" w:hAnsi="宋体" w:eastAsia="宋体" w:cs="宋体"/>
          <w:color w:val="auto"/>
          <w:kern w:val="0"/>
          <w:szCs w:val="21"/>
        </w:rPr>
        <w:t>统一社会信用代码：</w:t>
      </w:r>
      <w:r>
        <w:rPr>
          <w:rFonts w:hint="eastAsia" w:ascii="宋体" w:hAnsi="宋体" w:eastAsia="宋体" w:cs="宋体"/>
          <w:color w:val="auto"/>
          <w:kern w:val="0"/>
          <w:szCs w:val="21"/>
          <w:lang w:val="en-US" w:eastAsia="zh-CN"/>
        </w:rPr>
        <w:t xml:space="preserve">                   </w:t>
      </w:r>
    </w:p>
    <w:p>
      <w:pPr>
        <w:snapToGrid w:val="0"/>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地    址：</w:t>
      </w:r>
      <w:r>
        <w:rPr>
          <w:rFonts w:hint="eastAsia" w:ascii="宋体" w:hAnsi="宋体" w:eastAsia="宋体" w:cs="宋体"/>
          <w:color w:val="auto"/>
          <w:kern w:val="0"/>
          <w:szCs w:val="21"/>
          <w:lang w:val="en-US" w:eastAsia="zh-CN"/>
        </w:rPr>
        <w:t xml:space="preserve">                          </w:t>
      </w:r>
    </w:p>
    <w:p>
      <w:pPr>
        <w:snapToGrid w:val="0"/>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电    话：</w:t>
      </w:r>
      <w:r>
        <w:rPr>
          <w:rFonts w:hint="eastAsia" w:ascii="宋体" w:hAnsi="宋体" w:eastAsia="宋体" w:cs="宋体"/>
          <w:color w:val="auto"/>
          <w:kern w:val="0"/>
          <w:szCs w:val="21"/>
          <w:lang w:val="en-US" w:eastAsia="zh-CN"/>
        </w:rPr>
        <w:t xml:space="preserve">                            </w:t>
      </w:r>
    </w:p>
    <w:p>
      <w:pPr>
        <w:snapToGrid w:val="0"/>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开户银行：</w:t>
      </w:r>
      <w:r>
        <w:rPr>
          <w:rFonts w:hint="eastAsia" w:ascii="宋体" w:hAnsi="宋体" w:eastAsia="宋体" w:cs="宋体"/>
          <w:color w:val="auto"/>
          <w:kern w:val="0"/>
          <w:szCs w:val="21"/>
          <w:lang w:val="en-US" w:eastAsia="zh-CN"/>
        </w:rPr>
        <w:t xml:space="preserve">                              </w:t>
      </w:r>
    </w:p>
    <w:p>
      <w:pPr>
        <w:snapToGrid w:val="0"/>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账    号：</w:t>
      </w:r>
      <w:r>
        <w:rPr>
          <w:rFonts w:hint="eastAsia" w:ascii="宋体" w:hAnsi="宋体" w:eastAsia="宋体" w:cs="宋体"/>
          <w:color w:val="auto"/>
          <w:kern w:val="0"/>
          <w:szCs w:val="21"/>
          <w:lang w:val="en-US" w:eastAsia="zh-CN"/>
        </w:rPr>
        <w:t xml:space="preserve">                         </w:t>
      </w:r>
    </w:p>
    <w:p>
      <w:pPr>
        <w:pStyle w:val="2"/>
        <w:rPr>
          <w:rFonts w:hint="default" w:eastAsia="宋体"/>
          <w:lang w:val="en-US" w:eastAsia="zh-CN"/>
        </w:rPr>
      </w:pPr>
    </w:p>
    <w:p>
      <w:pPr>
        <w:pStyle w:val="9"/>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752B8"/>
    <w:multiLevelType w:val="singleLevel"/>
    <w:tmpl w:val="347752B8"/>
    <w:lvl w:ilvl="0" w:tentative="0">
      <w:start w:val="1"/>
      <w:numFmt w:val="decimal"/>
      <w:suff w:val="space"/>
      <w:lvlText w:val="(%1)"/>
      <w:lvlJc w:val="left"/>
      <w:rPr>
        <w:rFonts w:cs="Times New Roman"/>
      </w:rPr>
    </w:lvl>
  </w:abstractNum>
  <w:abstractNum w:abstractNumId="1">
    <w:nsid w:val="4C5B6CFD"/>
    <w:multiLevelType w:val="singleLevel"/>
    <w:tmpl w:val="4C5B6CFD"/>
    <w:lvl w:ilvl="0" w:tentative="0">
      <w:start w:val="1"/>
      <w:numFmt w:val="decimal"/>
      <w:suff w:val="nothing"/>
      <w:lvlText w:val="（%1）"/>
      <w:lvlJc w:val="left"/>
    </w:lvl>
  </w:abstractNum>
  <w:abstractNum w:abstractNumId="2">
    <w:nsid w:val="4DA56097"/>
    <w:multiLevelType w:val="singleLevel"/>
    <w:tmpl w:val="4DA56097"/>
    <w:lvl w:ilvl="0" w:tentative="0">
      <w:start w:val="3"/>
      <w:numFmt w:val="decimal"/>
      <w:suff w:val="nothing"/>
      <w:lvlText w:val="（%1）"/>
      <w:lvlJc w:val="left"/>
    </w:lvl>
  </w:abstractNum>
  <w:abstractNum w:abstractNumId="3">
    <w:nsid w:val="59229097"/>
    <w:multiLevelType w:val="singleLevel"/>
    <w:tmpl w:val="59229097"/>
    <w:lvl w:ilvl="0" w:tentative="0">
      <w:start w:val="2"/>
      <w:numFmt w:val="decimal"/>
      <w:suff w:val="nothing"/>
      <w:lvlText w:val="%1、"/>
      <w:lvlJc w:val="left"/>
      <w:rPr>
        <w:rFonts w:cs="Times New Roman"/>
      </w:rPr>
    </w:lvl>
  </w:abstractNum>
  <w:abstractNum w:abstractNumId="4">
    <w:nsid w:val="6BD92FCC"/>
    <w:multiLevelType w:val="multilevel"/>
    <w:tmpl w:val="6BD92FCC"/>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5CA1"/>
    <w:rsid w:val="000118F7"/>
    <w:rsid w:val="00014692"/>
    <w:rsid w:val="00024FC6"/>
    <w:rsid w:val="000B1799"/>
    <w:rsid w:val="0010269C"/>
    <w:rsid w:val="00132064"/>
    <w:rsid w:val="00156358"/>
    <w:rsid w:val="0016215E"/>
    <w:rsid w:val="00163203"/>
    <w:rsid w:val="00186144"/>
    <w:rsid w:val="001879C2"/>
    <w:rsid w:val="001B6A95"/>
    <w:rsid w:val="001C526D"/>
    <w:rsid w:val="001E4A01"/>
    <w:rsid w:val="00200BE2"/>
    <w:rsid w:val="002B2469"/>
    <w:rsid w:val="002B5EA9"/>
    <w:rsid w:val="002D7964"/>
    <w:rsid w:val="002F2D02"/>
    <w:rsid w:val="00312573"/>
    <w:rsid w:val="003309F5"/>
    <w:rsid w:val="0037659A"/>
    <w:rsid w:val="003873FB"/>
    <w:rsid w:val="003C27E0"/>
    <w:rsid w:val="00404398"/>
    <w:rsid w:val="00497386"/>
    <w:rsid w:val="004A066B"/>
    <w:rsid w:val="004C26FC"/>
    <w:rsid w:val="004D0F87"/>
    <w:rsid w:val="00507163"/>
    <w:rsid w:val="00550405"/>
    <w:rsid w:val="005B4E5E"/>
    <w:rsid w:val="00611596"/>
    <w:rsid w:val="00671A1C"/>
    <w:rsid w:val="00681D24"/>
    <w:rsid w:val="006A1E08"/>
    <w:rsid w:val="006D0E4D"/>
    <w:rsid w:val="006D585B"/>
    <w:rsid w:val="006E61BA"/>
    <w:rsid w:val="006F0218"/>
    <w:rsid w:val="00701AB4"/>
    <w:rsid w:val="00725F66"/>
    <w:rsid w:val="00732879"/>
    <w:rsid w:val="0076074E"/>
    <w:rsid w:val="007A562A"/>
    <w:rsid w:val="007A66CC"/>
    <w:rsid w:val="007B5F4A"/>
    <w:rsid w:val="007C5E04"/>
    <w:rsid w:val="008162A3"/>
    <w:rsid w:val="00817FE1"/>
    <w:rsid w:val="00865EC2"/>
    <w:rsid w:val="008855C5"/>
    <w:rsid w:val="008A6C18"/>
    <w:rsid w:val="009127AF"/>
    <w:rsid w:val="00920290"/>
    <w:rsid w:val="009B7817"/>
    <w:rsid w:val="00A02B02"/>
    <w:rsid w:val="00A250FC"/>
    <w:rsid w:val="00A2613F"/>
    <w:rsid w:val="00AA3CB8"/>
    <w:rsid w:val="00AE5307"/>
    <w:rsid w:val="00BA3D9B"/>
    <w:rsid w:val="00C42C2E"/>
    <w:rsid w:val="00C5773E"/>
    <w:rsid w:val="00CB38D6"/>
    <w:rsid w:val="00D25D1E"/>
    <w:rsid w:val="00D46844"/>
    <w:rsid w:val="00D757F0"/>
    <w:rsid w:val="00DB5C33"/>
    <w:rsid w:val="00DC210F"/>
    <w:rsid w:val="00DC546B"/>
    <w:rsid w:val="00DF0938"/>
    <w:rsid w:val="00E13A29"/>
    <w:rsid w:val="00E34290"/>
    <w:rsid w:val="00E357C0"/>
    <w:rsid w:val="00E4519C"/>
    <w:rsid w:val="00E57301"/>
    <w:rsid w:val="00E65B45"/>
    <w:rsid w:val="00E876AC"/>
    <w:rsid w:val="00EA6679"/>
    <w:rsid w:val="00F20E13"/>
    <w:rsid w:val="00F43461"/>
    <w:rsid w:val="00F51AD4"/>
    <w:rsid w:val="00F7736B"/>
    <w:rsid w:val="00F86E8B"/>
    <w:rsid w:val="00FA52C1"/>
    <w:rsid w:val="00FA5EFB"/>
    <w:rsid w:val="00FB1AD4"/>
    <w:rsid w:val="01EA7DFC"/>
    <w:rsid w:val="02163C5C"/>
    <w:rsid w:val="027B0A3C"/>
    <w:rsid w:val="02D76FBF"/>
    <w:rsid w:val="03B36A52"/>
    <w:rsid w:val="0460618E"/>
    <w:rsid w:val="04CD134A"/>
    <w:rsid w:val="05962F0B"/>
    <w:rsid w:val="05E23566"/>
    <w:rsid w:val="06B805C0"/>
    <w:rsid w:val="07575F8E"/>
    <w:rsid w:val="07FE014C"/>
    <w:rsid w:val="08976EDA"/>
    <w:rsid w:val="08C07359"/>
    <w:rsid w:val="093B628D"/>
    <w:rsid w:val="09900779"/>
    <w:rsid w:val="0B207E4A"/>
    <w:rsid w:val="0C363C43"/>
    <w:rsid w:val="125B1B4F"/>
    <w:rsid w:val="13826E0C"/>
    <w:rsid w:val="13A91EE1"/>
    <w:rsid w:val="146C601E"/>
    <w:rsid w:val="161B19E7"/>
    <w:rsid w:val="19362E8E"/>
    <w:rsid w:val="19CD2A6F"/>
    <w:rsid w:val="19E20770"/>
    <w:rsid w:val="1A15626E"/>
    <w:rsid w:val="1DD1129F"/>
    <w:rsid w:val="1EBE575E"/>
    <w:rsid w:val="1F0B2E69"/>
    <w:rsid w:val="1FC51431"/>
    <w:rsid w:val="210030A6"/>
    <w:rsid w:val="213358C1"/>
    <w:rsid w:val="21463365"/>
    <w:rsid w:val="22BE656B"/>
    <w:rsid w:val="22E23C4D"/>
    <w:rsid w:val="251D05A5"/>
    <w:rsid w:val="25651955"/>
    <w:rsid w:val="25D63E3D"/>
    <w:rsid w:val="26732C98"/>
    <w:rsid w:val="29B972DE"/>
    <w:rsid w:val="2B0715DF"/>
    <w:rsid w:val="2BD9060C"/>
    <w:rsid w:val="2C4B6941"/>
    <w:rsid w:val="2D53526F"/>
    <w:rsid w:val="2DD323C1"/>
    <w:rsid w:val="2E8275C2"/>
    <w:rsid w:val="32072512"/>
    <w:rsid w:val="32A93CE3"/>
    <w:rsid w:val="32C329D9"/>
    <w:rsid w:val="32DD2913"/>
    <w:rsid w:val="355E5F2C"/>
    <w:rsid w:val="383D6A7C"/>
    <w:rsid w:val="38A91F32"/>
    <w:rsid w:val="38E65876"/>
    <w:rsid w:val="3C1D12F4"/>
    <w:rsid w:val="3D373AA6"/>
    <w:rsid w:val="3FAC493C"/>
    <w:rsid w:val="40427D00"/>
    <w:rsid w:val="40C2549F"/>
    <w:rsid w:val="40C26B3A"/>
    <w:rsid w:val="40C821B9"/>
    <w:rsid w:val="426D2657"/>
    <w:rsid w:val="429B3297"/>
    <w:rsid w:val="42AE6F75"/>
    <w:rsid w:val="43E41A9C"/>
    <w:rsid w:val="46894F0E"/>
    <w:rsid w:val="472E50A7"/>
    <w:rsid w:val="47563208"/>
    <w:rsid w:val="47CB4D90"/>
    <w:rsid w:val="49460C20"/>
    <w:rsid w:val="494A5FE8"/>
    <w:rsid w:val="495B5FB6"/>
    <w:rsid w:val="49C21781"/>
    <w:rsid w:val="4AF265B3"/>
    <w:rsid w:val="4B1A543B"/>
    <w:rsid w:val="4B79079D"/>
    <w:rsid w:val="4B933641"/>
    <w:rsid w:val="4B9F0058"/>
    <w:rsid w:val="4C8F6E6E"/>
    <w:rsid w:val="4E55280E"/>
    <w:rsid w:val="4F3B1489"/>
    <w:rsid w:val="4F5B738C"/>
    <w:rsid w:val="519A3F06"/>
    <w:rsid w:val="51D22216"/>
    <w:rsid w:val="52AA1236"/>
    <w:rsid w:val="555E0317"/>
    <w:rsid w:val="56CD238F"/>
    <w:rsid w:val="58CA4575"/>
    <w:rsid w:val="59A01808"/>
    <w:rsid w:val="5AA24CF6"/>
    <w:rsid w:val="5C510E29"/>
    <w:rsid w:val="600D042E"/>
    <w:rsid w:val="60757CDA"/>
    <w:rsid w:val="61796F67"/>
    <w:rsid w:val="626E3396"/>
    <w:rsid w:val="636504B5"/>
    <w:rsid w:val="65715C88"/>
    <w:rsid w:val="66253FE0"/>
    <w:rsid w:val="6814259D"/>
    <w:rsid w:val="684D2D7B"/>
    <w:rsid w:val="698A122A"/>
    <w:rsid w:val="6BA84B56"/>
    <w:rsid w:val="6CD63ADF"/>
    <w:rsid w:val="6D7D405C"/>
    <w:rsid w:val="6E8148D5"/>
    <w:rsid w:val="6FFA3066"/>
    <w:rsid w:val="70F65CA1"/>
    <w:rsid w:val="713D310F"/>
    <w:rsid w:val="720620D0"/>
    <w:rsid w:val="77C46028"/>
    <w:rsid w:val="7A0A38C1"/>
    <w:rsid w:val="7EC160D0"/>
    <w:rsid w:val="7EF028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locked/>
    <w:uiPriority w:val="9"/>
    <w:pPr>
      <w:keepNext/>
      <w:keepLines/>
      <w:spacing w:before="260" w:after="260" w:line="416" w:lineRule="auto"/>
      <w:outlineLvl w:val="2"/>
    </w:pPr>
    <w:rPr>
      <w:b/>
      <w:bCs/>
      <w:sz w:val="32"/>
      <w:szCs w:val="32"/>
    </w:rPr>
  </w:style>
  <w:style w:type="paragraph" w:styleId="4">
    <w:name w:val="heading 4"/>
    <w:basedOn w:val="1"/>
    <w:next w:val="1"/>
    <w:unhideWhenUsed/>
    <w:qFormat/>
    <w:locked/>
    <w:uiPriority w:val="9"/>
    <w:pPr>
      <w:keepNext/>
      <w:keepLines/>
      <w:spacing w:before="200" w:after="200" w:line="360" w:lineRule="auto"/>
      <w:jc w:val="left"/>
      <w:outlineLvl w:val="3"/>
    </w:pPr>
    <w:rPr>
      <w:rFonts w:asciiTheme="majorHAnsi" w:hAnsiTheme="majorHAnsi" w:eastAsiaTheme="majorEastAsia" w:cstheme="majorBidi"/>
      <w:b/>
      <w:bCs/>
      <w:color w:val="00000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alloon Text"/>
    <w:basedOn w:val="1"/>
    <w:link w:val="15"/>
    <w:semiHidden/>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link w:val="7"/>
    <w:semiHidden/>
    <w:qFormat/>
    <w:uiPriority w:val="99"/>
    <w:rPr>
      <w:sz w:val="18"/>
      <w:szCs w:val="18"/>
    </w:rPr>
  </w:style>
  <w:style w:type="character" w:customStyle="1" w:styleId="14">
    <w:name w:val="页脚 字符"/>
    <w:link w:val="6"/>
    <w:semiHidden/>
    <w:qFormat/>
    <w:uiPriority w:val="99"/>
    <w:rPr>
      <w:sz w:val="18"/>
      <w:szCs w:val="18"/>
    </w:rPr>
  </w:style>
  <w:style w:type="character" w:customStyle="1" w:styleId="15">
    <w:name w:val="批注框文本 字符"/>
    <w:link w:val="5"/>
    <w:semiHidden/>
    <w:qFormat/>
    <w:uiPriority w:val="99"/>
    <w:rPr>
      <w:kern w:val="2"/>
      <w:sz w:val="18"/>
      <w:szCs w:val="18"/>
    </w:rPr>
  </w:style>
  <w:style w:type="paragraph" w:styleId="16">
    <w:name w:val="List Paragraph"/>
    <w:basedOn w:val="1"/>
    <w:qFormat/>
    <w:uiPriority w:val="99"/>
    <w:pPr>
      <w:ind w:firstLine="420" w:firstLineChars="200"/>
    </w:pPr>
  </w:style>
  <w:style w:type="paragraph" w:customStyle="1" w:styleId="17">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480</Words>
  <Characters>2737</Characters>
  <Lines>22</Lines>
  <Paragraphs>6</Paragraphs>
  <TotalTime>1</TotalTime>
  <ScaleCrop>false</ScaleCrop>
  <LinksUpToDate>false</LinksUpToDate>
  <CharactersWithSpaces>3211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张灵静</cp:lastModifiedBy>
  <cp:lastPrinted>2021-04-13T06:10:00Z</cp:lastPrinted>
  <dcterms:modified xsi:type="dcterms:W3CDTF">2022-03-24T06:50:10Z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