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宋体" w:eastAsia="方正小标宋_GBK" w:cs="宋体"/>
          <w:b/>
          <w:sz w:val="32"/>
          <w:szCs w:val="32"/>
        </w:rPr>
      </w:pPr>
      <w:r>
        <w:rPr>
          <w:rFonts w:hint="eastAsia" w:ascii="方正小标宋_GBK" w:hAnsi="宋体" w:eastAsia="方正小标宋_GBK" w:cs="宋体"/>
          <w:b/>
          <w:sz w:val="32"/>
          <w:szCs w:val="32"/>
        </w:rPr>
        <w:t>重庆</w:t>
      </w:r>
      <w:r>
        <w:rPr>
          <w:rFonts w:hint="eastAsia" w:ascii="方正小标宋_GBK" w:hAnsi="宋体" w:eastAsia="方正小标宋_GBK" w:cs="宋体"/>
          <w:b/>
          <w:sz w:val="32"/>
          <w:szCs w:val="32"/>
          <w:lang w:eastAsia="zh-CN"/>
        </w:rPr>
        <w:t>城市综合交通枢纽</w:t>
      </w:r>
      <w:r>
        <w:rPr>
          <w:rFonts w:hint="eastAsia" w:ascii="方正小标宋_GBK" w:hAnsi="宋体" w:eastAsia="方正小标宋_GBK" w:cs="宋体"/>
          <w:b/>
          <w:sz w:val="32"/>
          <w:szCs w:val="32"/>
        </w:rPr>
        <w:t>(集团)有限公司</w:t>
      </w:r>
    </w:p>
    <w:p>
      <w:pPr>
        <w:spacing w:line="500" w:lineRule="exact"/>
        <w:jc w:val="center"/>
        <w:rPr>
          <w:rFonts w:hint="eastAsia" w:ascii="方正小标宋_GBK" w:hAnsi="宋体" w:eastAsia="方正小标宋_GBK" w:cs="宋体"/>
          <w:b/>
          <w:sz w:val="32"/>
          <w:szCs w:val="32"/>
          <w:lang w:eastAsia="zh-CN"/>
        </w:rPr>
      </w:pPr>
      <w:r>
        <w:rPr>
          <w:rFonts w:hint="eastAsia" w:ascii="方正小标宋_GBK" w:hAnsi="宋体" w:eastAsia="方正小标宋_GBK" w:cs="宋体"/>
          <w:b/>
          <w:sz w:val="32"/>
          <w:szCs w:val="32"/>
          <w:lang w:eastAsia="zh-CN"/>
        </w:rPr>
        <w:t>关于</w:t>
      </w:r>
      <w:r>
        <w:rPr>
          <w:rFonts w:hint="eastAsia" w:ascii="方正小标宋_GBK" w:hAnsi="宋体" w:eastAsia="方正小标宋_GBK" w:cs="宋体"/>
          <w:b/>
          <w:i w:val="0"/>
          <w:color w:val="0000FF"/>
          <w:sz w:val="32"/>
          <w:szCs w:val="32"/>
          <w:u w:val="none"/>
        </w:rPr>
        <w:t>悦来 C03-4、C05-4</w:t>
      </w:r>
      <w:r>
        <w:rPr>
          <w:rFonts w:hint="eastAsia" w:ascii="方正小标宋_GBK" w:hAnsi="宋体" w:eastAsia="方正小标宋_GBK" w:cs="宋体"/>
          <w:b/>
          <w:i w:val="0"/>
          <w:color w:val="0000FF"/>
          <w:sz w:val="32"/>
          <w:szCs w:val="32"/>
          <w:u w:val="none"/>
          <w:lang w:eastAsia="zh-CN"/>
        </w:rPr>
        <w:t>、</w:t>
      </w:r>
      <w:r>
        <w:rPr>
          <w:rFonts w:hint="eastAsia" w:ascii="方正小标宋_GBK" w:hAnsi="宋体" w:eastAsia="方正小标宋_GBK" w:cs="宋体"/>
          <w:b/>
          <w:i w:val="0"/>
          <w:color w:val="0000FF"/>
          <w:sz w:val="32"/>
          <w:szCs w:val="32"/>
          <w:u w:val="none"/>
        </w:rPr>
        <w:t>C17-7、D04-5、D14-9 等5个公交站场工程项目监理</w:t>
      </w:r>
      <w:r>
        <w:rPr>
          <w:rFonts w:hint="eastAsia" w:ascii="方正小标宋_GBK" w:hAnsi="宋体" w:eastAsia="方正小标宋_GBK" w:cs="宋体"/>
          <w:b/>
          <w:sz w:val="32"/>
          <w:szCs w:val="32"/>
          <w:lang w:eastAsia="zh-CN"/>
        </w:rPr>
        <w:t>单位竞争性比选邀请函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_GBK" w:hAnsi="宋体" w:eastAsia="方正小标宋_GBK" w:cs="宋体"/>
          <w:b/>
          <w:sz w:val="32"/>
          <w:szCs w:val="32"/>
          <w:u w:val="none" w:color="auto"/>
          <w:lang w:val="en-US" w:eastAsia="zh-CN"/>
        </w:rPr>
      </w:pPr>
    </w:p>
    <w:p>
      <w:pPr>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 xml:space="preserve">         </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rPr>
        <w:t>：</w:t>
      </w:r>
    </w:p>
    <w:p>
      <w:pPr>
        <w:numPr>
          <w:ilvl w:val="0"/>
          <w:numId w:val="0"/>
        </w:numPr>
        <w:ind w:firstLine="560" w:firstLineChars="2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r>
        <w:rPr>
          <w:rFonts w:hint="eastAsia" w:ascii="方正仿宋_GBK" w:hAnsi="仿宋_GB2312" w:eastAsia="方正仿宋_GBK" w:cs="仿宋_GB2312"/>
          <w:b w:val="0"/>
          <w:i w:val="0"/>
          <w:color w:val="0000FF"/>
          <w:sz w:val="28"/>
          <w:szCs w:val="28"/>
          <w:u w:val="none"/>
        </w:rPr>
        <w:t>悦来 C03-4、C05-4、C17-7、D04-5、D14-9 等5个公交站场工程项目监理</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sz w:val="28"/>
          <w:szCs w:val="28"/>
          <w:lang w:eastAsia="zh-CN"/>
        </w:rPr>
        <w:t>监理</w:t>
      </w:r>
      <w:r>
        <w:rPr>
          <w:rFonts w:hint="eastAsia" w:ascii="方正仿宋_GBK" w:hAnsi="仿宋_GB2312" w:eastAsia="方正仿宋_GBK" w:cs="仿宋_GB2312"/>
          <w:sz w:val="28"/>
          <w:szCs w:val="28"/>
        </w:rPr>
        <w:t>工作</w:t>
      </w:r>
      <w:r>
        <w:rPr>
          <w:rFonts w:hint="eastAsia" w:ascii="方正仿宋_GBK" w:hAnsi="仿宋_GB2312" w:eastAsia="方正仿宋_GBK" w:cs="仿宋_GB2312"/>
          <w:sz w:val="28"/>
          <w:szCs w:val="28"/>
          <w:lang w:eastAsia="zh-CN"/>
        </w:rPr>
        <w:t>实施单位的</w:t>
      </w:r>
      <w:r>
        <w:rPr>
          <w:rFonts w:hint="eastAsia" w:ascii="方正仿宋_GBK" w:hAnsi="仿宋_GB2312" w:eastAsia="方正仿宋_GBK" w:cs="仿宋_GB2312"/>
          <w:sz w:val="28"/>
          <w:szCs w:val="28"/>
        </w:rPr>
        <w:t>确定将采用比选方式进行。现邀请贵单位作为潜在</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之一参加报价和比选。具体项目情况如下：</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2"/>
            <w:vAlign w:val="center"/>
          </w:tcPr>
          <w:p>
            <w:pPr>
              <w:numPr>
                <w:ilvl w:val="0"/>
                <w:numId w:val="0"/>
              </w:numPr>
              <w:rPr>
                <w:rFonts w:ascii="方正仿宋_GBK" w:hAnsi="仿宋_GB2312" w:eastAsia="方正仿宋_GBK" w:cs="仿宋_GB2312"/>
                <w:spacing w:val="0"/>
                <w:w w:val="100"/>
                <w:sz w:val="24"/>
                <w:szCs w:val="24"/>
              </w:rPr>
            </w:pPr>
            <w:r>
              <w:rPr>
                <w:rFonts w:hint="eastAsia" w:ascii="仿宋_GB2312" w:hAnsi="仿宋_GB2312" w:eastAsia="仿宋_GB2312" w:cs="仿宋_GB2312"/>
                <w:spacing w:val="0"/>
                <w:w w:val="100"/>
                <w:sz w:val="24"/>
                <w:szCs w:val="24"/>
                <w:lang w:val="en-US" w:eastAsia="zh-CN"/>
              </w:rPr>
              <w:t>一、</w:t>
            </w:r>
            <w:r>
              <w:rPr>
                <w:rFonts w:hint="eastAsia" w:ascii="方正仿宋_GBK" w:hAnsi="仿宋_GB2312" w:eastAsia="方正仿宋_GBK" w:cs="仿宋_GB2312"/>
                <w:spacing w:val="0"/>
                <w:w w:val="100"/>
                <w:sz w:val="24"/>
                <w:szCs w:val="24"/>
              </w:rPr>
              <w:t>项目概况</w:t>
            </w:r>
            <w:r>
              <w:rPr>
                <w:rFonts w:hint="eastAsia" w:ascii="方正仿宋_GBK" w:hAnsi="仿宋_GB2312" w:eastAsia="方正仿宋_GBK" w:cs="仿宋_GB2312"/>
                <w:spacing w:val="0"/>
                <w:w w:val="100"/>
                <w:sz w:val="24"/>
                <w:szCs w:val="24"/>
                <w:lang w:val="en-US" w:eastAsia="zh-CN"/>
              </w:rPr>
              <w:t xml:space="preserve"> </w:t>
            </w:r>
          </w:p>
          <w:p>
            <w:pPr>
              <w:rPr>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rPr>
              <w:t>项目名称</w:t>
            </w:r>
          </w:p>
        </w:tc>
        <w:tc>
          <w:tcPr>
            <w:tcW w:w="6471"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0000FF"/>
                <w:spacing w:val="0"/>
                <w:w w:val="100"/>
                <w:sz w:val="24"/>
                <w:szCs w:val="24"/>
                <w:u w:val="none"/>
                <w:vertAlign w:val="baseline"/>
              </w:rPr>
              <w:t>悦来 C03-4、</w:t>
            </w:r>
            <w:r>
              <w:rPr>
                <w:rFonts w:hint="eastAsia" w:ascii="方正仿宋_GBK" w:hAnsi="仿宋_GB2312" w:eastAsia="方正仿宋_GBK" w:cs="仿宋_GB2312"/>
                <w:color w:val="0000FF"/>
                <w:spacing w:val="0"/>
                <w:w w:val="100"/>
                <w:sz w:val="24"/>
                <w:szCs w:val="24"/>
                <w:u w:val="none"/>
                <w:lang w:eastAsia="zh-CN"/>
              </w:rPr>
              <w:t>C05</w:t>
            </w:r>
            <w:r>
              <w:rPr>
                <w:rFonts w:hint="eastAsia" w:ascii="方正仿宋_GBK" w:hAnsi="仿宋_GB2312" w:eastAsia="方正仿宋_GBK" w:cs="仿宋_GB2312"/>
                <w:color w:val="0000FF"/>
                <w:spacing w:val="0"/>
                <w:w w:val="100"/>
                <w:sz w:val="24"/>
                <w:szCs w:val="24"/>
                <w:u w:val="none"/>
                <w:vertAlign w:val="baseline"/>
              </w:rPr>
              <w:t>-4、C17-7、D04-5、D14-9 等5个公交站场工程</w:t>
            </w:r>
            <w:r>
              <w:rPr>
                <w:rFonts w:hint="eastAsia" w:ascii="方正仿宋_GBK" w:hAnsi="仿宋_GB2312" w:eastAsia="方正仿宋_GBK" w:cs="仿宋_GB2312"/>
                <w:color w:val="0000FF"/>
                <w:spacing w:val="0"/>
                <w:w w:val="100"/>
                <w:sz w:val="24"/>
                <w:szCs w:val="24"/>
                <w:u w:val="none"/>
                <w:vertAlign w:val="baseli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rPr>
              <w:t>项目投资</w:t>
            </w:r>
          </w:p>
        </w:tc>
        <w:tc>
          <w:tcPr>
            <w:tcW w:w="6471"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rPr>
              <w:t>悦来 C03-4</w:t>
            </w:r>
            <w:r>
              <w:rPr>
                <w:rFonts w:hint="eastAsia" w:ascii="方正仿宋_GBK" w:hAnsi="仿宋_GB2312" w:eastAsia="方正仿宋_GBK" w:cs="仿宋_GB2312"/>
                <w:color w:val="0000FF"/>
                <w:spacing w:val="0"/>
                <w:w w:val="100"/>
                <w:sz w:val="24"/>
                <w:szCs w:val="24"/>
                <w:u w:val="none"/>
                <w:vertAlign w:val="baseline"/>
                <w:lang w:eastAsia="zh-CN"/>
              </w:rPr>
              <w:t>：建安工程费投资约</w:t>
            </w:r>
            <w:r>
              <w:rPr>
                <w:rFonts w:hint="eastAsia" w:ascii="方正仿宋_GBK" w:hAnsi="仿宋_GB2312" w:eastAsia="方正仿宋_GBK" w:cs="仿宋_GB2312"/>
                <w:color w:val="0000FF"/>
                <w:spacing w:val="0"/>
                <w:w w:val="100"/>
                <w:sz w:val="24"/>
                <w:szCs w:val="24"/>
                <w:u w:val="none"/>
                <w:vertAlign w:val="baseline"/>
                <w:lang w:val="en-US" w:eastAsia="zh-CN"/>
              </w:rPr>
              <w:t>1055.30万元</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lang w:eastAsia="zh-CN"/>
              </w:rPr>
              <w:t>C05</w:t>
            </w:r>
            <w:r>
              <w:rPr>
                <w:rFonts w:hint="eastAsia" w:ascii="方正仿宋_GBK" w:hAnsi="仿宋_GB2312" w:eastAsia="方正仿宋_GBK" w:cs="仿宋_GB2312"/>
                <w:color w:val="0000FF"/>
                <w:spacing w:val="0"/>
                <w:w w:val="100"/>
                <w:sz w:val="24"/>
                <w:szCs w:val="24"/>
                <w:u w:val="none"/>
                <w:vertAlign w:val="baseline"/>
              </w:rPr>
              <w:t>-4</w:t>
            </w:r>
            <w:r>
              <w:rPr>
                <w:rFonts w:hint="eastAsia" w:ascii="方正仿宋_GBK" w:hAnsi="仿宋_GB2312" w:eastAsia="方正仿宋_GBK" w:cs="仿宋_GB2312"/>
                <w:color w:val="0000FF"/>
                <w:spacing w:val="0"/>
                <w:w w:val="100"/>
                <w:sz w:val="24"/>
                <w:szCs w:val="24"/>
                <w:u w:val="none"/>
                <w:vertAlign w:val="baseline"/>
                <w:lang w:eastAsia="zh-CN"/>
              </w:rPr>
              <w:t>：建安工程费投资约</w:t>
            </w:r>
            <w:r>
              <w:rPr>
                <w:rFonts w:hint="eastAsia" w:ascii="方正仿宋_GBK" w:hAnsi="仿宋_GB2312" w:eastAsia="方正仿宋_GBK" w:cs="仿宋_GB2312"/>
                <w:color w:val="0000FF"/>
                <w:spacing w:val="0"/>
                <w:w w:val="100"/>
                <w:sz w:val="24"/>
                <w:szCs w:val="24"/>
                <w:u w:val="none"/>
                <w:vertAlign w:val="baseline"/>
                <w:lang w:val="en-US" w:eastAsia="zh-CN"/>
              </w:rPr>
              <w:t>918.18万元</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C17-7</w:t>
            </w:r>
            <w:r>
              <w:rPr>
                <w:rFonts w:hint="eastAsia" w:ascii="方正仿宋_GBK" w:hAnsi="仿宋_GB2312" w:eastAsia="方正仿宋_GBK" w:cs="仿宋_GB2312"/>
                <w:color w:val="0000FF"/>
                <w:spacing w:val="0"/>
                <w:w w:val="100"/>
                <w:sz w:val="24"/>
                <w:szCs w:val="24"/>
                <w:u w:val="none"/>
                <w:vertAlign w:val="baseline"/>
                <w:lang w:eastAsia="zh-CN"/>
              </w:rPr>
              <w:t>：建安工程费投资约</w:t>
            </w:r>
            <w:r>
              <w:rPr>
                <w:rFonts w:hint="eastAsia" w:ascii="方正仿宋_GBK" w:hAnsi="仿宋_GB2312" w:eastAsia="方正仿宋_GBK" w:cs="仿宋_GB2312"/>
                <w:color w:val="0000FF"/>
                <w:spacing w:val="0"/>
                <w:w w:val="100"/>
                <w:sz w:val="24"/>
                <w:szCs w:val="24"/>
                <w:u w:val="none"/>
                <w:vertAlign w:val="baseline"/>
                <w:lang w:val="en-US" w:eastAsia="zh-CN"/>
              </w:rPr>
              <w:t>802.12万元</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D04-5</w:t>
            </w:r>
            <w:r>
              <w:rPr>
                <w:rFonts w:hint="eastAsia" w:ascii="方正仿宋_GBK" w:hAnsi="仿宋_GB2312" w:eastAsia="方正仿宋_GBK" w:cs="仿宋_GB2312"/>
                <w:color w:val="0000FF"/>
                <w:spacing w:val="0"/>
                <w:w w:val="100"/>
                <w:sz w:val="24"/>
                <w:szCs w:val="24"/>
                <w:u w:val="none"/>
                <w:vertAlign w:val="baseline"/>
                <w:lang w:eastAsia="zh-CN"/>
              </w:rPr>
              <w:t>：建安工程费投资约</w:t>
            </w:r>
            <w:r>
              <w:rPr>
                <w:rFonts w:hint="eastAsia" w:ascii="方正仿宋_GBK" w:hAnsi="仿宋_GB2312" w:eastAsia="方正仿宋_GBK" w:cs="仿宋_GB2312"/>
                <w:color w:val="0000FF"/>
                <w:spacing w:val="0"/>
                <w:w w:val="100"/>
                <w:sz w:val="24"/>
                <w:szCs w:val="24"/>
                <w:u w:val="none"/>
                <w:vertAlign w:val="baseline"/>
                <w:lang w:val="en-US" w:eastAsia="zh-CN"/>
              </w:rPr>
              <w:t>1220.85万元</w:t>
            </w:r>
          </w:p>
          <w:p>
            <w:pPr>
              <w:ind w:firstLine="480" w:firstLineChars="200"/>
              <w:rPr>
                <w:rFonts w:hint="eastAsia" w:ascii="方正仿宋_GBK" w:hAnsi="仿宋_GB2312" w:eastAsia="方正仿宋_GBK" w:cs="仿宋_GB2312"/>
                <w:color w:val="0000FF"/>
                <w:spacing w:val="0"/>
                <w:w w:val="100"/>
                <w:sz w:val="24"/>
                <w:szCs w:val="24"/>
                <w:u w:val="none"/>
                <w:vertAlign w:val="baseline"/>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D14-9</w:t>
            </w:r>
            <w:r>
              <w:rPr>
                <w:rFonts w:hint="eastAsia" w:ascii="方正仿宋_GBK" w:hAnsi="仿宋_GB2312" w:eastAsia="方正仿宋_GBK" w:cs="仿宋_GB2312"/>
                <w:color w:val="0000FF"/>
                <w:spacing w:val="0"/>
                <w:w w:val="100"/>
                <w:sz w:val="24"/>
                <w:szCs w:val="24"/>
                <w:u w:val="none"/>
                <w:vertAlign w:val="baseline"/>
                <w:lang w:eastAsia="zh-CN"/>
              </w:rPr>
              <w:t>：</w:t>
            </w:r>
            <w:r>
              <w:rPr>
                <w:rFonts w:hint="eastAsia" w:ascii="方正仿宋_GBK" w:hAnsi="仿宋_GB2312" w:eastAsia="方正仿宋_GBK" w:cs="仿宋_GB2312"/>
                <w:color w:val="0000FF"/>
                <w:spacing w:val="0"/>
                <w:w w:val="100"/>
                <w:sz w:val="24"/>
                <w:szCs w:val="24"/>
                <w:u w:val="none"/>
                <w:vertAlign w:val="baseline"/>
              </w:rPr>
              <w:t xml:space="preserve"> </w:t>
            </w:r>
            <w:r>
              <w:rPr>
                <w:rFonts w:hint="eastAsia" w:ascii="方正仿宋_GBK" w:hAnsi="仿宋_GB2312" w:eastAsia="方正仿宋_GBK" w:cs="仿宋_GB2312"/>
                <w:color w:val="0000FF"/>
                <w:spacing w:val="0"/>
                <w:w w:val="100"/>
                <w:sz w:val="24"/>
                <w:szCs w:val="24"/>
                <w:u w:val="none"/>
                <w:vertAlign w:val="baseline"/>
                <w:lang w:eastAsia="zh-CN"/>
              </w:rPr>
              <w:t>建安工程费投资约</w:t>
            </w:r>
            <w:r>
              <w:rPr>
                <w:rFonts w:hint="eastAsia" w:ascii="方正仿宋_GBK" w:hAnsi="仿宋_GB2312" w:eastAsia="方正仿宋_GBK" w:cs="仿宋_GB2312"/>
                <w:color w:val="0000FF"/>
                <w:spacing w:val="0"/>
                <w:w w:val="100"/>
                <w:sz w:val="24"/>
                <w:szCs w:val="24"/>
                <w:u w:val="none"/>
                <w:vertAlign w:val="baseline"/>
                <w:lang w:val="en-US" w:eastAsia="zh-CN"/>
              </w:rPr>
              <w:t>586.73万元</w:t>
            </w:r>
          </w:p>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lang w:eastAsia="zh-CN"/>
              </w:rPr>
              <w:t>以上</w:t>
            </w:r>
            <w:r>
              <w:rPr>
                <w:rFonts w:hint="eastAsia" w:ascii="方正仿宋_GBK" w:hAnsi="仿宋_GB2312" w:eastAsia="方正仿宋_GBK" w:cs="仿宋_GB2312"/>
                <w:color w:val="0000FF"/>
                <w:spacing w:val="0"/>
                <w:w w:val="100"/>
                <w:sz w:val="24"/>
                <w:szCs w:val="24"/>
                <w:u w:val="none"/>
                <w:lang w:val="en-US" w:eastAsia="zh-CN"/>
              </w:rPr>
              <w:t>5个项目</w:t>
            </w:r>
            <w:r>
              <w:rPr>
                <w:rFonts w:hint="eastAsia" w:ascii="方正仿宋_GBK" w:hAnsi="仿宋_GB2312" w:eastAsia="方正仿宋_GBK" w:cs="仿宋_GB2312"/>
                <w:color w:val="0000FF"/>
                <w:spacing w:val="0"/>
                <w:w w:val="100"/>
                <w:sz w:val="24"/>
                <w:szCs w:val="24"/>
                <w:u w:val="none"/>
                <w:lang w:eastAsia="zh-CN"/>
              </w:rPr>
              <w:t>估算</w:t>
            </w:r>
            <w:r>
              <w:rPr>
                <w:rFonts w:hint="eastAsia" w:ascii="方正仿宋_GBK" w:hAnsi="仿宋_GB2312" w:eastAsia="方正仿宋_GBK" w:cs="仿宋_GB2312"/>
                <w:color w:val="0000FF"/>
                <w:spacing w:val="0"/>
                <w:w w:val="100"/>
                <w:sz w:val="24"/>
                <w:szCs w:val="24"/>
                <w:u w:val="none"/>
                <w:lang w:val="en-US" w:eastAsia="zh-CN"/>
              </w:rPr>
              <w:t>建安</w:t>
            </w:r>
            <w:r>
              <w:rPr>
                <w:rFonts w:hint="eastAsia" w:ascii="方正仿宋_GBK" w:hAnsi="仿宋_GB2312" w:eastAsia="方正仿宋_GBK" w:cs="仿宋_GB2312"/>
                <w:color w:val="0000FF"/>
                <w:spacing w:val="0"/>
                <w:w w:val="100"/>
                <w:sz w:val="24"/>
                <w:szCs w:val="24"/>
                <w:u w:val="none"/>
                <w:lang w:eastAsia="zh-CN"/>
              </w:rPr>
              <w:t>投资共计约</w:t>
            </w:r>
            <w:r>
              <w:rPr>
                <w:rFonts w:hint="eastAsia" w:ascii="方正仿宋_GBK" w:hAnsi="仿宋_GB2312" w:eastAsia="方正仿宋_GBK" w:cs="仿宋_GB2312"/>
                <w:b w:val="0"/>
                <w:i w:val="0"/>
                <w:color w:val="0000FF"/>
                <w:sz w:val="24"/>
                <w:szCs w:val="24"/>
                <w:u w:val="none"/>
                <w:lang w:val="en-US" w:eastAsia="zh-CN"/>
              </w:rPr>
              <w:t>4583.18</w:t>
            </w:r>
            <w:r>
              <w:rPr>
                <w:rFonts w:hint="eastAsia" w:ascii="方正仿宋_GBK" w:hAnsi="仿宋_GB2312" w:eastAsia="方正仿宋_GBK" w:cs="仿宋_GB2312"/>
                <w:color w:val="0000FF"/>
                <w:spacing w:val="0"/>
                <w:w w:val="1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rPr>
              <w:t>项目具体概况</w:t>
            </w:r>
          </w:p>
        </w:tc>
        <w:tc>
          <w:tcPr>
            <w:tcW w:w="6471"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rPr>
              <w:t>悦来 C03-4</w:t>
            </w:r>
            <w:r>
              <w:rPr>
                <w:rFonts w:hint="eastAsia" w:ascii="方正仿宋_GBK" w:hAnsi="仿宋_GB2312" w:eastAsia="方正仿宋_GBK" w:cs="仿宋_GB2312"/>
                <w:color w:val="0000FF"/>
                <w:spacing w:val="0"/>
                <w:w w:val="100"/>
                <w:sz w:val="24"/>
                <w:szCs w:val="24"/>
                <w:u w:val="none"/>
                <w:vertAlign w:val="baseline"/>
                <w:lang w:eastAsia="zh-CN"/>
              </w:rPr>
              <w:t>：建筑面积</w:t>
            </w:r>
            <w:r>
              <w:rPr>
                <w:rFonts w:hint="eastAsia" w:ascii="方正仿宋_GBK" w:hAnsi="仿宋_GB2312" w:eastAsia="方正仿宋_GBK" w:cs="仿宋_GB2312"/>
                <w:color w:val="0000FF"/>
                <w:spacing w:val="0"/>
                <w:w w:val="100"/>
                <w:sz w:val="24"/>
                <w:szCs w:val="24"/>
                <w:u w:val="none"/>
                <w:vertAlign w:val="baseline"/>
                <w:lang w:val="en-US" w:eastAsia="zh-CN"/>
              </w:rPr>
              <w:t>344m</w:t>
            </w:r>
            <w:r>
              <w:rPr>
                <w:rFonts w:hint="eastAsia" w:ascii="方正仿宋_GBK" w:hAnsi="仿宋_GB2312" w:eastAsia="方正仿宋_GBK" w:cs="仿宋_GB2312"/>
                <w:color w:val="0000FF"/>
                <w:spacing w:val="0"/>
                <w:w w:val="100"/>
                <w:sz w:val="24"/>
                <w:szCs w:val="24"/>
                <w:u w:val="none"/>
                <w:vertAlign w:val="superscript"/>
                <w:lang w:val="en-US" w:eastAsia="zh-CN"/>
              </w:rPr>
              <w:t>2</w:t>
            </w:r>
            <w:r>
              <w:rPr>
                <w:rFonts w:hint="eastAsia" w:ascii="方正仿宋_GBK" w:hAnsi="仿宋_GB2312" w:eastAsia="方正仿宋_GBK" w:cs="仿宋_GB2312"/>
                <w:color w:val="0000FF"/>
                <w:spacing w:val="0"/>
                <w:w w:val="100"/>
                <w:sz w:val="24"/>
                <w:szCs w:val="24"/>
                <w:u w:val="none"/>
                <w:vertAlign w:val="baseline"/>
                <w:lang w:val="en-US" w:eastAsia="zh-CN"/>
              </w:rPr>
              <w:t>，总停车泊位15 标台</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lang w:eastAsia="zh-CN"/>
              </w:rPr>
              <w:t>C05</w:t>
            </w:r>
            <w:r>
              <w:rPr>
                <w:rFonts w:hint="eastAsia" w:ascii="方正仿宋_GBK" w:hAnsi="仿宋_GB2312" w:eastAsia="方正仿宋_GBK" w:cs="仿宋_GB2312"/>
                <w:color w:val="0000FF"/>
                <w:spacing w:val="0"/>
                <w:w w:val="100"/>
                <w:sz w:val="24"/>
                <w:szCs w:val="24"/>
                <w:u w:val="none"/>
                <w:vertAlign w:val="baseline"/>
              </w:rPr>
              <w:t>-4</w:t>
            </w:r>
            <w:r>
              <w:rPr>
                <w:rFonts w:hint="eastAsia" w:ascii="方正仿宋_GBK" w:hAnsi="仿宋_GB2312" w:eastAsia="方正仿宋_GBK" w:cs="仿宋_GB2312"/>
                <w:color w:val="0000FF"/>
                <w:spacing w:val="0"/>
                <w:w w:val="100"/>
                <w:sz w:val="24"/>
                <w:szCs w:val="24"/>
                <w:u w:val="none"/>
                <w:vertAlign w:val="baseline"/>
                <w:lang w:eastAsia="zh-CN"/>
              </w:rPr>
              <w:t>：建筑面积</w:t>
            </w:r>
            <w:r>
              <w:rPr>
                <w:rFonts w:hint="eastAsia" w:ascii="方正仿宋_GBK" w:hAnsi="仿宋_GB2312" w:eastAsia="方正仿宋_GBK" w:cs="仿宋_GB2312"/>
                <w:color w:val="0000FF"/>
                <w:spacing w:val="0"/>
                <w:w w:val="100"/>
                <w:sz w:val="24"/>
                <w:szCs w:val="24"/>
                <w:u w:val="none"/>
                <w:vertAlign w:val="baseline"/>
                <w:lang w:val="en-US" w:eastAsia="zh-CN"/>
              </w:rPr>
              <w:t>344m</w:t>
            </w:r>
            <w:r>
              <w:rPr>
                <w:rFonts w:hint="eastAsia" w:ascii="方正仿宋_GBK" w:hAnsi="仿宋_GB2312" w:eastAsia="方正仿宋_GBK" w:cs="仿宋_GB2312"/>
                <w:color w:val="0000FF"/>
                <w:spacing w:val="0"/>
                <w:w w:val="100"/>
                <w:sz w:val="24"/>
                <w:szCs w:val="24"/>
                <w:u w:val="none"/>
                <w:vertAlign w:val="superscript"/>
                <w:lang w:val="en-US" w:eastAsia="zh-CN"/>
              </w:rPr>
              <w:t>2</w:t>
            </w:r>
            <w:r>
              <w:rPr>
                <w:rFonts w:hint="eastAsia" w:ascii="方正仿宋_GBK" w:hAnsi="仿宋_GB2312" w:eastAsia="方正仿宋_GBK" w:cs="仿宋_GB2312"/>
                <w:color w:val="0000FF"/>
                <w:spacing w:val="0"/>
                <w:w w:val="100"/>
                <w:sz w:val="24"/>
                <w:szCs w:val="24"/>
                <w:u w:val="none"/>
                <w:vertAlign w:val="baseline"/>
                <w:lang w:val="en-US" w:eastAsia="zh-CN"/>
              </w:rPr>
              <w:t>，总停车泊位25标台</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C17-7</w:t>
            </w:r>
            <w:r>
              <w:rPr>
                <w:rFonts w:hint="eastAsia" w:ascii="方正仿宋_GBK" w:hAnsi="仿宋_GB2312" w:eastAsia="方正仿宋_GBK" w:cs="仿宋_GB2312"/>
                <w:color w:val="0000FF"/>
                <w:spacing w:val="0"/>
                <w:w w:val="100"/>
                <w:sz w:val="24"/>
                <w:szCs w:val="24"/>
                <w:u w:val="none"/>
                <w:vertAlign w:val="baseline"/>
                <w:lang w:eastAsia="zh-CN"/>
              </w:rPr>
              <w:t>：建筑面积</w:t>
            </w:r>
            <w:r>
              <w:rPr>
                <w:rFonts w:hint="eastAsia" w:ascii="方正仿宋_GBK" w:hAnsi="仿宋_GB2312" w:eastAsia="方正仿宋_GBK" w:cs="仿宋_GB2312"/>
                <w:color w:val="0000FF"/>
                <w:spacing w:val="0"/>
                <w:w w:val="100"/>
                <w:sz w:val="24"/>
                <w:szCs w:val="24"/>
                <w:u w:val="none"/>
                <w:vertAlign w:val="baseline"/>
                <w:lang w:val="en-US" w:eastAsia="zh-CN"/>
              </w:rPr>
              <w:t>231m</w:t>
            </w:r>
            <w:r>
              <w:rPr>
                <w:rFonts w:hint="eastAsia" w:ascii="方正仿宋_GBK" w:hAnsi="仿宋_GB2312" w:eastAsia="方正仿宋_GBK" w:cs="仿宋_GB2312"/>
                <w:color w:val="0000FF"/>
                <w:spacing w:val="0"/>
                <w:w w:val="100"/>
                <w:sz w:val="24"/>
                <w:szCs w:val="24"/>
                <w:u w:val="none"/>
                <w:vertAlign w:val="superscript"/>
                <w:lang w:val="en-US" w:eastAsia="zh-CN"/>
              </w:rPr>
              <w:t>2</w:t>
            </w:r>
            <w:r>
              <w:rPr>
                <w:rFonts w:hint="eastAsia" w:ascii="方正仿宋_GBK" w:hAnsi="仿宋_GB2312" w:eastAsia="方正仿宋_GBK" w:cs="仿宋_GB2312"/>
                <w:color w:val="0000FF"/>
                <w:spacing w:val="0"/>
                <w:w w:val="100"/>
                <w:sz w:val="24"/>
                <w:szCs w:val="24"/>
                <w:u w:val="none"/>
                <w:vertAlign w:val="baseline"/>
                <w:lang w:val="en-US" w:eastAsia="zh-CN"/>
              </w:rPr>
              <w:t>，总停车泊位20 标台</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D04-5</w:t>
            </w:r>
            <w:r>
              <w:rPr>
                <w:rFonts w:hint="eastAsia" w:ascii="方正仿宋_GBK" w:hAnsi="仿宋_GB2312" w:eastAsia="方正仿宋_GBK" w:cs="仿宋_GB2312"/>
                <w:color w:val="0000FF"/>
                <w:spacing w:val="0"/>
                <w:w w:val="100"/>
                <w:sz w:val="24"/>
                <w:szCs w:val="24"/>
                <w:u w:val="none"/>
                <w:vertAlign w:val="baseline"/>
                <w:lang w:eastAsia="zh-CN"/>
              </w:rPr>
              <w:t>：建筑面积</w:t>
            </w:r>
            <w:r>
              <w:rPr>
                <w:rFonts w:hint="eastAsia" w:ascii="方正仿宋_GBK" w:hAnsi="仿宋_GB2312" w:eastAsia="方正仿宋_GBK" w:cs="仿宋_GB2312"/>
                <w:color w:val="0000FF"/>
                <w:spacing w:val="0"/>
                <w:w w:val="100"/>
                <w:sz w:val="24"/>
                <w:szCs w:val="24"/>
                <w:u w:val="none"/>
                <w:vertAlign w:val="baseline"/>
                <w:lang w:val="en-US" w:eastAsia="zh-CN"/>
              </w:rPr>
              <w:t>1018.76m</w:t>
            </w:r>
            <w:r>
              <w:rPr>
                <w:rFonts w:hint="eastAsia" w:ascii="方正仿宋_GBK" w:hAnsi="仿宋_GB2312" w:eastAsia="方正仿宋_GBK" w:cs="仿宋_GB2312"/>
                <w:color w:val="0000FF"/>
                <w:spacing w:val="0"/>
                <w:w w:val="100"/>
                <w:sz w:val="24"/>
                <w:szCs w:val="24"/>
                <w:u w:val="none"/>
                <w:vertAlign w:val="superscript"/>
                <w:lang w:val="en-US" w:eastAsia="zh-CN"/>
              </w:rPr>
              <w:t>2</w:t>
            </w:r>
            <w:r>
              <w:rPr>
                <w:rFonts w:hint="eastAsia" w:ascii="方正仿宋_GBK" w:hAnsi="仿宋_GB2312" w:eastAsia="方正仿宋_GBK" w:cs="仿宋_GB2312"/>
                <w:color w:val="0000FF"/>
                <w:spacing w:val="0"/>
                <w:w w:val="100"/>
                <w:sz w:val="24"/>
                <w:szCs w:val="24"/>
                <w:u w:val="none"/>
                <w:vertAlign w:val="baseline"/>
                <w:lang w:val="en-US" w:eastAsia="zh-CN"/>
              </w:rPr>
              <w:t>，总停车泊位17 标台</w:t>
            </w:r>
          </w:p>
          <w:p>
            <w:pPr>
              <w:ind w:firstLine="480" w:firstLineChars="200"/>
              <w:rPr>
                <w:rFonts w:hint="eastAsia" w:ascii="方正仿宋_GBK" w:hAnsi="仿宋_GB2312" w:eastAsia="方正仿宋_GBK" w:cs="仿宋_GB2312"/>
                <w:b w:val="0"/>
                <w:color w:val="auto"/>
                <w:sz w:val="24"/>
                <w:szCs w:val="24"/>
                <w:u w:val="no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悦来</w:t>
            </w:r>
            <w:r>
              <w:rPr>
                <w:rFonts w:hint="eastAsia" w:ascii="方正仿宋_GBK" w:hAnsi="仿宋_GB2312" w:eastAsia="方正仿宋_GBK" w:cs="仿宋_GB2312"/>
                <w:color w:val="0000FF"/>
                <w:spacing w:val="0"/>
                <w:w w:val="100"/>
                <w:sz w:val="24"/>
                <w:szCs w:val="24"/>
                <w:u w:val="none"/>
                <w:vertAlign w:val="baseline"/>
              </w:rPr>
              <w:t>D14-9</w:t>
            </w:r>
            <w:r>
              <w:rPr>
                <w:rFonts w:hint="eastAsia" w:ascii="方正仿宋_GBK" w:hAnsi="仿宋_GB2312" w:eastAsia="方正仿宋_GBK" w:cs="仿宋_GB2312"/>
                <w:color w:val="0000FF"/>
                <w:spacing w:val="0"/>
                <w:w w:val="100"/>
                <w:sz w:val="24"/>
                <w:szCs w:val="24"/>
                <w:u w:val="none"/>
                <w:vertAlign w:val="baseline"/>
                <w:lang w:eastAsia="zh-CN"/>
              </w:rPr>
              <w:t>：</w:t>
            </w:r>
            <w:r>
              <w:rPr>
                <w:rFonts w:hint="eastAsia" w:ascii="方正仿宋_GBK" w:hAnsi="仿宋_GB2312" w:eastAsia="方正仿宋_GBK" w:cs="仿宋_GB2312"/>
                <w:color w:val="0000FF"/>
                <w:spacing w:val="0"/>
                <w:w w:val="100"/>
                <w:sz w:val="24"/>
                <w:szCs w:val="24"/>
                <w:u w:val="none"/>
                <w:vertAlign w:val="baseline"/>
              </w:rPr>
              <w:t xml:space="preserve"> </w:t>
            </w:r>
            <w:r>
              <w:rPr>
                <w:rFonts w:hint="eastAsia" w:ascii="方正仿宋_GBK" w:hAnsi="仿宋_GB2312" w:eastAsia="方正仿宋_GBK" w:cs="仿宋_GB2312"/>
                <w:color w:val="0000FF"/>
                <w:spacing w:val="0"/>
                <w:w w:val="100"/>
                <w:sz w:val="24"/>
                <w:szCs w:val="24"/>
                <w:u w:val="none"/>
                <w:vertAlign w:val="baseline"/>
                <w:lang w:eastAsia="zh-CN"/>
              </w:rPr>
              <w:t>建筑面积</w:t>
            </w:r>
            <w:r>
              <w:rPr>
                <w:rFonts w:hint="eastAsia" w:ascii="方正仿宋_GBK" w:hAnsi="仿宋_GB2312" w:eastAsia="方正仿宋_GBK" w:cs="仿宋_GB2312"/>
                <w:color w:val="0000FF"/>
                <w:spacing w:val="0"/>
                <w:w w:val="100"/>
                <w:sz w:val="24"/>
                <w:szCs w:val="24"/>
                <w:u w:val="none"/>
                <w:vertAlign w:val="baseline"/>
                <w:lang w:val="en-US" w:eastAsia="zh-CN"/>
              </w:rPr>
              <w:t>244m</w:t>
            </w:r>
            <w:r>
              <w:rPr>
                <w:rFonts w:hint="eastAsia" w:ascii="方正仿宋_GBK" w:hAnsi="仿宋_GB2312" w:eastAsia="方正仿宋_GBK" w:cs="仿宋_GB2312"/>
                <w:color w:val="0000FF"/>
                <w:spacing w:val="0"/>
                <w:w w:val="100"/>
                <w:sz w:val="24"/>
                <w:szCs w:val="24"/>
                <w:u w:val="none"/>
                <w:vertAlign w:val="superscript"/>
                <w:lang w:val="en-US" w:eastAsia="zh-CN"/>
              </w:rPr>
              <w:t>2</w:t>
            </w:r>
            <w:r>
              <w:rPr>
                <w:rFonts w:hint="eastAsia" w:ascii="方正仿宋_GBK" w:hAnsi="仿宋_GB2312" w:eastAsia="方正仿宋_GBK" w:cs="仿宋_GB2312"/>
                <w:color w:val="0000FF"/>
                <w:spacing w:val="0"/>
                <w:w w:val="100"/>
                <w:sz w:val="24"/>
                <w:szCs w:val="24"/>
                <w:u w:val="none"/>
                <w:vertAlign w:val="baseline"/>
                <w:lang w:val="en-US" w:eastAsia="zh-CN"/>
              </w:rPr>
              <w:t>，总停车泊位15标台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工期</w:t>
            </w:r>
          </w:p>
        </w:tc>
        <w:tc>
          <w:tcPr>
            <w:tcW w:w="6471"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施工工期12个月。</w:t>
            </w:r>
          </w:p>
          <w:p>
            <w:pPr>
              <w:ind w:firstLine="480" w:firstLineChars="200"/>
              <w:rPr>
                <w:rFonts w:hint="eastAsia" w:ascii="方正仿宋_GBK" w:hAnsi="仿宋_GB2312" w:eastAsia="方正仿宋_GBK" w:cs="仿宋_GB2312"/>
                <w:color w:val="0000FF"/>
                <w:spacing w:val="0"/>
                <w:w w:val="100"/>
                <w:sz w:val="24"/>
                <w:szCs w:val="24"/>
                <w:u w:val="none"/>
                <w:vertAlign w:val="baseline"/>
                <w:lang w:eastAsia="zh-CN"/>
              </w:rPr>
            </w:pPr>
            <w:r>
              <w:rPr>
                <w:rFonts w:hint="eastAsia" w:ascii="方正仿宋_GBK" w:hAnsi="仿宋_GB2312" w:eastAsia="方正仿宋_GBK" w:cs="仿宋_GB2312"/>
                <w:color w:val="0000FF"/>
                <w:spacing w:val="0"/>
                <w:w w:val="100"/>
                <w:sz w:val="24"/>
                <w:szCs w:val="24"/>
                <w:u w:val="none"/>
                <w:vertAlign w:val="baseline"/>
                <w:lang w:eastAsia="zh-CN"/>
              </w:rPr>
              <w:t>监理服务期：完成项目施工阶段监理及工程竣工交付使用、竣工结算（含配合审计工作）、缺陷责任期期间的监理工作所需要的时间周期，其中施工工期暂定为365日历日，缺陷责任期两年。</w:t>
            </w:r>
          </w:p>
          <w:p>
            <w:pPr>
              <w:ind w:firstLine="480" w:firstLineChars="200"/>
              <w:rPr>
                <w:rFonts w:hint="eastAsia" w:ascii="方正仿宋_GBK" w:hAnsi="仿宋_GB2312" w:eastAsia="方正仿宋_GBK" w:cs="仿宋_GB2312"/>
                <w:color w:val="auto"/>
                <w:spacing w:val="0"/>
                <w:w w:val="1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标段划分</w:t>
            </w:r>
          </w:p>
        </w:tc>
        <w:tc>
          <w:tcPr>
            <w:tcW w:w="6471"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val="en-US" w:eastAsia="zh-CN"/>
              </w:rPr>
              <w:t>预计开完工时间</w:t>
            </w:r>
          </w:p>
        </w:tc>
        <w:tc>
          <w:tcPr>
            <w:tcW w:w="6471"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预计2021年9月，以比选邀请人书面通知为准。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2"/>
            <w:vAlign w:val="center"/>
          </w:tcPr>
          <w:p>
            <w:pPr>
              <w:rPr>
                <w:spacing w:val="0"/>
                <w:w w:val="100"/>
                <w:sz w:val="24"/>
                <w:szCs w:val="24"/>
                <w:vertAlign w:val="baseline"/>
              </w:rPr>
            </w:pPr>
            <w:r>
              <w:rPr>
                <w:rFonts w:hint="eastAsia" w:ascii="仿宋_GB2312" w:hAnsi="仿宋_GB2312" w:eastAsia="仿宋_GB2312" w:cs="仿宋_GB2312"/>
                <w:spacing w:val="0"/>
                <w:w w:val="100"/>
                <w:sz w:val="24"/>
                <w:szCs w:val="24"/>
                <w:lang w:val="en-US" w:eastAsia="zh-CN"/>
              </w:rPr>
              <w:t>二、</w:t>
            </w:r>
            <w:r>
              <w:rPr>
                <w:rFonts w:hint="eastAsia" w:ascii="方正仿宋_GBK" w:hAnsi="仿宋_GB2312" w:eastAsia="方正仿宋_GBK" w:cs="仿宋_GB2312"/>
                <w:spacing w:val="0"/>
                <w:w w:val="100"/>
                <w:sz w:val="24"/>
                <w:szCs w:val="24"/>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rPr>
                <w:spacing w:val="0"/>
                <w:w w:val="100"/>
                <w:sz w:val="24"/>
                <w:szCs w:val="24"/>
                <w:vertAlign w:val="baseline"/>
              </w:rPr>
            </w:pPr>
            <w:r>
              <w:rPr>
                <w:rFonts w:hint="eastAsia" w:ascii="方正仿宋_GBK" w:hAnsi="仿宋_GB2312" w:eastAsia="方正仿宋_GBK" w:cs="仿宋_GB2312"/>
                <w:spacing w:val="0"/>
                <w:w w:val="100"/>
                <w:sz w:val="24"/>
                <w:szCs w:val="24"/>
                <w:lang w:eastAsia="zh-CN"/>
              </w:rPr>
              <w:t>比选范围及内容</w:t>
            </w:r>
          </w:p>
        </w:tc>
        <w:tc>
          <w:tcPr>
            <w:tcW w:w="6471" w:type="dxa"/>
            <w:vAlign w:val="center"/>
          </w:tcPr>
          <w:p>
            <w:pPr>
              <w:ind w:firstLine="480" w:firstLineChars="200"/>
              <w:rPr>
                <w:spacing w:val="0"/>
                <w:w w:val="100"/>
                <w:sz w:val="24"/>
                <w:szCs w:val="24"/>
                <w:vertAlign w:val="baseline"/>
              </w:rPr>
            </w:pPr>
            <w:r>
              <w:rPr>
                <w:rFonts w:hint="eastAsia" w:ascii="方正仿宋_GBK" w:hAnsi="仿宋_GB2312" w:eastAsia="方正仿宋_GBK" w:cs="仿宋_GB2312"/>
                <w:spacing w:val="0"/>
                <w:w w:val="100"/>
                <w:sz w:val="24"/>
                <w:szCs w:val="24"/>
                <w:lang w:eastAsia="zh-CN"/>
              </w:rPr>
              <w:t>监理范围为施工阶段的“四控两管一协调”，即：投资控制、质量控制、安全控制、进度控制、合同管理、信息管理和对工程建设相关方的关系进行协调，并履行建设工程安全生产管理法定职责的服务活动。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比选被邀请人资格要求</w:t>
            </w:r>
          </w:p>
        </w:tc>
        <w:tc>
          <w:tcPr>
            <w:tcW w:w="6471" w:type="dxa"/>
            <w:vAlign w:val="center"/>
          </w:tcPr>
          <w:p>
            <w:pPr>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eastAsia="zh-CN"/>
              </w:rPr>
              <w:t>1、具备建设行政主管部门颁发的监理综合甲级或市政工程甲级资质。</w:t>
            </w:r>
          </w:p>
          <w:p>
            <w:pPr>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eastAsia="zh-CN"/>
              </w:rPr>
              <w:t>2、具有独立法人资格，具备有效的营业执照。</w:t>
            </w:r>
          </w:p>
          <w:p>
            <w:pPr>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val="en-US" w:eastAsia="zh-CN"/>
              </w:rPr>
              <w:t>3、</w:t>
            </w:r>
            <w:r>
              <w:rPr>
                <w:rFonts w:hint="eastAsia" w:ascii="方正仿宋_GBK" w:hAnsi="仿宋_GB2312" w:eastAsia="方正仿宋_GBK" w:cs="仿宋_GB2312"/>
                <w:spacing w:val="0"/>
                <w:w w:val="100"/>
                <w:sz w:val="24"/>
                <w:szCs w:val="24"/>
                <w:lang w:eastAsia="zh-CN"/>
              </w:rPr>
              <w:t>201</w:t>
            </w:r>
            <w:r>
              <w:rPr>
                <w:rFonts w:hint="eastAsia" w:ascii="方正仿宋_GBK" w:hAnsi="仿宋_GB2312" w:eastAsia="方正仿宋_GBK" w:cs="仿宋_GB2312"/>
                <w:spacing w:val="0"/>
                <w:w w:val="100"/>
                <w:sz w:val="24"/>
                <w:szCs w:val="24"/>
                <w:lang w:val="en-US" w:eastAsia="zh-CN"/>
              </w:rPr>
              <w:t>8</w:t>
            </w:r>
            <w:r>
              <w:rPr>
                <w:rFonts w:hint="eastAsia" w:ascii="方正仿宋_GBK" w:hAnsi="仿宋_GB2312" w:eastAsia="方正仿宋_GBK" w:cs="仿宋_GB2312"/>
                <w:spacing w:val="0"/>
                <w:w w:val="100"/>
                <w:sz w:val="24"/>
                <w:szCs w:val="24"/>
                <w:lang w:eastAsia="zh-CN"/>
              </w:rPr>
              <w:t>年1月1日至比选截止日(以竣工时间为准)，比选人应具有单个合同建安投资额为</w:t>
            </w:r>
            <w:r>
              <w:rPr>
                <w:rFonts w:hint="eastAsia" w:ascii="方正仿宋_GBK" w:hAnsi="仿宋_GB2312" w:eastAsia="方正仿宋_GBK" w:cs="仿宋_GB2312"/>
                <w:color w:val="0000FF"/>
                <w:spacing w:val="0"/>
                <w:w w:val="100"/>
                <w:sz w:val="24"/>
                <w:szCs w:val="24"/>
                <w:lang w:val="en-US" w:eastAsia="zh-CN"/>
              </w:rPr>
              <w:t>3500</w:t>
            </w:r>
            <w:r>
              <w:rPr>
                <w:rFonts w:hint="eastAsia" w:ascii="方正仿宋_GBK" w:hAnsi="仿宋_GB2312" w:eastAsia="方正仿宋_GBK" w:cs="仿宋_GB2312"/>
                <w:spacing w:val="0"/>
                <w:w w:val="100"/>
                <w:sz w:val="24"/>
                <w:szCs w:val="24"/>
                <w:lang w:eastAsia="zh-CN"/>
              </w:rPr>
              <w:t>万元及以上且工程质量验收合格的市政工程监理业绩1个及以上。</w:t>
            </w:r>
          </w:p>
          <w:p>
            <w:pPr>
              <w:pStyle w:val="2"/>
              <w:rPr>
                <w:rFonts w:hint="eastAsia" w:ascii="方正仿宋_GBK" w:hAnsi="仿宋_GB2312" w:eastAsia="方正仿宋_GBK" w:cs="仿宋_GB2312"/>
                <w:b w:val="0"/>
                <w:color w:val="0000FF"/>
                <w:spacing w:val="0"/>
                <w:w w:val="100"/>
                <w:kern w:val="2"/>
                <w:sz w:val="24"/>
                <w:szCs w:val="24"/>
                <w:lang w:val="en-US" w:eastAsia="zh-CN" w:bidi="ar-SA"/>
              </w:rPr>
            </w:pPr>
            <w:r>
              <w:rPr>
                <w:rFonts w:hint="eastAsia" w:ascii="方正仿宋_GBK" w:hAnsi="仿宋_GB2312" w:eastAsia="方正仿宋_GBK" w:cs="仿宋_GB2312"/>
                <w:b w:val="0"/>
                <w:color w:val="0000FF"/>
                <w:spacing w:val="0"/>
                <w:w w:val="100"/>
                <w:kern w:val="2"/>
                <w:sz w:val="24"/>
                <w:szCs w:val="24"/>
                <w:lang w:val="en-US" w:eastAsia="zh-CN" w:bidi="ar-SA"/>
              </w:rPr>
              <w:t>业绩证明材料：提供加盖公章的合同复印件及竣工验收证明，业绩需能体现为市政工程监理内容、合同金额、工程竣工时间。</w:t>
            </w:r>
          </w:p>
          <w:p>
            <w:pPr>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4、拟投入人员要求</w:t>
            </w:r>
          </w:p>
          <w:p>
            <w:r>
              <w:rPr>
                <w:rFonts w:hint="eastAsia" w:ascii="方正仿宋_GBK" w:hAnsi="仿宋_GB2312" w:eastAsia="方正仿宋_GBK" w:cs="仿宋_GB2312"/>
                <w:spacing w:val="0"/>
                <w:w w:val="100"/>
                <w:sz w:val="24"/>
                <w:szCs w:val="24"/>
                <w:lang w:eastAsia="zh-CN"/>
              </w:rPr>
              <w:t>项目总监理工程师1名，具备建设行政主管部门颁发的有效的《监理注册执业证书》（注册专业为市政工程，必须在本单位注册），并具备工程类中级职称；专业监理工程师1名，具备建设行政主管部门颁发的有效的《监理注册执业证书》（注册专业为市政工程，必须在本单位注册）或《重庆市监理工程师岗位证书》，并具备工程类中级及以上职称；监理员1名，以上人员均要求从事监理工作5年以上。工程监理企业自投标截止之日起至完成合同约定工程量之日止，不得擅自更换和撤离项目监理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比选文件递交时间、地点及比选文件份数</w:t>
            </w:r>
          </w:p>
        </w:tc>
        <w:tc>
          <w:tcPr>
            <w:tcW w:w="6471" w:type="dxa"/>
            <w:vAlign w:val="center"/>
          </w:tcPr>
          <w:p>
            <w:pPr>
              <w:ind w:firstLine="480" w:firstLineChars="200"/>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递交时间：2021</w:t>
            </w:r>
            <w:r>
              <w:rPr>
                <w:rFonts w:hint="eastAsia" w:ascii="方正仿宋_GBK" w:hAnsi="仿宋_GB2312" w:eastAsia="方正仿宋_GBK" w:cs="仿宋_GB2312"/>
                <w:spacing w:val="0"/>
                <w:w w:val="100"/>
                <w:sz w:val="24"/>
                <w:szCs w:val="24"/>
                <w:lang w:eastAsia="zh-CN"/>
              </w:rPr>
              <w:t>年</w:t>
            </w:r>
            <w:r>
              <w:rPr>
                <w:rFonts w:hint="eastAsia" w:ascii="方正仿宋_GBK" w:hAnsi="仿宋_GB2312" w:eastAsia="方正仿宋_GBK" w:cs="仿宋_GB2312"/>
                <w:spacing w:val="0"/>
                <w:w w:val="100"/>
                <w:sz w:val="24"/>
                <w:szCs w:val="24"/>
                <w:lang w:val="en-US" w:eastAsia="zh-CN"/>
              </w:rPr>
              <w:t xml:space="preserve"> 9  </w:t>
            </w:r>
            <w:r>
              <w:rPr>
                <w:rFonts w:hint="eastAsia" w:ascii="方正仿宋_GBK" w:hAnsi="仿宋_GB2312" w:eastAsia="方正仿宋_GBK" w:cs="仿宋_GB2312"/>
                <w:spacing w:val="0"/>
                <w:w w:val="100"/>
                <w:sz w:val="24"/>
                <w:szCs w:val="24"/>
                <w:lang w:eastAsia="zh-CN"/>
              </w:rPr>
              <w:t>月</w:t>
            </w:r>
            <w:r>
              <w:rPr>
                <w:rFonts w:hint="eastAsia" w:ascii="方正仿宋_GBK" w:hAnsi="仿宋_GB2312" w:eastAsia="方正仿宋_GBK" w:cs="仿宋_GB2312"/>
                <w:spacing w:val="0"/>
                <w:w w:val="100"/>
                <w:sz w:val="24"/>
                <w:szCs w:val="24"/>
                <w:lang w:val="en-US" w:eastAsia="zh-CN"/>
              </w:rPr>
              <w:t xml:space="preserve"> 17 </w:t>
            </w:r>
            <w:r>
              <w:rPr>
                <w:rFonts w:hint="eastAsia" w:ascii="方正仿宋_GBK" w:hAnsi="仿宋_GB2312" w:eastAsia="方正仿宋_GBK" w:cs="仿宋_GB2312"/>
                <w:spacing w:val="0"/>
                <w:w w:val="100"/>
                <w:sz w:val="24"/>
                <w:szCs w:val="24"/>
                <w:lang w:eastAsia="zh-CN"/>
              </w:rPr>
              <w:t>日</w:t>
            </w:r>
            <w:r>
              <w:rPr>
                <w:rFonts w:hint="eastAsia" w:ascii="方正仿宋_GBK" w:hAnsi="仿宋_GB2312" w:eastAsia="方正仿宋_GBK" w:cs="仿宋_GB2312"/>
                <w:spacing w:val="0"/>
                <w:w w:val="100"/>
                <w:sz w:val="24"/>
                <w:szCs w:val="24"/>
                <w:lang w:val="en-US" w:eastAsia="zh-CN"/>
              </w:rPr>
              <w:t xml:space="preserve"> 14 </w:t>
            </w:r>
            <w:r>
              <w:rPr>
                <w:rFonts w:hint="eastAsia" w:ascii="方正仿宋_GBK" w:hAnsi="仿宋_GB2312" w:eastAsia="方正仿宋_GBK" w:cs="仿宋_GB2312"/>
                <w:spacing w:val="0"/>
                <w:w w:val="100"/>
                <w:sz w:val="24"/>
                <w:szCs w:val="24"/>
                <w:lang w:eastAsia="zh-CN"/>
              </w:rPr>
              <w:t>时</w:t>
            </w:r>
            <w:r>
              <w:rPr>
                <w:rFonts w:hint="eastAsia" w:ascii="方正仿宋_GBK" w:hAnsi="仿宋_GB2312" w:eastAsia="方正仿宋_GBK" w:cs="仿宋_GB2312"/>
                <w:spacing w:val="0"/>
                <w:w w:val="100"/>
                <w:sz w:val="24"/>
                <w:szCs w:val="24"/>
                <w:lang w:val="en-US" w:eastAsia="zh-CN"/>
              </w:rPr>
              <w:t xml:space="preserve"> 30  </w:t>
            </w:r>
            <w:r>
              <w:rPr>
                <w:rFonts w:hint="eastAsia" w:ascii="方正仿宋_GBK" w:hAnsi="仿宋_GB2312" w:eastAsia="方正仿宋_GBK" w:cs="仿宋_GB2312"/>
                <w:spacing w:val="0"/>
                <w:w w:val="100"/>
                <w:sz w:val="24"/>
                <w:szCs w:val="24"/>
                <w:lang w:eastAsia="zh-CN"/>
              </w:rPr>
              <w:t xml:space="preserve">分截止。  </w:t>
            </w:r>
            <w:r>
              <w:rPr>
                <w:rFonts w:hint="eastAsia" w:ascii="方正仿宋_GBK" w:hAnsi="仿宋_GB2312" w:eastAsia="方正仿宋_GBK" w:cs="仿宋_GB2312"/>
                <w:spacing w:val="0"/>
                <w:w w:val="100"/>
                <w:sz w:val="24"/>
                <w:szCs w:val="24"/>
                <w:lang w:val="en-US" w:eastAsia="zh-CN"/>
              </w:rPr>
              <w:t xml:space="preserve">  </w:t>
            </w:r>
          </w:p>
          <w:p>
            <w:pPr>
              <w:ind w:firstLine="480" w:firstLineChars="200"/>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eastAsia="zh-CN"/>
              </w:rPr>
              <w:t>递交地点：重庆市北部新区泰山大道东段梧桐路6号（交通开投大厦</w:t>
            </w:r>
            <w:r>
              <w:rPr>
                <w:rFonts w:hint="eastAsia" w:ascii="方正仿宋_GBK" w:hAnsi="仿宋_GB2312" w:eastAsia="方正仿宋_GBK" w:cs="仿宋_GB2312"/>
                <w:spacing w:val="0"/>
                <w:w w:val="100"/>
                <w:sz w:val="24"/>
                <w:szCs w:val="24"/>
                <w:lang w:val="en-US" w:eastAsia="zh-CN"/>
              </w:rPr>
              <w:t>1107</w:t>
            </w:r>
            <w:r>
              <w:rPr>
                <w:rFonts w:hint="eastAsia" w:ascii="方正仿宋_GBK" w:hAnsi="仿宋_GB2312" w:eastAsia="方正仿宋_GBK" w:cs="仿宋_GB2312"/>
                <w:spacing w:val="0"/>
                <w:w w:val="100"/>
                <w:sz w:val="24"/>
                <w:szCs w:val="24"/>
                <w:lang w:eastAsia="zh-CN"/>
              </w:rPr>
              <w:t>室）</w:t>
            </w:r>
          </w:p>
          <w:p>
            <w:pPr>
              <w:ind w:firstLine="480" w:firstLineChars="200"/>
              <w:rPr>
                <w:rFonts w:hint="eastAsia" w:ascii="方正仿宋_GBK" w:hAnsi="仿宋_GB2312" w:eastAsia="方正仿宋_GBK" w:cs="仿宋_GB2312"/>
                <w:spacing w:val="0"/>
                <w:w w:val="100"/>
                <w:sz w:val="24"/>
                <w:szCs w:val="24"/>
                <w:lang w:eastAsia="zh-CN"/>
              </w:rPr>
            </w:pPr>
            <w:r>
              <w:rPr>
                <w:rFonts w:hint="eastAsia" w:ascii="方正仿宋_GBK" w:hAnsi="仿宋_GB2312" w:eastAsia="方正仿宋_GBK" w:cs="仿宋_GB2312"/>
                <w:spacing w:val="0"/>
                <w:w w:val="100"/>
                <w:sz w:val="24"/>
                <w:szCs w:val="24"/>
                <w:lang w:val="en-US" w:eastAsia="zh-CN"/>
              </w:rPr>
              <w:t>比选时间：2021</w:t>
            </w:r>
            <w:r>
              <w:rPr>
                <w:rFonts w:hint="eastAsia" w:ascii="方正仿宋_GBK" w:hAnsi="仿宋_GB2312" w:eastAsia="方正仿宋_GBK" w:cs="仿宋_GB2312"/>
                <w:spacing w:val="0"/>
                <w:w w:val="100"/>
                <w:sz w:val="24"/>
                <w:szCs w:val="24"/>
                <w:lang w:eastAsia="zh-CN"/>
              </w:rPr>
              <w:t>年</w:t>
            </w:r>
            <w:r>
              <w:rPr>
                <w:rFonts w:hint="eastAsia" w:ascii="方正仿宋_GBK" w:hAnsi="仿宋_GB2312" w:eastAsia="方正仿宋_GBK" w:cs="仿宋_GB2312"/>
                <w:spacing w:val="0"/>
                <w:w w:val="100"/>
                <w:sz w:val="24"/>
                <w:szCs w:val="24"/>
                <w:lang w:val="en-US" w:eastAsia="zh-CN"/>
              </w:rPr>
              <w:t xml:space="preserve"> 9 </w:t>
            </w:r>
            <w:r>
              <w:rPr>
                <w:rFonts w:hint="eastAsia" w:ascii="方正仿宋_GBK" w:hAnsi="仿宋_GB2312" w:eastAsia="方正仿宋_GBK" w:cs="仿宋_GB2312"/>
                <w:spacing w:val="0"/>
                <w:w w:val="100"/>
                <w:sz w:val="24"/>
                <w:szCs w:val="24"/>
                <w:lang w:eastAsia="zh-CN"/>
              </w:rPr>
              <w:t>月</w:t>
            </w:r>
            <w:r>
              <w:rPr>
                <w:rFonts w:hint="eastAsia" w:ascii="方正仿宋_GBK" w:hAnsi="仿宋_GB2312" w:eastAsia="方正仿宋_GBK" w:cs="仿宋_GB2312"/>
                <w:spacing w:val="0"/>
                <w:w w:val="100"/>
                <w:sz w:val="24"/>
                <w:szCs w:val="24"/>
                <w:lang w:val="en-US" w:eastAsia="zh-CN"/>
              </w:rPr>
              <w:t xml:space="preserve"> 17 </w:t>
            </w:r>
            <w:r>
              <w:rPr>
                <w:rFonts w:hint="eastAsia" w:ascii="方正仿宋_GBK" w:hAnsi="仿宋_GB2312" w:eastAsia="方正仿宋_GBK" w:cs="仿宋_GB2312"/>
                <w:spacing w:val="0"/>
                <w:w w:val="100"/>
                <w:sz w:val="24"/>
                <w:szCs w:val="24"/>
                <w:lang w:eastAsia="zh-CN"/>
              </w:rPr>
              <w:t>日</w:t>
            </w:r>
            <w:r>
              <w:rPr>
                <w:rFonts w:hint="eastAsia" w:ascii="方正仿宋_GBK" w:hAnsi="仿宋_GB2312" w:eastAsia="方正仿宋_GBK" w:cs="仿宋_GB2312"/>
                <w:spacing w:val="0"/>
                <w:w w:val="100"/>
                <w:sz w:val="24"/>
                <w:szCs w:val="24"/>
                <w:lang w:val="en-US" w:eastAsia="zh-CN"/>
              </w:rPr>
              <w:t xml:space="preserve"> 14 </w:t>
            </w:r>
            <w:r>
              <w:rPr>
                <w:rFonts w:hint="eastAsia" w:ascii="方正仿宋_GBK" w:hAnsi="仿宋_GB2312" w:eastAsia="方正仿宋_GBK" w:cs="仿宋_GB2312"/>
                <w:spacing w:val="0"/>
                <w:w w:val="100"/>
                <w:sz w:val="24"/>
                <w:szCs w:val="24"/>
                <w:lang w:eastAsia="zh-CN"/>
              </w:rPr>
              <w:t>时</w:t>
            </w:r>
            <w:r>
              <w:rPr>
                <w:rFonts w:hint="eastAsia" w:ascii="方正仿宋_GBK" w:hAnsi="仿宋_GB2312" w:eastAsia="方正仿宋_GBK" w:cs="仿宋_GB2312"/>
                <w:spacing w:val="0"/>
                <w:w w:val="100"/>
                <w:sz w:val="24"/>
                <w:szCs w:val="24"/>
                <w:lang w:val="en-US" w:eastAsia="zh-CN"/>
              </w:rPr>
              <w:t xml:space="preserve"> 35</w:t>
            </w:r>
            <w:bookmarkStart w:id="162" w:name="_GoBack"/>
            <w:bookmarkEnd w:id="162"/>
            <w:r>
              <w:rPr>
                <w:rFonts w:hint="eastAsia" w:ascii="方正仿宋_GBK" w:hAnsi="仿宋_GB2312" w:eastAsia="方正仿宋_GBK" w:cs="仿宋_GB2312"/>
                <w:spacing w:val="0"/>
                <w:w w:val="100"/>
                <w:sz w:val="24"/>
                <w:szCs w:val="24"/>
                <w:lang w:val="en-US" w:eastAsia="zh-CN"/>
              </w:rPr>
              <w:t xml:space="preserve">  </w:t>
            </w:r>
            <w:r>
              <w:rPr>
                <w:rFonts w:hint="eastAsia" w:ascii="方正仿宋_GBK" w:hAnsi="仿宋_GB2312" w:eastAsia="方正仿宋_GBK" w:cs="仿宋_GB2312"/>
                <w:spacing w:val="0"/>
                <w:w w:val="100"/>
                <w:sz w:val="24"/>
                <w:szCs w:val="24"/>
                <w:lang w:eastAsia="zh-CN"/>
              </w:rPr>
              <w:t>分</w:t>
            </w:r>
          </w:p>
          <w:p>
            <w:pPr>
              <w:ind w:firstLine="480" w:firstLineChars="200"/>
              <w:rPr>
                <w:rFonts w:hint="eastAsia" w:ascii="方正仿宋_GBK" w:hAnsi="仿宋_GB2312" w:eastAsia="方正仿宋_GBK" w:cs="仿宋_GB2312"/>
                <w:spacing w:val="0"/>
                <w:w w:val="100"/>
                <w:sz w:val="24"/>
                <w:szCs w:val="24"/>
                <w:lang w:val="en-US" w:eastAsia="zh-CN"/>
              </w:rPr>
            </w:pPr>
            <w:r>
              <w:rPr>
                <w:rFonts w:hint="eastAsia" w:ascii="方正仿宋_GBK" w:hAnsi="仿宋_GB2312" w:eastAsia="方正仿宋_GBK" w:cs="仿宋_GB2312"/>
                <w:spacing w:val="0"/>
                <w:w w:val="100"/>
                <w:sz w:val="24"/>
                <w:szCs w:val="24"/>
                <w:lang w:val="en-US" w:eastAsia="zh-CN"/>
              </w:rPr>
              <w:t>比选</w:t>
            </w:r>
            <w:r>
              <w:rPr>
                <w:rFonts w:hint="eastAsia" w:ascii="方正仿宋_GBK" w:hAnsi="仿宋_GB2312" w:eastAsia="方正仿宋_GBK" w:cs="仿宋_GB2312"/>
                <w:spacing w:val="0"/>
                <w:w w:val="100"/>
                <w:sz w:val="24"/>
                <w:szCs w:val="24"/>
                <w:lang w:eastAsia="zh-CN"/>
              </w:rPr>
              <w:t>文件份数：纸质版正本</w:t>
            </w:r>
            <w:r>
              <w:rPr>
                <w:rFonts w:hint="eastAsia" w:ascii="方正仿宋_GBK" w:hAnsi="仿宋_GB2312" w:eastAsia="方正仿宋_GBK" w:cs="仿宋_GB2312"/>
                <w:spacing w:val="0"/>
                <w:w w:val="100"/>
                <w:sz w:val="24"/>
                <w:szCs w:val="24"/>
                <w:lang w:val="en-US" w:eastAsia="zh-CN"/>
              </w:rPr>
              <w:t>1份。扫描文件1份（以光盘或u盘形式装入比选文件）</w:t>
            </w:r>
          </w:p>
          <w:p>
            <w:pPr>
              <w:ind w:firstLine="480" w:firstLineChars="200"/>
            </w:pPr>
            <w:r>
              <w:rPr>
                <w:rFonts w:hint="eastAsia" w:ascii="方正仿宋_GBK" w:hAnsi="仿宋_GB2312" w:eastAsia="方正仿宋_GBK" w:cs="仿宋_GB2312"/>
                <w:color w:val="0000FF"/>
                <w:spacing w:val="0"/>
                <w:w w:val="100"/>
                <w:sz w:val="24"/>
                <w:szCs w:val="24"/>
                <w:u w:val="none"/>
                <w:vertAlign w:val="baseline"/>
                <w:lang w:eastAsia="zh-CN"/>
              </w:rPr>
              <w:t>特别提示：递交比选文件的人员需提供健康码绿码和行程码绿码方可进入交通开投大厦，请各潜在被邀请人勿派遣近期离渝或经过中高风险地区的相关人员进行比选文件递交</w:t>
            </w:r>
            <w:r>
              <w:rPr>
                <w:rFonts w:hint="eastAsia" w:ascii="方正仿宋_GBK" w:hAnsi="仿宋_GB2312" w:eastAsia="方正仿宋_GBK" w:cs="仿宋_GB2312"/>
                <w:color w:val="0000FF"/>
                <w:spacing w:val="0"/>
                <w:w w:val="100"/>
                <w:sz w:val="24"/>
                <w:szCs w:val="24"/>
                <w:u w:val="none"/>
                <w:vertAlign w:val="baseline"/>
                <w:lang w:val="en-US" w:eastAsia="zh-CN"/>
              </w:rPr>
              <w:t>,同时请注意，疫情期间，交通开投大厦电梯一次限乘坐8</w:t>
            </w:r>
            <w:r>
              <w:rPr>
                <w:rFonts w:hint="eastAsia" w:ascii="方正仿宋_GBK" w:hAnsi="仿宋_GB2312" w:eastAsia="方正仿宋_GBK" w:cs="仿宋_GB2312"/>
                <w:b w:val="0"/>
                <w:color w:val="0000FF"/>
                <w:spacing w:val="0"/>
                <w:w w:val="100"/>
                <w:kern w:val="2"/>
                <w:sz w:val="24"/>
                <w:szCs w:val="24"/>
                <w:lang w:val="en-US" w:eastAsia="zh-CN" w:bidi="ar-SA"/>
              </w:rPr>
              <w:t>人，请预留足够的递交时间。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color w:val="auto"/>
                <w:sz w:val="24"/>
                <w:szCs w:val="24"/>
                <w:lang w:val="en-US" w:eastAsia="zh-CN"/>
              </w:rPr>
              <w:t>限价及比选报价要求</w:t>
            </w:r>
          </w:p>
        </w:tc>
        <w:tc>
          <w:tcPr>
            <w:tcW w:w="6471" w:type="dxa"/>
            <w:vAlign w:val="center"/>
          </w:tcPr>
          <w:p>
            <w:pPr>
              <w:ind w:firstLine="480" w:firstLineChars="200"/>
              <w:rPr>
                <w:rFonts w:hint="eastAsia" w:ascii="方正仿宋_GBK" w:hAnsi="仿宋_GB2312" w:eastAsia="方正仿宋_GBK" w:cs="仿宋_GB2312"/>
                <w:color w:val="0000FF"/>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eastAsia="zh-CN"/>
              </w:rPr>
              <w:t>按各项目建安工程施工中标价格为计费额，按照《建设工程监理与相关服务收费管理规定》（发改价格[2007]670号）相关规定进行计算。专业调整系数、复杂程度调整系数、高程调整系数均取</w:t>
            </w:r>
            <w:r>
              <w:rPr>
                <w:rFonts w:hint="eastAsia" w:ascii="方正仿宋_GBK" w:hAnsi="仿宋_GB2312" w:eastAsia="方正仿宋_GBK" w:cs="仿宋_GB2312"/>
                <w:color w:val="0000FF"/>
                <w:spacing w:val="0"/>
                <w:w w:val="100"/>
                <w:sz w:val="24"/>
                <w:szCs w:val="24"/>
                <w:u w:val="none"/>
                <w:vertAlign w:val="baseline"/>
                <w:lang w:val="en-US" w:eastAsia="zh-CN"/>
              </w:rPr>
              <w:t>1，浮动幅度值下浮不低于20%（即浮动幅度值不得高于80%</w:t>
            </w:r>
            <w:r>
              <w:rPr>
                <w:rFonts w:hint="eastAsia" w:ascii="方正仿宋_GBK" w:hAnsi="仿宋_GB2312" w:eastAsia="方正仿宋_GBK" w:cs="仿宋_GB2312"/>
                <w:color w:val="0000FF"/>
                <w:spacing w:val="0"/>
                <w:w w:val="100"/>
                <w:sz w:val="24"/>
                <w:szCs w:val="24"/>
                <w:u w:val="none"/>
                <w:vertAlign w:val="baseline"/>
                <w:lang w:eastAsia="zh-CN"/>
              </w:rPr>
              <w:t>。</w:t>
            </w:r>
            <w:r>
              <w:rPr>
                <w:rFonts w:hint="eastAsia" w:ascii="方正仿宋_GBK" w:hAnsi="仿宋_GB2312" w:eastAsia="方正仿宋_GBK" w:cs="仿宋_GB2312"/>
                <w:color w:val="0000FF"/>
                <w:spacing w:val="0"/>
                <w:w w:val="100"/>
                <w:sz w:val="24"/>
                <w:szCs w:val="24"/>
                <w:u w:val="none"/>
                <w:vertAlign w:val="baseline"/>
                <w:lang w:val="en-US" w:eastAsia="zh-CN"/>
              </w:rPr>
              <w:t>）</w:t>
            </w:r>
          </w:p>
          <w:p>
            <w:pPr>
              <w:ind w:firstLine="480" w:firstLineChars="200"/>
              <w:rPr>
                <w:rFonts w:hint="eastAsia" w:ascii="方正仿宋_GBK" w:hAnsi="仿宋_GB2312" w:eastAsia="方正仿宋_GBK" w:cs="仿宋_GB2312"/>
                <w:color w:val="0000FF"/>
                <w:spacing w:val="0"/>
                <w:w w:val="100"/>
                <w:sz w:val="24"/>
                <w:szCs w:val="24"/>
                <w:u w:val="none"/>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本次比选为一次性最终报价，不再议价。请比选被邀请人根据自身情况自主报价，报价超过该限价的为否决比选。</w:t>
            </w:r>
          </w:p>
          <w:p>
            <w:pPr>
              <w:spacing w:line="600" w:lineRule="exact"/>
              <w:ind w:firstLine="480" w:firstLineChars="200"/>
              <w:jc w:val="left"/>
              <w:rPr>
                <w:rFonts w:hint="eastAsia" w:ascii="方正仿宋_GBK" w:hAnsi="仿宋_GB2312" w:eastAsia="方正仿宋_GBK"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p>
        </w:tc>
        <w:tc>
          <w:tcPr>
            <w:tcW w:w="6471" w:type="dxa"/>
            <w:vAlign w:val="center"/>
          </w:tcPr>
          <w:p>
            <w:pPr>
              <w:tabs>
                <w:tab w:val="left" w:pos="4520"/>
                <w:tab w:val="left" w:pos="5980"/>
              </w:tabs>
              <w:autoSpaceDE w:val="0"/>
              <w:autoSpaceDN w:val="0"/>
              <w:adjustRightInd w:val="0"/>
              <w:snapToGrid w:val="0"/>
              <w:spacing w:line="324" w:lineRule="auto"/>
              <w:ind w:right="-23" w:firstLine="480" w:firstLineChars="200"/>
              <w:rPr>
                <w:spacing w:val="0"/>
                <w:w w:val="100"/>
                <w:sz w:val="24"/>
                <w:szCs w:val="24"/>
                <w:highlight w:val="none"/>
                <w:vertAlign w:val="baseline"/>
              </w:rPr>
            </w:pPr>
            <w:r>
              <w:rPr>
                <w:rFonts w:hint="eastAsia" w:ascii="方正仿宋_GBK" w:hAnsi="仿宋_GB2312" w:eastAsia="方正仿宋_GBK" w:cs="仿宋_GB2312"/>
                <w:sz w:val="24"/>
                <w:szCs w:val="24"/>
                <w:highlight w:val="none"/>
                <w:lang w:val="en-US" w:eastAsia="zh-CN"/>
              </w:rPr>
              <w:t>比选报价要求：</w:t>
            </w:r>
            <w:r>
              <w:rPr>
                <w:rFonts w:hint="eastAsia" w:ascii="方正仿宋_GBK" w:hAnsi="仿宋_GB2312" w:eastAsia="方正仿宋_GBK" w:cs="仿宋_GB2312"/>
                <w:sz w:val="24"/>
                <w:szCs w:val="24"/>
                <w:highlight w:val="none"/>
              </w:rPr>
              <w:t>本次</w:t>
            </w:r>
            <w:r>
              <w:rPr>
                <w:rFonts w:hint="eastAsia" w:ascii="方正仿宋_GBK" w:hAnsi="仿宋_GB2312" w:eastAsia="方正仿宋_GBK" w:cs="仿宋_GB2312"/>
                <w:sz w:val="24"/>
                <w:szCs w:val="24"/>
                <w:highlight w:val="none"/>
                <w:lang w:eastAsia="zh-CN"/>
              </w:rPr>
              <w:t>比选</w:t>
            </w:r>
            <w:r>
              <w:rPr>
                <w:rFonts w:hint="eastAsia" w:ascii="方正仿宋_GBK" w:hAnsi="仿宋_GB2312" w:eastAsia="方正仿宋_GBK" w:cs="仿宋_GB2312"/>
                <w:sz w:val="24"/>
                <w:szCs w:val="24"/>
                <w:highlight w:val="none"/>
              </w:rPr>
              <w:t>报价</w:t>
            </w:r>
            <w:r>
              <w:rPr>
                <w:rFonts w:hint="eastAsia" w:ascii="方正仿宋_GBK" w:hAnsi="仿宋_GB2312" w:eastAsia="方正仿宋_GBK" w:cs="仿宋_GB2312"/>
                <w:color w:val="0000FF"/>
                <w:spacing w:val="0"/>
                <w:w w:val="100"/>
                <w:sz w:val="24"/>
                <w:szCs w:val="24"/>
                <w:u w:val="none"/>
                <w:vertAlign w:val="baseline"/>
              </w:rPr>
              <w:t>为</w:t>
            </w:r>
            <w:r>
              <w:rPr>
                <w:rFonts w:hint="eastAsia" w:ascii="方正仿宋_GBK" w:hAnsi="仿宋_GB2312" w:eastAsia="方正仿宋_GBK" w:cs="仿宋_GB2312"/>
                <w:color w:val="0000FF"/>
                <w:spacing w:val="0"/>
                <w:w w:val="100"/>
                <w:sz w:val="24"/>
                <w:szCs w:val="24"/>
                <w:u w:val="none"/>
                <w:vertAlign w:val="baseline"/>
                <w:lang w:eastAsia="zh-CN"/>
              </w:rPr>
              <w:t>全费用总价包干</w:t>
            </w:r>
            <w:r>
              <w:rPr>
                <w:rFonts w:hint="eastAsia" w:ascii="方正仿宋_GBK" w:hAnsi="仿宋_GB2312" w:eastAsia="方正仿宋_GBK" w:cs="仿宋_GB2312"/>
                <w:sz w:val="24"/>
                <w:szCs w:val="24"/>
                <w:highlight w:val="none"/>
              </w:rPr>
              <w:t>，</w:t>
            </w:r>
            <w:r>
              <w:rPr>
                <w:rFonts w:hint="eastAsia" w:ascii="方正仿宋_GBK" w:hAnsi="仿宋_GB2312" w:eastAsia="方正仿宋_GBK" w:cs="仿宋_GB2312"/>
                <w:color w:val="auto"/>
                <w:sz w:val="24"/>
                <w:szCs w:val="24"/>
                <w:highlight w:val="none"/>
              </w:rPr>
              <w:t>包含但不限于人工费、材料费、机械费、企业管理费、利润、风险费用、检测费、赶工补偿费、水电费、规费、税金以及本工程其他风险等相关手续的所有费用</w:t>
            </w:r>
            <w:r>
              <w:rPr>
                <w:rFonts w:hint="eastAsia" w:ascii="方正仿宋_GBK" w:hAnsi="仿宋_GB2312" w:eastAsia="方正仿宋_GBK" w:cs="仿宋_GB2312"/>
                <w:color w:val="auto"/>
                <w:sz w:val="24"/>
                <w:szCs w:val="24"/>
                <w:highlight w:val="none"/>
                <w:lang w:eastAsia="zh-CN"/>
              </w:rPr>
              <w:t>。监理费用</w:t>
            </w:r>
            <w:r>
              <w:rPr>
                <w:rFonts w:hint="eastAsia" w:ascii="方正仿宋_GBK" w:hAnsi="仿宋_GB2312" w:eastAsia="方正仿宋_GBK" w:cs="仿宋_GB2312"/>
                <w:color w:val="auto"/>
                <w:sz w:val="24"/>
                <w:szCs w:val="24"/>
                <w:highlight w:val="none"/>
              </w:rPr>
              <w:t>不随投资增加，实施范围变化，工期延长或缩短等作任何调整。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eastAsia="zh-CN"/>
              </w:rPr>
              <w:t>费用支付方式</w:t>
            </w:r>
          </w:p>
        </w:tc>
        <w:tc>
          <w:tcPr>
            <w:tcW w:w="6471" w:type="dxa"/>
            <w:vAlign w:val="center"/>
          </w:tcPr>
          <w:p>
            <w:pPr>
              <w:autoSpaceDE/>
              <w:autoSpaceDN/>
              <w:adjustRightInd/>
              <w:snapToGrid/>
              <w:spacing w:line="440" w:lineRule="exact"/>
              <w:ind w:right="0" w:firstLine="480" w:firstLineChars="200"/>
              <w:rPr>
                <w:rFonts w:hint="eastAsia" w:ascii="方正仿宋_GBK" w:hAnsi="仿宋_GB2312" w:eastAsia="方正仿宋_GBK" w:cs="仿宋_GB2312"/>
                <w:color w:val="auto"/>
                <w:sz w:val="24"/>
                <w:szCs w:val="24"/>
                <w:highlight w:val="none"/>
                <w:lang w:val="en-US" w:eastAsia="zh-CN"/>
              </w:rPr>
            </w:pPr>
            <w:r>
              <w:rPr>
                <w:rFonts w:hint="eastAsia" w:ascii="方正仿宋_GBK" w:hAnsi="仿宋_GB2312" w:eastAsia="方正仿宋_GBK" w:cs="仿宋_GB2312"/>
                <w:color w:val="auto"/>
                <w:sz w:val="24"/>
                <w:szCs w:val="24"/>
                <w:highlight w:val="none"/>
                <w:lang w:val="en-US" w:eastAsia="zh-CN"/>
              </w:rPr>
              <w:t>按单个项目进行支付：</w:t>
            </w:r>
          </w:p>
          <w:p>
            <w:pPr>
              <w:autoSpaceDE/>
              <w:autoSpaceDN/>
              <w:adjustRightInd/>
              <w:snapToGrid/>
              <w:spacing w:line="440" w:lineRule="exact"/>
              <w:ind w:right="0"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第一次支付：合同签订后支付合同价款的10%；</w:t>
            </w:r>
          </w:p>
          <w:p>
            <w:pPr>
              <w:autoSpaceDE/>
              <w:autoSpaceDN/>
              <w:adjustRightInd/>
              <w:snapToGrid/>
              <w:spacing w:line="440" w:lineRule="exact"/>
              <w:ind w:right="0" w:firstLine="480" w:firstLineChars="200"/>
              <w:rPr>
                <w:rFonts w:hint="eastAsia" w:ascii="方正仿宋_GBK" w:hAnsi="仿宋_GB2312" w:eastAsia="方正仿宋_GBK" w:cs="仿宋_GB2312"/>
                <w:color w:val="auto"/>
                <w:sz w:val="24"/>
                <w:szCs w:val="24"/>
                <w:highlight w:val="none"/>
                <w:lang w:val="en-US" w:eastAsia="zh-CN"/>
              </w:rPr>
            </w:pPr>
            <w:r>
              <w:rPr>
                <w:rFonts w:hint="eastAsia" w:ascii="方正仿宋_GBK" w:hAnsi="仿宋_GB2312" w:eastAsia="方正仿宋_GBK" w:cs="仿宋_GB2312"/>
                <w:color w:val="auto"/>
                <w:sz w:val="24"/>
                <w:szCs w:val="24"/>
                <w:highlight w:val="none"/>
              </w:rPr>
              <w:t>第二次支付</w:t>
            </w:r>
            <w:r>
              <w:rPr>
                <w:rFonts w:hint="eastAsia" w:ascii="方正仿宋_GBK" w:hAnsi="仿宋_GB2312" w:eastAsia="方正仿宋_GBK" w:cs="仿宋_GB2312"/>
                <w:color w:val="auto"/>
                <w:sz w:val="24"/>
                <w:szCs w:val="24"/>
                <w:highlight w:val="none"/>
                <w:lang w:eastAsia="zh-CN"/>
              </w:rPr>
              <w:t>：单个项目工程</w:t>
            </w:r>
            <w:r>
              <w:rPr>
                <w:rFonts w:hint="eastAsia" w:ascii="方正仿宋_GBK" w:hAnsi="仿宋_GB2312" w:eastAsia="方正仿宋_GBK" w:cs="仿宋_GB2312"/>
                <w:color w:val="auto"/>
                <w:sz w:val="24"/>
                <w:szCs w:val="24"/>
                <w:highlight w:val="none"/>
                <w:lang w:val="en-US" w:eastAsia="zh-CN"/>
              </w:rPr>
              <w:t>形象进度完成80%，支付至该项目</w:t>
            </w:r>
            <w:r>
              <w:rPr>
                <w:rFonts w:hint="eastAsia" w:ascii="方正仿宋_GBK" w:hAnsi="仿宋_GB2312" w:eastAsia="方正仿宋_GBK" w:cs="仿宋_GB2312"/>
                <w:color w:val="auto"/>
                <w:sz w:val="24"/>
                <w:szCs w:val="24"/>
                <w:highlight w:val="none"/>
              </w:rPr>
              <w:t>监理服务费的</w:t>
            </w:r>
            <w:r>
              <w:rPr>
                <w:rFonts w:hint="eastAsia" w:ascii="方正仿宋_GBK" w:hAnsi="仿宋_GB2312" w:eastAsia="方正仿宋_GBK" w:cs="仿宋_GB2312"/>
                <w:color w:val="auto"/>
                <w:sz w:val="24"/>
                <w:szCs w:val="24"/>
                <w:highlight w:val="none"/>
                <w:lang w:val="en-US" w:eastAsia="zh-CN"/>
              </w:rPr>
              <w:t>50%；</w:t>
            </w:r>
          </w:p>
          <w:p>
            <w:pPr>
              <w:autoSpaceDE/>
              <w:autoSpaceDN/>
              <w:adjustRightInd/>
              <w:snapToGrid/>
              <w:spacing w:line="440" w:lineRule="exact"/>
              <w:ind w:right="0"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第</w:t>
            </w:r>
            <w:r>
              <w:rPr>
                <w:rFonts w:hint="eastAsia" w:ascii="方正仿宋_GBK" w:hAnsi="仿宋_GB2312" w:eastAsia="方正仿宋_GBK" w:cs="仿宋_GB2312"/>
                <w:color w:val="auto"/>
                <w:sz w:val="24"/>
                <w:szCs w:val="24"/>
                <w:highlight w:val="none"/>
                <w:lang w:eastAsia="zh-CN"/>
              </w:rPr>
              <w:t>三</w:t>
            </w:r>
            <w:r>
              <w:rPr>
                <w:rFonts w:hint="eastAsia" w:ascii="方正仿宋_GBK" w:hAnsi="仿宋_GB2312" w:eastAsia="方正仿宋_GBK" w:cs="仿宋_GB2312"/>
                <w:color w:val="auto"/>
                <w:sz w:val="24"/>
                <w:szCs w:val="24"/>
                <w:highlight w:val="none"/>
              </w:rPr>
              <w:t>次支付</w:t>
            </w:r>
            <w:r>
              <w:rPr>
                <w:rFonts w:hint="eastAsia" w:ascii="方正仿宋_GBK" w:hAnsi="仿宋_GB2312" w:eastAsia="方正仿宋_GBK" w:cs="仿宋_GB2312"/>
                <w:color w:val="auto"/>
                <w:sz w:val="24"/>
                <w:szCs w:val="24"/>
                <w:highlight w:val="none"/>
                <w:lang w:eastAsia="zh-CN"/>
              </w:rPr>
              <w:t>：单个项目</w:t>
            </w:r>
            <w:r>
              <w:rPr>
                <w:rFonts w:hint="eastAsia" w:ascii="方正仿宋_GBK" w:hAnsi="仿宋_GB2312" w:eastAsia="方正仿宋_GBK" w:cs="仿宋_GB2312"/>
                <w:color w:val="auto"/>
                <w:sz w:val="24"/>
                <w:szCs w:val="24"/>
                <w:highlight w:val="none"/>
              </w:rPr>
              <w:t>工程完工验收后支付至</w:t>
            </w:r>
            <w:r>
              <w:rPr>
                <w:rFonts w:hint="eastAsia" w:ascii="方正仿宋_GBK" w:hAnsi="仿宋_GB2312" w:eastAsia="方正仿宋_GBK" w:cs="仿宋_GB2312"/>
                <w:color w:val="auto"/>
                <w:sz w:val="24"/>
                <w:szCs w:val="24"/>
                <w:highlight w:val="none"/>
                <w:lang w:eastAsia="zh-CN"/>
              </w:rPr>
              <w:t>该项目</w:t>
            </w:r>
            <w:r>
              <w:rPr>
                <w:rFonts w:hint="eastAsia" w:ascii="方正仿宋_GBK" w:hAnsi="仿宋_GB2312" w:eastAsia="方正仿宋_GBK" w:cs="仿宋_GB2312"/>
                <w:color w:val="auto"/>
                <w:sz w:val="24"/>
                <w:szCs w:val="24"/>
                <w:highlight w:val="none"/>
              </w:rPr>
              <w:t>监理服务费的80%；</w:t>
            </w:r>
          </w:p>
          <w:p>
            <w:pPr>
              <w:autoSpaceDE/>
              <w:autoSpaceDN/>
              <w:adjustRightInd/>
              <w:snapToGrid/>
              <w:spacing w:line="440" w:lineRule="exact"/>
              <w:ind w:right="0"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rPr>
              <w:t>第</w:t>
            </w:r>
            <w:r>
              <w:rPr>
                <w:rFonts w:hint="eastAsia" w:ascii="方正仿宋_GBK" w:hAnsi="仿宋_GB2312" w:eastAsia="方正仿宋_GBK" w:cs="仿宋_GB2312"/>
                <w:color w:val="auto"/>
                <w:sz w:val="24"/>
                <w:szCs w:val="24"/>
                <w:highlight w:val="none"/>
                <w:lang w:val="en-US" w:eastAsia="zh-CN"/>
              </w:rPr>
              <w:t>四</w:t>
            </w:r>
            <w:r>
              <w:rPr>
                <w:rFonts w:hint="eastAsia" w:ascii="方正仿宋_GBK" w:hAnsi="仿宋_GB2312" w:eastAsia="方正仿宋_GBK" w:cs="仿宋_GB2312"/>
                <w:color w:val="auto"/>
                <w:sz w:val="24"/>
                <w:szCs w:val="24"/>
                <w:highlight w:val="none"/>
              </w:rPr>
              <w:t>次支付：</w:t>
            </w:r>
            <w:r>
              <w:rPr>
                <w:rFonts w:hint="eastAsia" w:ascii="方正仿宋_GBK" w:hAnsi="仿宋_GB2312" w:eastAsia="方正仿宋_GBK" w:cs="仿宋_GB2312"/>
                <w:color w:val="auto"/>
                <w:sz w:val="24"/>
                <w:szCs w:val="24"/>
                <w:highlight w:val="none"/>
                <w:lang w:eastAsia="zh-CN"/>
              </w:rPr>
              <w:t>单个</w:t>
            </w:r>
            <w:r>
              <w:rPr>
                <w:rFonts w:hint="eastAsia" w:ascii="方正仿宋_GBK" w:hAnsi="仿宋_GB2312" w:eastAsia="方正仿宋_GBK" w:cs="仿宋_GB2312"/>
                <w:color w:val="auto"/>
                <w:sz w:val="24"/>
                <w:szCs w:val="24"/>
                <w:highlight w:val="none"/>
              </w:rPr>
              <w:t>工程完工验收移交并结算后支付至</w:t>
            </w:r>
            <w:r>
              <w:rPr>
                <w:rFonts w:hint="eastAsia" w:ascii="方正仿宋_GBK" w:hAnsi="仿宋_GB2312" w:eastAsia="方正仿宋_GBK" w:cs="仿宋_GB2312"/>
                <w:color w:val="auto"/>
                <w:sz w:val="24"/>
                <w:szCs w:val="24"/>
                <w:highlight w:val="none"/>
                <w:lang w:eastAsia="zh-CN"/>
              </w:rPr>
              <w:t>该项目</w:t>
            </w:r>
            <w:r>
              <w:rPr>
                <w:rFonts w:hint="eastAsia" w:ascii="方正仿宋_GBK" w:hAnsi="仿宋_GB2312" w:eastAsia="方正仿宋_GBK" w:cs="仿宋_GB2312"/>
                <w:color w:val="auto"/>
                <w:sz w:val="24"/>
                <w:szCs w:val="24"/>
                <w:highlight w:val="none"/>
              </w:rPr>
              <w:t>监理费用的97%（若需要甲方上级单位或政府相关部门审计，支付至第三方造价咨询审核单位审定金额的90%，待审计完后，支付至合同金额的97%）；</w:t>
            </w:r>
          </w:p>
          <w:p>
            <w:pPr>
              <w:autoSpaceDE/>
              <w:autoSpaceDN/>
              <w:adjustRightInd/>
              <w:snapToGrid/>
              <w:spacing w:line="440" w:lineRule="exact"/>
              <w:ind w:right="0" w:firstLine="480" w:firstLineChars="200"/>
              <w:rPr>
                <w:rFonts w:hint="eastAsia" w:ascii="方正仿宋_GBK" w:hAnsi="仿宋_GB2312" w:eastAsia="方正仿宋_GBK" w:cs="仿宋_GB2312"/>
                <w:sz w:val="24"/>
                <w:szCs w:val="24"/>
                <w:highlight w:val="none"/>
                <w:lang w:eastAsia="zh-CN"/>
              </w:rPr>
            </w:pPr>
            <w:r>
              <w:rPr>
                <w:rFonts w:hint="eastAsia" w:ascii="方正仿宋_GBK" w:hAnsi="仿宋_GB2312" w:eastAsia="方正仿宋_GBK" w:cs="仿宋_GB2312"/>
                <w:color w:val="auto"/>
                <w:sz w:val="24"/>
                <w:szCs w:val="24"/>
                <w:highlight w:val="none"/>
              </w:rPr>
              <w:t>第</w:t>
            </w:r>
            <w:r>
              <w:rPr>
                <w:rFonts w:hint="eastAsia" w:ascii="方正仿宋_GBK" w:hAnsi="仿宋_GB2312" w:eastAsia="方正仿宋_GBK" w:cs="仿宋_GB2312"/>
                <w:color w:val="auto"/>
                <w:sz w:val="24"/>
                <w:szCs w:val="24"/>
                <w:highlight w:val="none"/>
                <w:lang w:val="en-US" w:eastAsia="zh-CN"/>
              </w:rPr>
              <w:t>五</w:t>
            </w:r>
            <w:r>
              <w:rPr>
                <w:rFonts w:hint="eastAsia" w:ascii="方正仿宋_GBK" w:hAnsi="仿宋_GB2312" w:eastAsia="方正仿宋_GBK" w:cs="仿宋_GB2312"/>
                <w:color w:val="auto"/>
                <w:sz w:val="24"/>
                <w:szCs w:val="24"/>
                <w:highlight w:val="none"/>
              </w:rPr>
              <w:t>次支付：工程缺陷责任期满后无息支付至该</w:t>
            </w:r>
            <w:r>
              <w:rPr>
                <w:rFonts w:hint="eastAsia" w:ascii="方正仿宋_GBK" w:hAnsi="仿宋_GB2312" w:eastAsia="方正仿宋_GBK" w:cs="仿宋_GB2312"/>
                <w:color w:val="auto"/>
                <w:sz w:val="24"/>
                <w:szCs w:val="24"/>
                <w:highlight w:val="none"/>
                <w:lang w:eastAsia="zh-CN"/>
              </w:rPr>
              <w:t>项目</w:t>
            </w:r>
            <w:r>
              <w:rPr>
                <w:rFonts w:hint="eastAsia" w:ascii="方正仿宋_GBK" w:hAnsi="仿宋_GB2312" w:eastAsia="方正仿宋_GBK" w:cs="仿宋_GB2312"/>
                <w:color w:val="auto"/>
                <w:sz w:val="24"/>
                <w:szCs w:val="24"/>
                <w:highlight w:val="none"/>
              </w:rPr>
              <w:t>最终施工监理服务费的100%。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spacing w:val="0"/>
                <w:w w:val="100"/>
                <w:sz w:val="24"/>
                <w:szCs w:val="24"/>
                <w:highlight w:val="none"/>
                <w:vertAlign w:val="baseline"/>
              </w:rPr>
            </w:pPr>
            <w:r>
              <w:rPr>
                <w:rFonts w:hint="eastAsia" w:ascii="方正仿宋_GBK" w:hAnsi="仿宋_GB2312" w:eastAsia="方正仿宋_GBK" w:cs="仿宋_GB2312"/>
                <w:sz w:val="24"/>
                <w:szCs w:val="24"/>
                <w:highlight w:val="none"/>
                <w:lang w:eastAsia="zh-CN"/>
              </w:rPr>
              <w:t>以上费用乙方按甲方税收征管要求出具增值税专用发票后，再进行支付</w:t>
            </w:r>
            <w:r>
              <w:rPr>
                <w:rFonts w:hint="eastAsia" w:ascii="方正仿宋_GBK" w:hAnsi="仿宋_GB2312" w:eastAsia="方正仿宋_GBK" w:cs="仿宋_GB2312"/>
                <w:color w:val="0000FF"/>
                <w:spacing w:val="0"/>
                <w:w w:val="100"/>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其他需告知比选被邀请人的要求</w:t>
            </w:r>
          </w:p>
        </w:tc>
        <w:tc>
          <w:tcPr>
            <w:tcW w:w="647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eastAsia="宋体"/>
                <w:spacing w:val="0"/>
                <w:w w:val="100"/>
                <w:sz w:val="24"/>
                <w:szCs w:val="24"/>
                <w:vertAlign w:val="baseline"/>
                <w:lang w:val="en-US" w:eastAsia="zh-CN"/>
              </w:rPr>
            </w:pPr>
            <w:r>
              <w:rPr>
                <w:rFonts w:hint="eastAsia" w:ascii="方正仿宋_GBK" w:hAnsi="仿宋_GB2312" w:eastAsia="方正仿宋_GBK" w:cs="仿宋_GB2312"/>
                <w:color w:val="0000FF"/>
                <w:spacing w:val="0"/>
                <w:w w:val="100"/>
                <w:sz w:val="24"/>
                <w:szCs w:val="24"/>
                <w:u w:val="none"/>
                <w:vertAlign w:val="baseline"/>
                <w:lang w:val="en-US" w:eastAsia="zh-CN"/>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pacing w:val="0"/>
                <w:w w:val="100"/>
                <w:sz w:val="24"/>
                <w:szCs w:val="24"/>
                <w:vertAlign w:val="baseline"/>
              </w:rPr>
            </w:pPr>
            <w:r>
              <w:rPr>
                <w:rFonts w:hint="eastAsia" w:ascii="方正仿宋_GBK" w:hAnsi="仿宋_GB2312" w:eastAsia="方正仿宋_GBK" w:cs="仿宋_GB2312"/>
                <w:sz w:val="24"/>
                <w:szCs w:val="24"/>
              </w:rPr>
              <w:t>当众开封查验响应性文件，宣读报价书，委托代理人签字确认报价</w:t>
            </w:r>
            <w:r>
              <w:rPr>
                <w:rFonts w:hint="eastAsia" w:ascii="方正仿宋_GBK" w:hAnsi="仿宋_GB2312" w:eastAsia="方正仿宋_GBK" w:cs="仿宋_GB2312"/>
                <w:sz w:val="24"/>
                <w:szCs w:val="24"/>
                <w:lang w:eastAsia="zh-CN"/>
              </w:rPr>
              <w:t>后离场，评选小组对比选文件进行评审</w:t>
            </w:r>
            <w:r>
              <w:rPr>
                <w:rFonts w:hint="eastAsia" w:ascii="方正仿宋_GBK" w:hAnsi="仿宋_GB2312" w:eastAsia="方正仿宋_GBK" w:cs="仿宋_GB2312"/>
                <w:sz w:val="24"/>
                <w:szCs w:val="24"/>
                <w:lang w:val="en-US" w:eastAsia="zh-CN"/>
              </w:rPr>
              <w:t>。先对</w:t>
            </w:r>
            <w:r>
              <w:rPr>
                <w:rFonts w:hint="eastAsia" w:ascii="方正仿宋_GBK" w:hAnsi="仿宋_GB2312" w:eastAsia="方正仿宋_GBK" w:cs="仿宋_GB2312"/>
                <w:sz w:val="24"/>
                <w:szCs w:val="24"/>
              </w:rPr>
              <w:t>报价最低的潜在</w:t>
            </w:r>
            <w:r>
              <w:rPr>
                <w:rFonts w:hint="eastAsia" w:ascii="方正仿宋_GBK" w:hAnsi="仿宋_GB2312" w:eastAsia="方正仿宋_GBK" w:cs="仿宋_GB2312"/>
                <w:sz w:val="24"/>
                <w:szCs w:val="24"/>
                <w:lang w:eastAsia="zh-CN"/>
              </w:rPr>
              <w:t>比选</w:t>
            </w:r>
            <w:r>
              <w:rPr>
                <w:rFonts w:hint="eastAsia" w:ascii="方正仿宋_GBK" w:hAnsi="仿宋_GB2312" w:eastAsia="方正仿宋_GBK" w:cs="仿宋_GB2312"/>
                <w:sz w:val="24"/>
                <w:szCs w:val="24"/>
              </w:rPr>
              <w:t>单位</w:t>
            </w:r>
            <w:r>
              <w:rPr>
                <w:rFonts w:hint="eastAsia" w:ascii="方正仿宋_GBK" w:hAnsi="仿宋_GB2312" w:eastAsia="方正仿宋_GBK" w:cs="仿宋_GB2312"/>
                <w:sz w:val="24"/>
                <w:szCs w:val="24"/>
                <w:lang w:eastAsia="zh-CN"/>
              </w:rPr>
              <w:t>提供的比选文件进行评审，</w:t>
            </w:r>
            <w:r>
              <w:rPr>
                <w:rFonts w:hint="eastAsia" w:ascii="方正仿宋_GBK" w:hAnsi="宋体" w:eastAsia="方正仿宋_GBK"/>
                <w:color w:val="000000"/>
                <w:sz w:val="24"/>
                <w:szCs w:val="24"/>
                <w:lang w:eastAsia="zh-CN"/>
              </w:rPr>
              <w:t>在</w:t>
            </w:r>
            <w:r>
              <w:rPr>
                <w:rFonts w:hint="eastAsia" w:ascii="方正仿宋_GBK" w:hAnsi="宋体" w:eastAsia="方正仿宋_GBK"/>
                <w:color w:val="000000"/>
                <w:sz w:val="24"/>
                <w:szCs w:val="24"/>
              </w:rPr>
              <w:t>满足</w:t>
            </w:r>
            <w:r>
              <w:rPr>
                <w:rFonts w:hint="eastAsia" w:ascii="方正仿宋_GBK" w:hAnsi="宋体" w:eastAsia="方正仿宋_GBK"/>
                <w:color w:val="000000"/>
                <w:sz w:val="24"/>
                <w:szCs w:val="24"/>
                <w:lang w:eastAsia="zh-CN"/>
              </w:rPr>
              <w:t>比选文件邀请函</w:t>
            </w:r>
            <w:r>
              <w:rPr>
                <w:rFonts w:hint="eastAsia" w:ascii="方正仿宋_GBK" w:hAnsi="宋体" w:eastAsia="方正仿宋_GBK"/>
                <w:color w:val="000000"/>
                <w:sz w:val="24"/>
                <w:szCs w:val="24"/>
              </w:rPr>
              <w:t>要求的情况下</w:t>
            </w:r>
            <w:r>
              <w:rPr>
                <w:rFonts w:hint="eastAsia" w:ascii="方正仿宋_GBK" w:hAnsi="宋体" w:eastAsia="方正仿宋_GBK"/>
                <w:color w:val="000000"/>
                <w:sz w:val="24"/>
                <w:szCs w:val="24"/>
                <w:lang w:eastAsia="zh-CN"/>
              </w:rPr>
              <w:t>（参考否决比选条款）</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eastAsia="zh-CN"/>
              </w:rPr>
              <w:t>该单位为</w:t>
            </w:r>
            <w:r>
              <w:rPr>
                <w:rFonts w:hint="eastAsia" w:ascii="方正仿宋_GBK" w:hAnsi="仿宋_GB2312" w:eastAsia="方正仿宋_GBK" w:cs="仿宋_GB2312"/>
                <w:sz w:val="24"/>
                <w:szCs w:val="24"/>
                <w:lang w:eastAsia="zh-CN"/>
              </w:rPr>
              <w:t>第一中选</w:t>
            </w:r>
            <w:r>
              <w:rPr>
                <w:rFonts w:hint="eastAsia" w:ascii="方正仿宋_GBK" w:hAnsi="仿宋_GB2312" w:eastAsia="方正仿宋_GBK" w:cs="仿宋_GB2312"/>
                <w:sz w:val="24"/>
                <w:szCs w:val="24"/>
              </w:rPr>
              <w:t>候选单位</w:t>
            </w:r>
            <w:r>
              <w:rPr>
                <w:rFonts w:hint="eastAsia" w:ascii="方正仿宋_GBK" w:hAnsi="仿宋_GB2312" w:eastAsia="方正仿宋_GBK" w:cs="仿宋_GB2312"/>
                <w:sz w:val="24"/>
                <w:szCs w:val="24"/>
                <w:lang w:eastAsia="zh-CN"/>
              </w:rPr>
              <w:t>。若不</w:t>
            </w:r>
            <w:r>
              <w:rPr>
                <w:rFonts w:hint="eastAsia" w:ascii="方正仿宋_GBK" w:hAnsi="宋体" w:eastAsia="方正仿宋_GBK"/>
                <w:color w:val="000000"/>
                <w:sz w:val="24"/>
                <w:szCs w:val="24"/>
              </w:rPr>
              <w:t>满足</w:t>
            </w:r>
            <w:r>
              <w:rPr>
                <w:rFonts w:hint="eastAsia" w:ascii="方正仿宋_GBK" w:hAnsi="宋体" w:eastAsia="方正仿宋_GBK"/>
                <w:color w:val="000000"/>
                <w:sz w:val="24"/>
                <w:szCs w:val="24"/>
                <w:lang w:eastAsia="zh-CN"/>
              </w:rPr>
              <w:t>比选文件邀请函</w:t>
            </w:r>
            <w:r>
              <w:rPr>
                <w:rFonts w:hint="eastAsia" w:ascii="方正仿宋_GBK" w:hAnsi="宋体" w:eastAsia="方正仿宋_GBK"/>
                <w:color w:val="000000"/>
                <w:sz w:val="24"/>
                <w:szCs w:val="24"/>
              </w:rPr>
              <w:t>要求</w:t>
            </w:r>
            <w:r>
              <w:rPr>
                <w:rFonts w:hint="eastAsia" w:ascii="方正仿宋_GBK" w:hAnsi="宋体" w:eastAsia="方正仿宋_GBK"/>
                <w:color w:val="000000"/>
                <w:sz w:val="24"/>
                <w:szCs w:val="24"/>
                <w:lang w:eastAsia="zh-CN"/>
              </w:rPr>
              <w:t>，对排名第二的候选单位进行评审，以此类推。</w:t>
            </w:r>
            <w:r>
              <w:rPr>
                <w:rFonts w:hint="eastAsia" w:ascii="方正仿宋_GBK" w:hAnsi="仿宋_GB2312" w:eastAsia="方正仿宋_GBK" w:cs="仿宋_GB2312"/>
                <w:sz w:val="24"/>
                <w:szCs w:val="24"/>
              </w:rPr>
              <w:t>对未中</w:t>
            </w:r>
            <w:r>
              <w:rPr>
                <w:rFonts w:hint="eastAsia" w:ascii="方正仿宋_GBK" w:hAnsi="仿宋_GB2312" w:eastAsia="方正仿宋_GBK" w:cs="仿宋_GB2312"/>
                <w:sz w:val="24"/>
                <w:szCs w:val="24"/>
                <w:lang w:eastAsia="zh-CN"/>
              </w:rPr>
              <w:t>选</w:t>
            </w:r>
            <w:r>
              <w:rPr>
                <w:rFonts w:hint="eastAsia" w:ascii="方正仿宋_GBK" w:hAnsi="仿宋_GB2312" w:eastAsia="方正仿宋_GBK" w:cs="仿宋_GB2312"/>
                <w:sz w:val="24"/>
                <w:szCs w:val="24"/>
              </w:rPr>
              <w:t>情况不做解释</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color w:val="0000FF"/>
                <w:sz w:val="24"/>
                <w:szCs w:val="24"/>
                <w:lang w:eastAsia="zh-CN"/>
              </w:rPr>
              <w:t>若出现各单位报价完全一致的情况，由评选小组通过抽签的方式确定第一中选候选人。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pacing w:val="0"/>
                <w:w w:val="100"/>
                <w:sz w:val="24"/>
                <w:szCs w:val="24"/>
                <w:vertAlign w:val="baseline"/>
              </w:rPr>
            </w:pPr>
            <w:r>
              <w:rPr>
                <w:rFonts w:hint="eastAsia" w:ascii="方正仿宋_GBK" w:hAnsi="仿宋_GB2312" w:eastAsia="方正仿宋_GBK" w:cs="仿宋_GB2312"/>
                <w:sz w:val="24"/>
                <w:szCs w:val="24"/>
                <w:lang w:val="en-US" w:eastAsia="zh-CN"/>
              </w:rPr>
              <w:t>四、</w:t>
            </w:r>
            <w:r>
              <w:rPr>
                <w:rFonts w:hint="eastAsia" w:ascii="方正仿宋_GBK" w:hAnsi="仿宋_GB2312" w:eastAsia="方正仿宋_GBK" w:cs="仿宋_GB2312"/>
                <w:sz w:val="24"/>
                <w:szCs w:val="24"/>
                <w:lang w:eastAsia="zh-CN"/>
              </w:rPr>
              <w:t>比选</w:t>
            </w:r>
            <w:r>
              <w:rPr>
                <w:rFonts w:hint="eastAsia" w:ascii="方正仿宋_GBK" w:hAnsi="仿宋_GB2312" w:eastAsia="方正仿宋_GBK" w:cs="仿宋_GB2312"/>
                <w:sz w:val="24"/>
                <w:szCs w:val="24"/>
              </w:rPr>
              <w:t>文件</w:t>
            </w:r>
            <w:r>
              <w:rPr>
                <w:rFonts w:hint="eastAsia" w:ascii="方正仿宋_GBK" w:hAnsi="仿宋_GB2312" w:eastAsia="方正仿宋_GBK" w:cs="仿宋_GB2312"/>
                <w:sz w:val="24"/>
                <w:szCs w:val="24"/>
                <w:lang w:eastAsia="zh-CN"/>
              </w:rPr>
              <w:t>组成及</w:t>
            </w:r>
            <w:r>
              <w:rPr>
                <w:rFonts w:hint="eastAsia" w:ascii="方正仿宋_GBK" w:hAnsi="仿宋_GB2312" w:eastAsia="方正仿宋_GBK" w:cs="仿宋_GB2312"/>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方正仿宋_GBK" w:hAnsi="宋体" w:eastAsia="方正仿宋_GBK"/>
                <w:color w:val="000000"/>
                <w:sz w:val="24"/>
                <w:szCs w:val="24"/>
                <w:lang w:val="en-US"/>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比选文件包括但不限于以下内容：（1）比选函；（2）营业执照、企业资质证书复印件；（3）法定代表人或授权代理人身份证明及授权委托书；（4）公司业绩证明材料；（5）</w:t>
            </w:r>
            <w:r>
              <w:rPr>
                <w:rFonts w:hint="eastAsia" w:ascii="方正仿宋_GBK" w:hAnsi="仿宋_GB2312" w:eastAsia="方正仿宋_GBK" w:cs="仿宋_GB2312"/>
                <w:color w:val="0000FF"/>
                <w:sz w:val="24"/>
                <w:szCs w:val="24"/>
                <w:lang w:val="en-US" w:eastAsia="zh-CN"/>
              </w:rPr>
              <w:t>拟投入人员职称、资格证明材料</w:t>
            </w:r>
            <w:r>
              <w:rPr>
                <w:rFonts w:hint="eastAsia" w:ascii="方正仿宋_GBK" w:hAnsi="宋体" w:eastAsia="方正仿宋_GBK"/>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pacing w:val="0"/>
                <w:w w:val="100"/>
                <w:sz w:val="24"/>
                <w:szCs w:val="24"/>
                <w:vertAlign w:val="baseline"/>
              </w:rPr>
            </w:pPr>
            <w:r>
              <w:rPr>
                <w:rFonts w:hint="eastAsia" w:ascii="方正仿宋_GBK" w:hAnsi="宋体" w:eastAsia="方正仿宋_GBK"/>
                <w:color w:val="000000"/>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spacing w:val="0"/>
                <w:w w:val="100"/>
                <w:kern w:val="2"/>
                <w:sz w:val="24"/>
                <w:szCs w:val="24"/>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方正仿宋_GBK" w:hAnsi="仿宋_GB2312" w:eastAsia="方正仿宋_GBK" w:cs="仿宋_GB2312"/>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lang w:eastAsia="zh-CN"/>
              </w:rPr>
              <w:t>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2、</w:t>
            </w:r>
            <w:r>
              <w:rPr>
                <w:rFonts w:hint="eastAsia" w:ascii="方正仿宋_GBK" w:hAnsi="仿宋_GB2312" w:eastAsia="方正仿宋_GBK" w:cs="仿宋_GB2312"/>
                <w:color w:val="auto"/>
                <w:sz w:val="24"/>
                <w:szCs w:val="24"/>
                <w:lang w:eastAsia="zh-CN"/>
              </w:rPr>
              <w:t>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3、</w:t>
            </w:r>
            <w:r>
              <w:rPr>
                <w:rFonts w:hint="eastAsia" w:ascii="方正仿宋_GBK" w:hAnsi="仿宋_GB2312" w:eastAsia="方正仿宋_GBK" w:cs="仿宋_GB2312"/>
                <w:color w:val="auto"/>
                <w:sz w:val="24"/>
                <w:szCs w:val="24"/>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4、</w:t>
            </w:r>
            <w:r>
              <w:rPr>
                <w:rFonts w:hint="eastAsia" w:ascii="方正仿宋_GBK" w:hAnsi="仿宋_GB2312" w:eastAsia="方正仿宋_GBK" w:cs="仿宋_GB2312"/>
                <w:color w:val="auto"/>
                <w:sz w:val="24"/>
                <w:szCs w:val="24"/>
                <w:lang w:eastAsia="zh-CN"/>
              </w:rPr>
              <w:t>资质</w:t>
            </w:r>
            <w:r>
              <w:rPr>
                <w:rFonts w:hint="eastAsia" w:ascii="方正仿宋_GBK" w:hAnsi="仿宋_GB2312" w:eastAsia="方正仿宋_GBK" w:cs="仿宋_GB2312"/>
                <w:color w:val="auto"/>
                <w:sz w:val="24"/>
                <w:szCs w:val="24"/>
                <w:lang w:val="en-US" w:eastAsia="zh-CN"/>
              </w:rPr>
              <w:t>、</w:t>
            </w:r>
            <w:r>
              <w:rPr>
                <w:rFonts w:hint="eastAsia" w:ascii="方正仿宋_GBK" w:hAnsi="仿宋_GB2312" w:eastAsia="方正仿宋_GBK" w:cs="仿宋_GB2312"/>
                <w:color w:val="auto"/>
                <w:sz w:val="24"/>
                <w:szCs w:val="24"/>
                <w:lang w:eastAsia="zh-CN"/>
              </w:rPr>
              <w:t>营业执照不符合“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”第</w:t>
            </w:r>
            <w:r>
              <w:rPr>
                <w:rFonts w:hint="eastAsia" w:ascii="方正仿宋_GBK" w:hAnsi="仿宋_GB2312" w:eastAsia="方正仿宋_GBK" w:cs="仿宋_GB2312"/>
                <w:color w:val="auto"/>
                <w:sz w:val="24"/>
                <w:szCs w:val="24"/>
                <w:lang w:val="en-US" w:eastAsia="zh-CN"/>
              </w:rPr>
              <w:t>1、2项。</w:t>
            </w:r>
            <w:r>
              <w:rPr>
                <w:rFonts w:hint="eastAsia" w:ascii="方正仿宋_GBK" w:hAnsi="仿宋_GB2312" w:eastAsia="方正仿宋_GBK" w:cs="仿宋_GB2312"/>
                <w:color w:val="auto"/>
                <w:sz w:val="24"/>
                <w:szCs w:val="24"/>
                <w:lang w:eastAsia="zh-CN"/>
              </w:rPr>
              <w:t>审查营业执照、资质证书等级。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5、</w:t>
            </w:r>
            <w:r>
              <w:rPr>
                <w:rFonts w:hint="eastAsia" w:ascii="方正仿宋_GBK" w:hAnsi="仿宋_GB2312" w:eastAsia="方正仿宋_GBK" w:cs="仿宋_GB2312"/>
                <w:color w:val="auto"/>
                <w:sz w:val="24"/>
                <w:szCs w:val="24"/>
                <w:lang w:eastAsia="zh-CN"/>
              </w:rPr>
              <w:t>业绩证明材料不符合“</w:t>
            </w:r>
            <w:r>
              <w:rPr>
                <w:rFonts w:hint="eastAsia" w:ascii="方正仿宋_GBK" w:hAnsi="仿宋_GB2312" w:eastAsia="方正仿宋_GBK" w:cs="仿宋_GB2312"/>
                <w:color w:val="auto"/>
                <w:spacing w:val="0"/>
                <w:w w:val="100"/>
                <w:sz w:val="24"/>
                <w:szCs w:val="24"/>
                <w:lang w:val="en-US" w:eastAsia="zh-CN"/>
              </w:rPr>
              <w:t>比选被邀请人资格要求</w:t>
            </w:r>
            <w:r>
              <w:rPr>
                <w:rFonts w:hint="eastAsia" w:ascii="方正仿宋_GBK" w:hAnsi="仿宋_GB2312" w:eastAsia="方正仿宋_GBK" w:cs="仿宋_GB2312"/>
                <w:color w:val="auto"/>
                <w:sz w:val="24"/>
                <w:szCs w:val="24"/>
                <w:lang w:eastAsia="zh-CN"/>
              </w:rPr>
              <w:t>”第</w:t>
            </w:r>
            <w:r>
              <w:rPr>
                <w:rFonts w:hint="eastAsia" w:ascii="方正仿宋_GBK" w:hAnsi="仿宋_GB2312" w:eastAsia="方正仿宋_GBK" w:cs="仿宋_GB2312"/>
                <w:color w:val="auto"/>
                <w:sz w:val="24"/>
                <w:szCs w:val="24"/>
                <w:lang w:val="en-US" w:eastAsia="zh-CN"/>
              </w:rPr>
              <w:t>3项</w:t>
            </w:r>
            <w:r>
              <w:rPr>
                <w:rFonts w:hint="eastAsia" w:ascii="方正仿宋_GBK" w:hAnsi="仿宋_GB2312" w:eastAsia="方正仿宋_GBK" w:cs="仿宋_GB2312"/>
                <w:color w:val="auto"/>
                <w:sz w:val="24"/>
                <w:szCs w:val="24"/>
                <w:lang w:eastAsia="zh-CN"/>
              </w:rPr>
              <w:t>，审查内容：合同时间、合同金额、业绩规模、完成情况证明材料（提供合同复印件、竣工验收证明）。字迹不清晰或难以辨认视为不符合要求。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0000FF"/>
                <w:kern w:val="2"/>
                <w:sz w:val="24"/>
                <w:szCs w:val="24"/>
                <w:lang w:val="en-US" w:eastAsia="zh-CN" w:bidi="ar-SA"/>
              </w:rPr>
            </w:pPr>
            <w:r>
              <w:rPr>
                <w:rFonts w:hint="eastAsia" w:ascii="方正仿宋_GBK" w:hAnsi="仿宋_GB2312" w:eastAsia="方正仿宋_GBK" w:cs="仿宋_GB2312"/>
                <w:color w:val="auto"/>
                <w:sz w:val="24"/>
                <w:szCs w:val="24"/>
                <w:lang w:val="en-US" w:eastAsia="zh-CN"/>
              </w:rPr>
              <w:t>6、</w:t>
            </w:r>
            <w:r>
              <w:rPr>
                <w:rFonts w:hint="default" w:ascii="Times New Roman" w:hAnsi="Times New Roman" w:eastAsia="方正仿宋_GBK" w:cs="Times New Roman"/>
                <w:color w:val="0000FF"/>
                <w:kern w:val="2"/>
                <w:sz w:val="24"/>
                <w:szCs w:val="24"/>
                <w:lang w:val="en-US" w:eastAsia="zh-CN" w:bidi="ar-SA"/>
              </w:rPr>
              <w:t>人员证明材料不符合比选邀请函要求的。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lang w:val="en-US" w:eastAsia="zh-CN"/>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FF0000"/>
                <w:kern w:val="2"/>
                <w:sz w:val="24"/>
                <w:szCs w:val="24"/>
                <w:lang w:val="en-US" w:eastAsia="zh-CN" w:bidi="ar-SA"/>
              </w:rPr>
            </w:pPr>
            <w:r>
              <w:rPr>
                <w:rFonts w:hint="eastAsia" w:ascii="方正仿宋_GBK" w:hAnsi="仿宋_GB2312" w:eastAsia="方正仿宋_GBK" w:cs="仿宋_GB2312"/>
                <w:color w:val="auto"/>
                <w:sz w:val="24"/>
                <w:szCs w:val="24"/>
                <w:lang w:val="en-US" w:eastAsia="zh-CN"/>
              </w:rPr>
              <w:t>8、发现</w:t>
            </w:r>
            <w:r>
              <w:rPr>
                <w:rFonts w:hint="eastAsia" w:ascii="方正仿宋_GBK" w:hAnsi="仿宋_GB2312" w:eastAsia="方正仿宋_GBK" w:cs="仿宋_GB2312"/>
                <w:color w:val="auto"/>
                <w:sz w:val="24"/>
                <w:szCs w:val="24"/>
                <w:lang w:eastAsia="zh-CN"/>
              </w:rPr>
              <w:t>串通投标或弄虚作假或有其他违法行为的。</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eastAsia" w:ascii="仿宋_GB2312" w:hAnsi="仿宋_GB2312" w:eastAsia="仿宋_GB2312" w:cs="仿宋_GB2312"/>
          <w:b w:val="0"/>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default" w:ascii="Times New Roman" w:hAnsi="Times New Roman" w:eastAsia="方正仿宋_GBK" w:cs="Times New Roman"/>
          <w:b w:val="0"/>
          <w:bCs/>
          <w:kern w:val="0"/>
          <w:sz w:val="28"/>
          <w:szCs w:val="28"/>
          <w:lang w:val="en-US" w:eastAsia="zh-CN"/>
        </w:rPr>
      </w:pPr>
      <w:r>
        <w:rPr>
          <w:rFonts w:hint="default" w:ascii="Times New Roman" w:hAnsi="Times New Roman" w:eastAsia="方正仿宋_GBK" w:cs="Times New Roman"/>
          <w:b w:val="0"/>
          <w:bCs/>
          <w:kern w:val="0"/>
          <w:sz w:val="28"/>
          <w:szCs w:val="28"/>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val="0"/>
          <w:bCs/>
          <w:kern w:val="0"/>
          <w:sz w:val="28"/>
          <w:szCs w:val="28"/>
          <w:lang w:val="en-US" w:eastAsia="zh-CN"/>
        </w:rPr>
        <w:t xml:space="preserve">                           2021 年    月    日</w:t>
      </w:r>
    </w:p>
    <w:p>
      <w:pPr>
        <w:jc w:val="both"/>
        <w:rPr>
          <w:rFonts w:hint="default" w:ascii="Times New Roman" w:hAnsi="Times New Roman" w:eastAsia="方正仿宋_GBK" w:cs="Times New Roman"/>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仿宋_GBK" w:hAnsi="仿宋_GB2312" w:eastAsia="方正仿宋_GBK" w:cs="仿宋_GB2312"/>
          <w:sz w:val="28"/>
          <w:szCs w:val="28"/>
          <w:lang w:val="en-US" w:eastAsia="zh-CN"/>
        </w:rPr>
      </w:pPr>
      <w:r>
        <w:rPr>
          <w:rFonts w:hint="eastAsia" w:ascii="方正仿宋_GBK" w:hAnsi="仿宋_GB2312" w:eastAsia="方正仿宋_GBK" w:cs="仿宋_GB2312"/>
          <w:sz w:val="28"/>
          <w:szCs w:val="28"/>
          <w:lang w:val="en-US" w:eastAsia="zh-CN"/>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lang w:eastAsia="zh-CN"/>
        </w:rPr>
        <w:t>比</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lang w:eastAsia="zh-CN"/>
        </w:rPr>
        <w:t>选</w:t>
      </w:r>
      <w:r>
        <w:rPr>
          <w:rFonts w:hint="eastAsia" w:ascii="方正仿宋_GBK" w:hAnsi="仿宋_GB2312" w:eastAsia="方正仿宋_GBK" w:cs="仿宋_GB2312"/>
          <w:sz w:val="28"/>
          <w:szCs w:val="28"/>
        </w:rPr>
        <w:t xml:space="preserve">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color w:val="0000FF"/>
          <w:sz w:val="28"/>
          <w:szCs w:val="28"/>
          <w:u w:val="single"/>
        </w:rPr>
        <w:t>悦来 C03-4、C05-4、C17-7、D04-5、D14-9 等5个公交站场工程项目监理单位</w:t>
      </w:r>
      <w:r>
        <w:rPr>
          <w:rFonts w:hint="eastAsia" w:ascii="方正仿宋_GBK" w:hAnsi="仿宋_GB2312" w:eastAsia="方正仿宋_GBK" w:cs="仿宋_GB2312"/>
          <w:sz w:val="28"/>
          <w:szCs w:val="28"/>
        </w:rPr>
        <w:t>项目的</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eastAsia="zh-CN"/>
        </w:rPr>
        <w:t>比选被邀请人</w:t>
      </w:r>
      <w:r>
        <w:rPr>
          <w:rFonts w:hint="eastAsia" w:ascii="方正仿宋_GBK" w:hAnsi="仿宋_GB2312" w:eastAsia="方正仿宋_GBK" w:cs="仿宋_GB2312"/>
          <w:sz w:val="28"/>
          <w:szCs w:val="28"/>
        </w:rPr>
        <w:t>名称），提交本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hint="eastAsia" w:ascii="方正仿宋_GBK" w:hAnsi="仿宋_GB2312" w:eastAsia="方正仿宋_GBK" w:cs="仿宋_GB2312"/>
          <w:b w:val="0"/>
          <w:bCs w:val="0"/>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(1)愿意接受</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函中提出的酬金支付方式与合同条款</w:t>
      </w:r>
      <w:r>
        <w:rPr>
          <w:rFonts w:hint="eastAsia" w:ascii="方正仿宋_GBK" w:hAnsi="仿宋_GB2312" w:eastAsia="方正仿宋_GBK" w:cs="仿宋_GB2312"/>
          <w:color w:val="0000FF"/>
          <w:spacing w:val="0"/>
          <w:w w:val="100"/>
          <w:sz w:val="28"/>
          <w:szCs w:val="28"/>
          <w:u w:val="none"/>
          <w:vertAlign w:val="baseline"/>
          <w:lang w:val="en-US" w:eastAsia="zh-CN"/>
        </w:rPr>
        <w:t>并参照《建设工程监理与相关服务收费管理规定》（发改价格[2007]670号）相关计算规定，在专业调整系数、复杂程度调整系数、高程调整系数均取1，计费基数取各公交站场项目建安工程施工中标价的基础上，下浮</w:t>
      </w:r>
      <w:r>
        <w:rPr>
          <w:rFonts w:hint="eastAsia" w:ascii="方正仿宋_GBK" w:hAnsi="仿宋_GB2312" w:eastAsia="方正仿宋_GBK" w:cs="仿宋_GB2312"/>
          <w:color w:val="0000FF"/>
          <w:spacing w:val="0"/>
          <w:w w:val="100"/>
          <w:sz w:val="28"/>
          <w:szCs w:val="28"/>
          <w:u w:val="single"/>
          <w:vertAlign w:val="baseline"/>
          <w:lang w:val="en-US" w:eastAsia="zh-CN"/>
        </w:rPr>
        <w:t xml:space="preserve">      </w:t>
      </w:r>
      <w:r>
        <w:rPr>
          <w:rFonts w:hint="eastAsia" w:ascii="方正仿宋_GBK" w:hAnsi="仿宋_GB2312" w:eastAsia="方正仿宋_GBK" w:cs="仿宋_GB2312"/>
          <w:color w:val="0000FF"/>
          <w:spacing w:val="0"/>
          <w:w w:val="100"/>
          <w:sz w:val="28"/>
          <w:szCs w:val="28"/>
          <w:u w:val="none"/>
          <w:vertAlign w:val="baseline"/>
          <w:lang w:val="en-US" w:eastAsia="zh-CN"/>
        </w:rPr>
        <w:t>%</w:t>
      </w:r>
      <w:r>
        <w:rPr>
          <w:rFonts w:hint="eastAsia" w:ascii="方正仿宋_GBK" w:hAnsi="仿宋_GB2312" w:eastAsia="方正仿宋_GBK" w:cs="仿宋_GB2312"/>
          <w:sz w:val="28"/>
          <w:szCs w:val="28"/>
        </w:rPr>
        <w:t>作为本项目报价。</w:t>
      </w:r>
      <w:r>
        <w:rPr>
          <w:rFonts w:hint="eastAsia" w:ascii="方正仿宋_GBK" w:hAnsi="仿宋_GB2312" w:eastAsia="方正仿宋_GBK" w:cs="仿宋_GB2312"/>
          <w:b w:val="0"/>
          <w:bCs w:val="0"/>
          <w:sz w:val="28"/>
          <w:szCs w:val="28"/>
          <w:highlight w:val="none"/>
        </w:rPr>
        <w:t>（所填报数字必须保留至小数点后</w:t>
      </w:r>
      <w:r>
        <w:rPr>
          <w:rFonts w:hint="eastAsia" w:ascii="方正仿宋_GBK" w:hAnsi="仿宋_GB2312" w:eastAsia="方正仿宋_GBK" w:cs="仿宋_GB2312"/>
          <w:b w:val="0"/>
          <w:bCs w:val="0"/>
          <w:sz w:val="28"/>
          <w:szCs w:val="28"/>
          <w:highlight w:val="none"/>
          <w:lang w:val="en-US" w:eastAsia="zh-CN"/>
        </w:rPr>
        <w:t>2</w:t>
      </w:r>
      <w:r>
        <w:rPr>
          <w:rFonts w:hint="eastAsia" w:ascii="方正仿宋_GBK" w:hAnsi="仿宋_GB2312" w:eastAsia="方正仿宋_GBK" w:cs="仿宋_GB2312"/>
          <w:b w:val="0"/>
          <w:bCs w:val="0"/>
          <w:sz w:val="28"/>
          <w:szCs w:val="28"/>
          <w:highlight w:val="none"/>
        </w:rPr>
        <w:t>位，小数点后数字不能填写0</w:t>
      </w:r>
      <w:r>
        <w:rPr>
          <w:rFonts w:hint="eastAsia" w:ascii="方正仿宋_GBK" w:hAnsi="仿宋_GB2312" w:eastAsia="方正仿宋_GBK" w:cs="仿宋_GB2312"/>
          <w:b w:val="0"/>
          <w:bCs w:val="0"/>
          <w:sz w:val="28"/>
          <w:szCs w:val="28"/>
          <w:highlight w:val="none"/>
          <w:lang w:eastAsia="zh-CN"/>
        </w:rPr>
        <w:t>，</w:t>
      </w:r>
      <w:r>
        <w:rPr>
          <w:rFonts w:hint="eastAsia" w:ascii="方正仿宋_GBK" w:hAnsi="仿宋_GB2312" w:eastAsia="方正仿宋_GBK" w:cs="仿宋_GB2312"/>
          <w:b w:val="0"/>
          <w:bCs w:val="0"/>
          <w:sz w:val="28"/>
          <w:szCs w:val="28"/>
          <w:highlight w:val="none"/>
          <w:lang w:val="en-US" w:eastAsia="zh-CN"/>
        </w:rPr>
        <w:t>若未按要求报价，作否决比选处理</w:t>
      </w:r>
      <w:r>
        <w:rPr>
          <w:rFonts w:hint="eastAsia" w:ascii="方正仿宋_GBK" w:hAnsi="仿宋_GB2312" w:eastAsia="方正仿宋_GBK" w:cs="仿宋_GB2312"/>
          <w:b w:val="0"/>
          <w:bCs w:val="0"/>
          <w:sz w:val="28"/>
          <w:szCs w:val="28"/>
          <w:highlight w:val="none"/>
        </w:rPr>
        <w:t>）。</w:t>
      </w:r>
    </w:p>
    <w:p>
      <w:pPr>
        <w:ind w:firstLine="560"/>
        <w:rPr>
          <w:rFonts w:hint="eastAsia" w:ascii="方正仿宋_GBK" w:hAnsi="仿宋_GB2312" w:eastAsia="方正仿宋_GBK" w:cs="仿宋_GB2312"/>
          <w:sz w:val="28"/>
          <w:szCs w:val="28"/>
          <w:lang w:eastAsia="zh-CN"/>
        </w:rPr>
      </w:pPr>
      <w:r>
        <w:rPr>
          <w:rFonts w:hint="eastAsia" w:ascii="方正仿宋_GBK" w:hAnsi="仿宋_GB2312" w:eastAsia="方正仿宋_GBK" w:cs="仿宋_GB2312"/>
          <w:sz w:val="28"/>
          <w:szCs w:val="28"/>
        </w:rPr>
        <w:t>(2)</w:t>
      </w:r>
      <w:r>
        <w:rPr>
          <w:rFonts w:hint="eastAsia" w:ascii="方正仿宋_GBK" w:hAnsi="仿宋_GB2312" w:eastAsia="方正仿宋_GBK" w:cs="仿宋_GB2312"/>
          <w:sz w:val="28"/>
          <w:szCs w:val="28"/>
          <w:lang w:eastAsia="zh-CN"/>
        </w:rPr>
        <w:t>我司承诺满足贵单位比选邀请函</w:t>
      </w:r>
      <w:r>
        <w:rPr>
          <w:rFonts w:hint="eastAsia" w:ascii="方正仿宋_GBK" w:hAnsi="仿宋_GB2312" w:eastAsia="方正仿宋_GBK" w:cs="仿宋_GB2312"/>
          <w:color w:val="auto"/>
          <w:sz w:val="28"/>
          <w:szCs w:val="28"/>
          <w:lang w:eastAsia="zh-CN"/>
        </w:rPr>
        <w:t>中的“</w:t>
      </w:r>
      <w:r>
        <w:rPr>
          <w:rFonts w:hint="eastAsia" w:ascii="方正仿宋_GBK" w:hAnsi="仿宋_GB2312" w:eastAsia="方正仿宋_GBK" w:cs="仿宋_GB2312"/>
          <w:color w:val="auto"/>
          <w:spacing w:val="0"/>
          <w:w w:val="100"/>
          <w:sz w:val="28"/>
          <w:szCs w:val="28"/>
          <w:lang w:val="en-US" w:eastAsia="zh-CN"/>
        </w:rPr>
        <w:t>比选被邀请人资格要求</w:t>
      </w:r>
      <w:r>
        <w:rPr>
          <w:rFonts w:hint="eastAsia" w:ascii="方正仿宋_GBK" w:hAnsi="仿宋_GB2312" w:eastAsia="方正仿宋_GBK" w:cs="仿宋_GB2312"/>
          <w:color w:val="auto"/>
          <w:sz w:val="28"/>
          <w:szCs w:val="28"/>
          <w:lang w:eastAsia="zh-CN"/>
        </w:rPr>
        <w:t>”</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资质要求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业绩要求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人员要求的</w:t>
      </w:r>
      <w:r>
        <w:rPr>
          <w:rFonts w:hint="eastAsia" w:ascii="方正仿宋_GBK" w:hAnsi="仿宋_GB2312" w:eastAsia="方正仿宋_GBK" w:cs="仿宋_GB2312"/>
          <w:sz w:val="28"/>
          <w:szCs w:val="28"/>
          <w:lang w:eastAsia="zh-CN"/>
        </w:rPr>
        <w:t>指标（勾选）。</w:t>
      </w:r>
    </w:p>
    <w:p>
      <w:pPr>
        <w:ind w:firstLine="56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3</w:t>
      </w:r>
      <w:r>
        <w:rPr>
          <w:rFonts w:hint="eastAsia" w:ascii="方正仿宋_GBK" w:hAnsi="仿宋_GB2312" w:eastAsia="方正仿宋_GBK" w:cs="仿宋_GB2312"/>
          <w:sz w:val="28"/>
          <w:szCs w:val="28"/>
        </w:rPr>
        <w:t>)我们已详细阅读了</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4</w:t>
      </w:r>
      <w:r>
        <w:rPr>
          <w:rFonts w:hint="eastAsia" w:ascii="方正仿宋_GBK" w:hAnsi="仿宋_GB2312" w:eastAsia="方正仿宋_GBK" w:cs="仿宋_GB2312"/>
          <w:sz w:val="28"/>
          <w:szCs w:val="28"/>
        </w:rPr>
        <w:t>)我们保证根据规定履行合同责任和义务，不得要求变更我司</w:t>
      </w:r>
      <w:r>
        <w:rPr>
          <w:rFonts w:hint="eastAsia" w:ascii="方正仿宋_GBK" w:hAnsi="仿宋_GB2312" w:eastAsia="方正仿宋_GBK" w:cs="仿宋_GB2312"/>
          <w:sz w:val="28"/>
          <w:szCs w:val="28"/>
          <w:lang w:val="en-US" w:eastAsia="zh-CN"/>
        </w:rPr>
        <w:t>报价</w:t>
      </w:r>
      <w:r>
        <w:rPr>
          <w:rFonts w:hint="eastAsia" w:ascii="方正仿宋_GBK" w:hAnsi="仿宋_GB2312" w:eastAsia="方正仿宋_GBK" w:cs="仿宋_GB2312"/>
          <w:sz w:val="28"/>
          <w:szCs w:val="28"/>
        </w:rPr>
        <w:t>。</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5</w:t>
      </w:r>
      <w:r>
        <w:rPr>
          <w:rFonts w:hint="eastAsia" w:ascii="方正仿宋_GBK" w:hAnsi="仿宋_GB2312" w:eastAsia="方正仿宋_GBK" w:cs="仿宋_GB2312"/>
          <w:sz w:val="28"/>
          <w:szCs w:val="28"/>
        </w:rPr>
        <w:t>)本</w:t>
      </w:r>
      <w:r>
        <w:rPr>
          <w:rFonts w:hint="eastAsia" w:ascii="方正仿宋_GBK" w:hAnsi="仿宋_GB2312" w:eastAsia="方正仿宋_GBK" w:cs="仿宋_GB2312"/>
          <w:sz w:val="28"/>
          <w:szCs w:val="28"/>
          <w:lang w:eastAsia="zh-CN"/>
        </w:rPr>
        <w:t>比选</w:t>
      </w:r>
      <w:r>
        <w:rPr>
          <w:rFonts w:hint="eastAsia" w:ascii="方正仿宋_GBK" w:hAnsi="仿宋_GB2312" w:eastAsia="方正仿宋_GBK" w:cs="仿宋_GB2312"/>
          <w:sz w:val="28"/>
          <w:szCs w:val="28"/>
        </w:rPr>
        <w:t>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lang w:eastAsia="zh-CN"/>
        </w:rPr>
        <w:t>格式</w:t>
      </w:r>
      <w:r>
        <w:rPr>
          <w:rFonts w:hint="eastAsia" w:ascii="方正仿宋_GBK" w:hAnsi="仿宋_GB2312" w:eastAsia="方正仿宋_GBK" w:cs="仿宋_GB2312"/>
          <w:sz w:val="28"/>
          <w:szCs w:val="28"/>
          <w:lang w:val="en-US" w:eastAsia="zh-CN"/>
        </w:rPr>
        <w:t xml:space="preserve">二   </w:t>
      </w:r>
      <w:r>
        <w:rPr>
          <w:rFonts w:hint="eastAsia" w:ascii="方正仿宋_GBK" w:hAnsi="仿宋_GB2312" w:eastAsia="方正仿宋_GBK" w:cs="仿宋_GB2312"/>
          <w:sz w:val="28"/>
          <w:szCs w:val="28"/>
        </w:rPr>
        <w:t>法定代表人授权</w:t>
      </w:r>
      <w:r>
        <w:rPr>
          <w:rFonts w:hint="eastAsia" w:ascii="方正仿宋_GBK" w:hAnsi="仿宋_GB2312" w:eastAsia="方正仿宋_GBK" w:cs="仿宋_GB2312"/>
          <w:sz w:val="28"/>
          <w:szCs w:val="28"/>
          <w:lang w:eastAsia="zh-CN"/>
        </w:rPr>
        <w:t>委托</w:t>
      </w:r>
      <w:r>
        <w:rPr>
          <w:rFonts w:hint="eastAsia" w:ascii="方正仿宋_GBK" w:hAnsi="仿宋_GB2312" w:eastAsia="方正仿宋_GBK" w:cs="仿宋_GB2312"/>
          <w:sz w:val="28"/>
          <w:szCs w:val="28"/>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本授权书声明：注册于</w:t>
      </w:r>
      <w:r>
        <w:rPr>
          <w:rFonts w:hint="eastAsia" w:ascii="方正仿宋_GBK" w:hAnsi="仿宋_GB2312" w:eastAsia="方正仿宋_GBK" w:cs="仿宋_GB2312"/>
          <w:bCs/>
          <w:kern w:val="0"/>
          <w:sz w:val="28"/>
          <w:szCs w:val="28"/>
          <w:u w:val="single"/>
        </w:rPr>
        <w:t xml:space="preserve">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u w:val="single"/>
        </w:rPr>
        <w:t xml:space="preserve">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lang w:val="en-US" w:eastAsia="zh-CN"/>
        </w:rPr>
        <w:t xml:space="preserve">       </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iCs/>
          <w:kern w:val="0"/>
          <w:sz w:val="28"/>
          <w:szCs w:val="28"/>
          <w:u w:val="single"/>
          <w:lang w:val="en-US" w:eastAsia="zh-CN"/>
        </w:rPr>
        <w:t xml:space="preserve"> </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i w:val="0"/>
          <w:iCs w:val="0"/>
          <w:kern w:val="0"/>
          <w:sz w:val="28"/>
          <w:szCs w:val="28"/>
          <w:u w:val="none"/>
          <w:lang w:eastAsia="zh-CN"/>
        </w:rPr>
        <w:t>（</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color w:val="0000FF"/>
          <w:sz w:val="28"/>
          <w:szCs w:val="28"/>
          <w:u w:val="single"/>
        </w:rPr>
        <w:t>悦来 C03-4、C05-4、C17-7、D04-5、D14-9 等5个公交站场工程项目监理</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年</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月</w:t>
      </w:r>
      <w:r>
        <w:rPr>
          <w:rFonts w:hint="eastAsia" w:ascii="方正仿宋_GBK" w:hAnsi="仿宋_GB2312" w:eastAsia="方正仿宋_GBK" w:cs="仿宋_GB2312"/>
          <w:bCs/>
          <w:kern w:val="0"/>
          <w:sz w:val="28"/>
          <w:szCs w:val="28"/>
          <w:lang w:val="en-US" w:eastAsia="zh-CN"/>
        </w:rPr>
        <w:t xml:space="preserve">   </w:t>
      </w:r>
      <w:r>
        <w:rPr>
          <w:rFonts w:hint="eastAsia" w:ascii="方正仿宋_GBK" w:hAnsi="仿宋_GB2312" w:eastAsia="方正仿宋_GBK" w:cs="仿宋_GB2312"/>
          <w:bCs/>
          <w:kern w:val="0"/>
          <w:sz w:val="28"/>
          <w:szCs w:val="28"/>
        </w:rPr>
        <w:t xml:space="preserve">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三  业绩证明材料</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val="en-US" w:eastAsia="zh-CN"/>
              </w:rPr>
            </w:pPr>
          </w:p>
        </w:tc>
      </w:tr>
    </w:tbl>
    <w:p>
      <w:pPr>
        <w:widowControl/>
        <w:spacing w:before="100" w:beforeAutospacing="1" w:after="100" w:afterAutospacing="1" w:line="252" w:lineRule="atLeast"/>
        <w:jc w:val="both"/>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eastAsia="zh-CN"/>
        </w:rPr>
        <w:t>格式</w:t>
      </w:r>
      <w:r>
        <w:rPr>
          <w:rFonts w:hint="eastAsia" w:ascii="仿宋_GB2312" w:hAnsi="仿宋_GB2312" w:eastAsia="仿宋_GB2312" w:cs="仿宋_GB2312"/>
          <w:b w:val="0"/>
          <w:bCs/>
          <w:kern w:val="0"/>
          <w:sz w:val="28"/>
          <w:szCs w:val="28"/>
          <w:lang w:val="en-US" w:eastAsia="zh-CN"/>
        </w:rPr>
        <w:t>四 拟投入项目人员名单</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r>
              <w:rPr>
                <w:rFonts w:hint="eastAsia" w:ascii="仿宋_GB2312" w:hAnsi="仿宋_GB2312" w:eastAsia="仿宋_GB2312" w:cs="仿宋_GB2312"/>
                <w:b w:val="0"/>
                <w:bCs/>
                <w:kern w:val="0"/>
                <w:sz w:val="28"/>
                <w:szCs w:val="28"/>
                <w:lang w:val="en-US" w:eastAsia="zh-CN"/>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资质证书</w:t>
            </w:r>
            <w:r>
              <w:rPr>
                <w:rFonts w:hint="eastAsia" w:ascii="仿宋_GB2312" w:hAnsi="仿宋_GB2312" w:eastAsia="仿宋_GB2312" w:cs="仿宋_GB2312"/>
                <w:b w:val="0"/>
                <w:bCs/>
                <w:kern w:val="0"/>
                <w:sz w:val="28"/>
                <w:szCs w:val="28"/>
                <w:vertAlign w:val="baseline"/>
                <w:lang w:val="en-US" w:eastAsia="zh-CN"/>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lang w:eastAsia="zh-CN"/>
              </w:rPr>
            </w:pPr>
            <w:r>
              <w:rPr>
                <w:rFonts w:hint="eastAsia" w:ascii="仿宋_GB2312" w:hAnsi="仿宋_GB2312" w:eastAsia="仿宋_GB2312" w:cs="仿宋_GB2312"/>
                <w:b w:val="0"/>
                <w:bCs/>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vertAlign w:val="baseline"/>
              </w:rPr>
            </w:pPr>
          </w:p>
        </w:tc>
      </w:tr>
    </w:tbl>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kern w:val="0"/>
          <w:sz w:val="28"/>
          <w:szCs w:val="28"/>
          <w:lang w:val="en-US" w:eastAsia="zh-CN"/>
        </w:rPr>
        <w:t xml:space="preserve">  </w:t>
      </w:r>
    </w:p>
    <w:p>
      <w:pPr>
        <w:adjustRightInd w:val="0"/>
        <w:snapToGrid w:val="0"/>
        <w:spacing w:after="0" w:line="360" w:lineRule="auto"/>
        <w:rPr>
          <w:rFonts w:ascii="宋体" w:hAnsi="宋体" w:eastAsia="宋体"/>
          <w:b/>
          <w:color w:val="auto"/>
          <w:sz w:val="28"/>
        </w:rPr>
      </w:pPr>
      <w:r>
        <w:rPr>
          <w:rFonts w:hint="eastAsia" w:ascii="宋体" w:hAnsi="宋体" w:eastAsia="宋体"/>
          <w:b/>
          <w:color w:val="auto"/>
          <w:sz w:val="28"/>
        </w:rPr>
        <w:t>合同编号：</w:t>
      </w:r>
    </w:p>
    <w:p>
      <w:pPr>
        <w:adjustRightInd w:val="0"/>
        <w:snapToGrid w:val="0"/>
        <w:spacing w:line="360" w:lineRule="auto"/>
        <w:jc w:val="center"/>
        <w:rPr>
          <w:rFonts w:ascii="宋体" w:hAnsi="宋体"/>
          <w:b/>
          <w:color w:val="000000"/>
          <w:sz w:val="25"/>
          <w:szCs w:val="25"/>
        </w:rPr>
      </w:pPr>
    </w:p>
    <w:p>
      <w:pPr>
        <w:adjustRightInd w:val="0"/>
        <w:snapToGrid w:val="0"/>
        <w:spacing w:line="360" w:lineRule="auto"/>
        <w:jc w:val="center"/>
        <w:rPr>
          <w:rFonts w:ascii="宋体" w:hAnsi="宋体"/>
          <w:color w:val="000000"/>
          <w:sz w:val="22"/>
          <w:szCs w:val="22"/>
        </w:rPr>
      </w:pPr>
    </w:p>
    <w:p>
      <w:pPr>
        <w:adjustRightInd w:val="0"/>
        <w:snapToGrid w:val="0"/>
        <w:spacing w:line="360" w:lineRule="auto"/>
        <w:jc w:val="center"/>
        <w:rPr>
          <w:rFonts w:ascii="宋体" w:hAnsi="宋体"/>
          <w:color w:val="000000"/>
          <w:sz w:val="22"/>
          <w:szCs w:val="22"/>
        </w:rPr>
      </w:pPr>
    </w:p>
    <w:p>
      <w:pPr>
        <w:adjustRightInd w:val="0"/>
        <w:snapToGrid w:val="0"/>
        <w:spacing w:line="360" w:lineRule="auto"/>
        <w:jc w:val="center"/>
        <w:rPr>
          <w:rFonts w:ascii="宋体" w:hAnsi="宋体"/>
          <w:b/>
          <w:bCs/>
          <w:color w:val="000000"/>
          <w:spacing w:val="60"/>
          <w:sz w:val="47"/>
          <w:szCs w:val="47"/>
        </w:rPr>
      </w:pPr>
      <w:r>
        <w:rPr>
          <w:rFonts w:hint="eastAsia" w:ascii="宋体" w:hAnsi="宋体"/>
          <w:b/>
          <w:color w:val="000000"/>
          <w:sz w:val="66"/>
          <w:szCs w:val="66"/>
        </w:rPr>
        <w:t>建设工程委托监理合同</w:t>
      </w:r>
    </w:p>
    <w:p>
      <w:pPr>
        <w:adjustRightInd w:val="0"/>
        <w:snapToGrid w:val="0"/>
        <w:spacing w:line="360" w:lineRule="auto"/>
        <w:jc w:val="center"/>
        <w:rPr>
          <w:rFonts w:ascii="宋体" w:hAnsi="宋体"/>
          <w:b/>
          <w:bCs/>
          <w:color w:val="000000"/>
          <w:sz w:val="29"/>
          <w:szCs w:val="29"/>
        </w:rPr>
      </w:pPr>
    </w:p>
    <w:p>
      <w:pPr>
        <w:rPr>
          <w:color w:val="000000"/>
          <w:sz w:val="19"/>
          <w:szCs w:val="19"/>
        </w:rPr>
      </w:pPr>
    </w:p>
    <w:p>
      <w:pPr>
        <w:rPr>
          <w:color w:val="000000"/>
          <w:sz w:val="19"/>
          <w:szCs w:val="19"/>
        </w:rPr>
      </w:pPr>
    </w:p>
    <w:p>
      <w:pPr>
        <w:rPr>
          <w:color w:val="000000"/>
          <w:sz w:val="19"/>
          <w:szCs w:val="19"/>
        </w:rPr>
      </w:pPr>
    </w:p>
    <w:p>
      <w:pPr>
        <w:adjustRightInd w:val="0"/>
        <w:snapToGrid w:val="0"/>
        <w:spacing w:line="360" w:lineRule="auto"/>
        <w:jc w:val="center"/>
        <w:rPr>
          <w:rFonts w:ascii="宋体" w:hAnsi="宋体" w:cs="宋体"/>
          <w:b/>
          <w:bCs/>
          <w:color w:val="000000"/>
          <w:sz w:val="29"/>
          <w:szCs w:val="29"/>
        </w:rPr>
      </w:pPr>
    </w:p>
    <w:p>
      <w:pPr>
        <w:adjustRightInd w:val="0"/>
        <w:snapToGrid w:val="0"/>
        <w:spacing w:line="360" w:lineRule="auto"/>
        <w:ind w:left="2328" w:leftChars="414" w:hanging="1459" w:hangingChars="501"/>
        <w:rPr>
          <w:rFonts w:hint="eastAsia" w:ascii="宋体" w:hAnsi="宋体" w:cs="宋体"/>
          <w:b/>
          <w:color w:val="4472C4" w:themeColor="accent5"/>
          <w:sz w:val="29"/>
          <w:szCs w:val="29"/>
          <w14:textFill>
            <w14:solidFill>
              <w14:schemeClr w14:val="accent5"/>
            </w14:solidFill>
          </w14:textFill>
        </w:rPr>
      </w:pPr>
      <w:r>
        <w:rPr>
          <w:rFonts w:hint="eastAsia" w:ascii="宋体" w:hAnsi="宋体" w:cs="宋体"/>
          <w:b/>
          <w:color w:val="000000"/>
          <w:sz w:val="29"/>
          <w:szCs w:val="29"/>
        </w:rPr>
        <w:t>工程名称：</w:t>
      </w:r>
      <w:r>
        <w:rPr>
          <w:rFonts w:hint="eastAsia" w:ascii="方正仿宋_GBK" w:hAnsi="仿宋_GB2312" w:eastAsia="方正仿宋_GBK" w:cs="仿宋_GB2312"/>
          <w:b/>
          <w:bCs/>
          <w:color w:val="0000FF"/>
          <w:spacing w:val="0"/>
          <w:w w:val="100"/>
          <w:sz w:val="28"/>
          <w:szCs w:val="28"/>
          <w:u w:val="none"/>
          <w:vertAlign w:val="baseline"/>
        </w:rPr>
        <w:t>悦来C03-4、C05-4、C17-7、D04-5、D14-9等5个公交站场工程项目监理</w:t>
      </w:r>
    </w:p>
    <w:p>
      <w:pPr>
        <w:adjustRightInd w:val="0"/>
        <w:snapToGrid w:val="0"/>
        <w:spacing w:line="360" w:lineRule="auto"/>
        <w:ind w:firstLine="859" w:firstLineChars="295"/>
        <w:rPr>
          <w:rFonts w:hint="eastAsia" w:ascii="宋体" w:hAnsi="宋体" w:cs="宋体"/>
          <w:b/>
          <w:color w:val="000000"/>
          <w:sz w:val="29"/>
          <w:szCs w:val="29"/>
        </w:rPr>
      </w:pPr>
      <w:r>
        <w:rPr>
          <w:rFonts w:hint="eastAsia" w:ascii="宋体" w:hAnsi="宋体" w:cs="宋体"/>
          <w:b/>
          <w:color w:val="000000"/>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000000"/>
          <w:sz w:val="29"/>
          <w:szCs w:val="29"/>
          <w:u w:val="single"/>
          <w:lang w:eastAsia="zh-CN"/>
        </w:rPr>
      </w:pPr>
      <w:r>
        <w:rPr>
          <w:rFonts w:hint="eastAsia" w:ascii="宋体" w:hAnsi="宋体" w:cs="宋体"/>
          <w:b/>
          <w:color w:val="000000"/>
          <w:sz w:val="29"/>
          <w:szCs w:val="29"/>
        </w:rPr>
        <w:t>监 理 人：</w:t>
      </w:r>
      <w:r>
        <w:rPr>
          <w:rFonts w:hint="eastAsia" w:ascii="宋体" w:hAnsi="宋体" w:cs="宋体"/>
          <w:b/>
          <w:color w:val="000000"/>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000000"/>
          <w:sz w:val="29"/>
          <w:szCs w:val="29"/>
        </w:rPr>
      </w:pPr>
      <w:r>
        <w:rPr>
          <w:rFonts w:hint="eastAsia" w:ascii="宋体" w:hAnsi="宋体" w:cs="宋体"/>
          <w:b/>
          <w:color w:val="000000"/>
          <w:sz w:val="29"/>
          <w:szCs w:val="29"/>
        </w:rPr>
        <w:t xml:space="preserve">签订时间：  </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年</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月</w:t>
      </w:r>
      <w:r>
        <w:rPr>
          <w:rFonts w:hint="eastAsia" w:ascii="宋体" w:hAnsi="宋体" w:cs="宋体"/>
          <w:b/>
          <w:color w:val="000000"/>
          <w:sz w:val="29"/>
          <w:szCs w:val="29"/>
          <w:u w:val="single"/>
        </w:rPr>
        <w:t xml:space="preserve">      </w:t>
      </w:r>
      <w:r>
        <w:rPr>
          <w:rFonts w:hint="eastAsia" w:ascii="宋体" w:hAnsi="宋体" w:cs="宋体"/>
          <w:b/>
          <w:color w:val="000000"/>
          <w:sz w:val="29"/>
          <w:szCs w:val="29"/>
        </w:rPr>
        <w:t>日</w:t>
      </w:r>
    </w:p>
    <w:p>
      <w:pPr>
        <w:adjustRightInd w:val="0"/>
        <w:snapToGrid w:val="0"/>
        <w:spacing w:line="360" w:lineRule="auto"/>
        <w:ind w:firstLine="563" w:firstLineChars="295"/>
        <w:rPr>
          <w:rFonts w:ascii="宋体" w:hAnsi="宋体" w:cs="宋体"/>
          <w:b/>
          <w:bCs/>
          <w:color w:val="000000"/>
          <w:kern w:val="0"/>
          <w:sz w:val="19"/>
          <w:szCs w:val="19"/>
        </w:rPr>
      </w:pPr>
      <w:bookmarkStart w:id="0" w:name="_Toc287620794"/>
      <w:bookmarkStart w:id="1" w:name="_Toc428269810"/>
      <w:bookmarkStart w:id="2" w:name="_Toc354489885"/>
    </w:p>
    <w:p>
      <w:pPr>
        <w:adjustRightInd w:val="0"/>
        <w:snapToGrid w:val="0"/>
        <w:spacing w:line="360" w:lineRule="auto"/>
        <w:ind w:firstLine="563" w:firstLineChars="295"/>
        <w:rPr>
          <w:rFonts w:ascii="宋体" w:hAnsi="宋体" w:cs="宋体"/>
          <w:b/>
          <w:bCs/>
          <w:color w:val="000000"/>
          <w:kern w:val="0"/>
          <w:sz w:val="19"/>
          <w:szCs w:val="19"/>
        </w:rPr>
      </w:pPr>
    </w:p>
    <w:p>
      <w:pPr>
        <w:ind w:left="2730" w:leftChars="1300" w:firstLine="954" w:firstLineChars="500"/>
        <w:rPr>
          <w:rFonts w:ascii="宋体" w:hAnsi="宋体" w:cs="宋体"/>
          <w:color w:val="000000"/>
          <w:sz w:val="25"/>
          <w:szCs w:val="25"/>
        </w:rPr>
      </w:pPr>
      <w:r>
        <w:rPr>
          <w:rFonts w:hint="eastAsia" w:ascii="宋体" w:hAnsi="宋体" w:cs="宋体"/>
          <w:b/>
          <w:bCs/>
          <w:color w:val="000000"/>
          <w:kern w:val="0"/>
          <w:sz w:val="19"/>
          <w:szCs w:val="19"/>
        </w:rPr>
        <w:br w:type="page"/>
      </w:r>
      <w:bookmarkStart w:id="3" w:name="_Toc522180783"/>
      <w:bookmarkStart w:id="4" w:name="_Toc452127600"/>
      <w:bookmarkStart w:id="5" w:name="_Toc16892"/>
      <w:bookmarkStart w:id="6" w:name="_Toc23020"/>
      <w:bookmarkStart w:id="7" w:name="_Toc2584"/>
      <w:bookmarkStart w:id="8" w:name="_Toc2547"/>
    </w:p>
    <w:p>
      <w:pPr>
        <w:ind w:left="2730" w:leftChars="1300" w:firstLine="1250" w:firstLineChars="500"/>
        <w:rPr>
          <w:rFonts w:ascii="宋体" w:hAnsi="宋体" w:cs="宋体"/>
          <w:color w:val="000000"/>
          <w:sz w:val="25"/>
          <w:szCs w:val="25"/>
        </w:rPr>
      </w:pPr>
    </w:p>
    <w:p>
      <w:pPr>
        <w:ind w:left="2730" w:leftChars="1300" w:firstLine="1250" w:firstLineChars="500"/>
        <w:rPr>
          <w:rFonts w:ascii="宋体" w:hAnsi="宋体" w:cs="宋体"/>
          <w:color w:val="000000"/>
          <w:sz w:val="25"/>
          <w:szCs w:val="25"/>
        </w:rPr>
      </w:pPr>
      <w:r>
        <w:rPr>
          <w:rFonts w:hint="eastAsia" w:ascii="宋体" w:hAnsi="宋体" w:cs="宋体"/>
          <w:color w:val="000000"/>
          <w:sz w:val="25"/>
          <w:szCs w:val="25"/>
        </w:rPr>
        <w:t>目  录</w:t>
      </w:r>
    </w:p>
    <w:p>
      <w:pPr>
        <w:ind w:left="2730" w:leftChars="1300"/>
        <w:rPr>
          <w:color w:val="000000"/>
          <w:sz w:val="19"/>
          <w:szCs w:val="19"/>
        </w:rPr>
      </w:pP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TOC \o "1-3" \n \h \z \u </w:instrText>
      </w:r>
      <w:r>
        <w:rPr>
          <w:rFonts w:ascii="宋体" w:hAnsi="宋体" w:cs="宋体"/>
          <w:color w:val="000000"/>
          <w:sz w:val="19"/>
          <w:szCs w:val="19"/>
        </w:rPr>
        <w:fldChar w:fldCharType="separate"/>
      </w: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"_Toc452127600" </w:instrText>
      </w:r>
      <w:r>
        <w:rPr>
          <w:rFonts w:ascii="宋体" w:hAnsi="宋体" w:cs="宋体"/>
          <w:color w:val="000000"/>
          <w:sz w:val="19"/>
          <w:szCs w:val="19"/>
        </w:rPr>
        <w:fldChar w:fldCharType="separate"/>
      </w:r>
      <w:r>
        <w:rPr>
          <w:rFonts w:hint="eastAsia"/>
          <w:color w:val="000000"/>
          <w:sz w:val="19"/>
          <w:szCs w:val="19"/>
        </w:rPr>
        <w:t>第一部分    合同协议书</w:t>
      </w:r>
      <w:r>
        <w:rPr>
          <w:color w:val="000000"/>
          <w:sz w:val="19"/>
          <w:szCs w:val="19"/>
        </w:rPr>
        <w:fldChar w:fldCharType="end"/>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"_Toc452127601" </w:instrText>
      </w:r>
      <w:r>
        <w:rPr>
          <w:rFonts w:ascii="宋体" w:hAnsi="宋体" w:cs="宋体"/>
          <w:color w:val="000000"/>
          <w:sz w:val="19"/>
          <w:szCs w:val="19"/>
        </w:rPr>
        <w:fldChar w:fldCharType="separate"/>
      </w:r>
      <w:r>
        <w:rPr>
          <w:rFonts w:hint="eastAsia"/>
          <w:color w:val="000000"/>
          <w:sz w:val="19"/>
          <w:szCs w:val="19"/>
        </w:rPr>
        <w:t>第二部分    通用合同条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"_Toc452127602" </w:instrText>
      </w:r>
      <w:r>
        <w:rPr>
          <w:rFonts w:ascii="宋体" w:hAnsi="宋体" w:cs="宋体"/>
          <w:color w:val="000000"/>
          <w:sz w:val="19"/>
          <w:szCs w:val="19"/>
        </w:rPr>
        <w:fldChar w:fldCharType="separate"/>
      </w:r>
      <w:r>
        <w:rPr>
          <w:rFonts w:hint="eastAsia"/>
          <w:color w:val="000000"/>
          <w:sz w:val="19"/>
          <w:szCs w:val="19"/>
        </w:rPr>
        <w:t>第三部分    专用合同条</w:t>
      </w:r>
      <w:r>
        <w:rPr>
          <w:color w:val="000000"/>
          <w:sz w:val="19"/>
          <w:szCs w:val="19"/>
        </w:rPr>
        <w:fldChar w:fldCharType="end"/>
      </w:r>
      <w:r>
        <w:rPr>
          <w:rFonts w:hint="eastAsia"/>
          <w:color w:val="000000"/>
          <w:sz w:val="19"/>
          <w:szCs w:val="19"/>
        </w:rPr>
        <w:t>款</w:t>
      </w:r>
    </w:p>
    <w:p>
      <w:pPr>
        <w:spacing w:after="13" w:line="356" w:lineRule="auto"/>
        <w:ind w:right="103" w:firstLine="380" w:firstLineChars="200"/>
        <w:rPr>
          <w:rFonts w:ascii="宋体" w:hAnsi="宋体" w:cs="宋体"/>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 HYPERLINK \l "_Toc452127603" </w:instrText>
      </w:r>
      <w:r>
        <w:rPr>
          <w:rFonts w:ascii="宋体" w:hAnsi="宋体" w:cs="宋体"/>
          <w:color w:val="000000"/>
          <w:sz w:val="19"/>
          <w:szCs w:val="19"/>
        </w:rPr>
        <w:fldChar w:fldCharType="separate"/>
      </w:r>
      <w:r>
        <w:rPr>
          <w:rFonts w:hint="eastAsia"/>
          <w:color w:val="000000"/>
          <w:sz w:val="19"/>
          <w:szCs w:val="19"/>
        </w:rPr>
        <w:t>第四部分    附加协议条款</w:t>
      </w:r>
      <w:r>
        <w:rPr>
          <w:color w:val="000000"/>
          <w:sz w:val="19"/>
          <w:szCs w:val="19"/>
        </w:rPr>
        <w:fldChar w:fldCharType="end"/>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begin"/>
      </w:r>
      <w:r>
        <w:rPr>
          <w:rFonts w:ascii="宋体" w:hAnsi="宋体" w:cs="宋体"/>
          <w:color w:val="000000"/>
          <w:sz w:val="19"/>
          <w:szCs w:val="19"/>
        </w:rPr>
        <w:instrText xml:space="preserve">HYPERLINK \l "_Toc452127604"</w:instrText>
      </w:r>
      <w:r>
        <w:rPr>
          <w:rFonts w:ascii="宋体" w:hAnsi="宋体" w:cs="宋体"/>
          <w:color w:val="000000"/>
          <w:sz w:val="19"/>
          <w:szCs w:val="19"/>
        </w:rPr>
        <w:fldChar w:fldCharType="separate"/>
      </w:r>
      <w:r>
        <w:rPr>
          <w:rFonts w:hint="eastAsia"/>
          <w:color w:val="000000"/>
          <w:sz w:val="19"/>
          <w:szCs w:val="19"/>
        </w:rPr>
        <w:t xml:space="preserve">附件一    </w:t>
      </w:r>
      <w:r>
        <w:rPr>
          <w:rFonts w:hint="eastAsia" w:ascii="宋体" w:hAnsi="宋体" w:cs="宋体"/>
          <w:color w:val="000000"/>
          <w:sz w:val="19"/>
          <w:szCs w:val="19"/>
        </w:rPr>
        <w:t>《施工监理规划》及其实施细则</w:t>
      </w:r>
    </w:p>
    <w:p>
      <w:pPr>
        <w:spacing w:after="13" w:line="356" w:lineRule="auto"/>
        <w:ind w:right="103" w:firstLine="380" w:firstLineChars="200"/>
        <w:rPr>
          <w:color w:val="000000"/>
          <w:sz w:val="19"/>
          <w:szCs w:val="19"/>
        </w:rPr>
      </w:pPr>
      <w:r>
        <w:rPr>
          <w:rFonts w:hint="eastAsia"/>
          <w:color w:val="000000"/>
          <w:sz w:val="19"/>
          <w:szCs w:val="19"/>
        </w:rPr>
        <w:t xml:space="preserve">附件二    </w:t>
      </w:r>
      <w:r>
        <w:rPr>
          <w:rFonts w:hint="eastAsia" w:ascii="宋体" w:hAnsi="宋体" w:cs="宋体"/>
          <w:color w:val="000000"/>
          <w:sz w:val="19"/>
          <w:szCs w:val="19"/>
        </w:rPr>
        <w:t>监理人的组织机构，总监理工程师、专业监理工程人员名单表</w:t>
      </w:r>
    </w:p>
    <w:p>
      <w:pPr>
        <w:spacing w:after="13" w:line="356" w:lineRule="auto"/>
        <w:ind w:right="103" w:firstLine="380" w:firstLineChars="200"/>
        <w:rPr>
          <w:color w:val="000000"/>
          <w:sz w:val="19"/>
          <w:szCs w:val="19"/>
        </w:rPr>
      </w:pPr>
      <w:r>
        <w:rPr>
          <w:rFonts w:hint="eastAsia"/>
          <w:color w:val="000000"/>
          <w:sz w:val="19"/>
          <w:szCs w:val="19"/>
        </w:rPr>
        <w:t xml:space="preserve">附件三    </w:t>
      </w:r>
      <w:r>
        <w:rPr>
          <w:rFonts w:hint="eastAsia" w:ascii="宋体" w:hAnsi="宋体" w:cs="宋体"/>
          <w:color w:val="000000"/>
          <w:sz w:val="19"/>
          <w:szCs w:val="19"/>
        </w:rPr>
        <w:t>考核管理办法</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附件四    </w:t>
      </w:r>
      <w:r>
        <w:rPr>
          <w:rFonts w:hint="eastAsia" w:ascii="宋体" w:hAnsi="宋体" w:cs="宋体"/>
          <w:color w:val="000000"/>
          <w:sz w:val="19"/>
          <w:szCs w:val="19"/>
        </w:rPr>
        <w:t>监理服务主要工作内容</w:t>
      </w:r>
    </w:p>
    <w:p>
      <w:pPr>
        <w:spacing w:after="13" w:line="356" w:lineRule="auto"/>
        <w:ind w:right="103" w:firstLine="380" w:firstLineChars="200"/>
        <w:rPr>
          <w:rFonts w:ascii="宋体" w:hAnsi="宋体" w:cs="宋体"/>
          <w:color w:val="000000"/>
          <w:sz w:val="19"/>
          <w:szCs w:val="19"/>
        </w:rPr>
      </w:pPr>
      <w:r>
        <w:rPr>
          <w:rFonts w:hint="eastAsia"/>
          <w:color w:val="000000"/>
          <w:sz w:val="19"/>
          <w:szCs w:val="19"/>
        </w:rPr>
        <w:t xml:space="preserve">附件五    </w:t>
      </w:r>
      <w:r>
        <w:rPr>
          <w:rFonts w:hint="eastAsia" w:ascii="宋体" w:hAnsi="宋体" w:cs="宋体"/>
          <w:color w:val="000000"/>
          <w:sz w:val="19"/>
          <w:szCs w:val="19"/>
        </w:rPr>
        <w:t>安全监理工作的内容、程序和监理责任</w:t>
      </w:r>
    </w:p>
    <w:p>
      <w:pPr>
        <w:spacing w:after="13" w:line="356" w:lineRule="auto"/>
        <w:ind w:right="103" w:firstLine="380" w:firstLineChars="200"/>
        <w:rPr>
          <w:rFonts w:ascii="宋体" w:hAnsi="宋体" w:cs="宋体"/>
          <w:color w:val="000000"/>
          <w:sz w:val="19"/>
          <w:szCs w:val="19"/>
        </w:rPr>
      </w:pPr>
      <w:r>
        <w:rPr>
          <w:rFonts w:hint="eastAsia" w:cs="宋体"/>
          <w:color w:val="000000"/>
          <w:sz w:val="19"/>
          <w:szCs w:val="19"/>
        </w:rPr>
        <w:t>第五部分   安全</w:t>
      </w:r>
      <w:r>
        <w:rPr>
          <w:rFonts w:ascii="宋体" w:hAnsi="宋体" w:cs="宋体"/>
          <w:color w:val="000000"/>
          <w:sz w:val="19"/>
          <w:szCs w:val="19"/>
        </w:rPr>
        <w:fldChar w:fldCharType="end"/>
      </w:r>
      <w:r>
        <w:rPr>
          <w:rFonts w:hint="eastAsia" w:ascii="宋体" w:hAnsi="宋体" w:cs="宋体"/>
          <w:color w:val="000000"/>
          <w:sz w:val="19"/>
          <w:szCs w:val="19"/>
        </w:rPr>
        <w:t>管理协议书</w:t>
      </w:r>
    </w:p>
    <w:p>
      <w:pPr>
        <w:spacing w:after="13" w:line="356" w:lineRule="auto"/>
        <w:ind w:right="103" w:firstLine="380" w:firstLineChars="200"/>
        <w:rPr>
          <w:rFonts w:ascii="宋体" w:hAnsi="宋体" w:cs="宋体"/>
          <w:color w:val="000000"/>
          <w:sz w:val="19"/>
          <w:szCs w:val="19"/>
        </w:rPr>
      </w:pPr>
      <w:r>
        <w:rPr>
          <w:rFonts w:hint="eastAsia" w:ascii="宋体" w:hAnsi="宋体" w:cs="宋体"/>
          <w:color w:val="000000"/>
          <w:sz w:val="19"/>
          <w:szCs w:val="19"/>
        </w:rPr>
        <w:t xml:space="preserve">第六部分   </w:t>
      </w:r>
      <w:r>
        <w:rPr>
          <w:rFonts w:ascii="宋体" w:hAnsi="宋体" w:cs="宋体"/>
          <w:color w:val="000000"/>
          <w:sz w:val="19"/>
          <w:szCs w:val="19"/>
        </w:rPr>
        <w:t>工程建设廉政协议</w:t>
      </w:r>
    </w:p>
    <w:p>
      <w:pPr>
        <w:spacing w:after="13" w:line="356" w:lineRule="auto"/>
        <w:ind w:right="103" w:firstLine="380" w:firstLineChars="200"/>
        <w:rPr>
          <w:color w:val="000000"/>
          <w:sz w:val="19"/>
          <w:szCs w:val="19"/>
        </w:rPr>
      </w:pPr>
      <w:r>
        <w:rPr>
          <w:rFonts w:ascii="宋体" w:hAnsi="宋体" w:cs="宋体"/>
          <w:color w:val="000000"/>
          <w:sz w:val="19"/>
          <w:szCs w:val="19"/>
        </w:rPr>
        <w:fldChar w:fldCharType="end"/>
      </w: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p>
    <w:p>
      <w:pPr>
        <w:rPr>
          <w:color w:val="000000"/>
          <w:sz w:val="19"/>
          <w:szCs w:val="19"/>
        </w:rPr>
      </w:pPr>
      <w:r>
        <w:rPr>
          <w:color w:val="000000"/>
          <w:sz w:val="19"/>
          <w:szCs w:val="19"/>
        </w:rPr>
        <w:br w:type="page"/>
      </w:r>
    </w:p>
    <w:p>
      <w:pPr>
        <w:rPr>
          <w:color w:val="000000"/>
          <w:sz w:val="19"/>
          <w:szCs w:val="19"/>
        </w:rPr>
      </w:pPr>
      <w:bookmarkStart w:id="9" w:name="_Toc523382857"/>
      <w:bookmarkStart w:id="10" w:name="_Toc5510"/>
      <w:bookmarkStart w:id="11" w:name="_Toc6332"/>
      <w:bookmarkStart w:id="12" w:name="_Toc20660083"/>
    </w:p>
    <w:p>
      <w:pPr>
        <w:pStyle w:val="4"/>
        <w:spacing w:line="360" w:lineRule="auto"/>
        <w:jc w:val="center"/>
        <w:rPr>
          <w:rFonts w:ascii="宋体" w:hAnsi="宋体" w:cs="宋体"/>
          <w:b w:val="0"/>
          <w:color w:val="000000"/>
          <w:sz w:val="22"/>
          <w:szCs w:val="22"/>
        </w:rPr>
      </w:pPr>
      <w:r>
        <w:rPr>
          <w:rFonts w:ascii="宋体" w:hAnsi="宋体"/>
          <w:color w:val="000000"/>
          <w:sz w:val="22"/>
          <w:szCs w:val="22"/>
        </w:rPr>
        <w:t>第一部分</w:t>
      </w:r>
      <w:bookmarkEnd w:id="0"/>
      <w:r>
        <w:rPr>
          <w:rFonts w:ascii="宋体" w:hAnsi="宋体"/>
          <w:color w:val="000000"/>
          <w:sz w:val="22"/>
          <w:szCs w:val="22"/>
        </w:rPr>
        <w:t xml:space="preserve">  合同协议书</w:t>
      </w:r>
      <w:bookmarkEnd w:id="1"/>
      <w:bookmarkEnd w:id="2"/>
      <w:bookmarkEnd w:id="3"/>
      <w:bookmarkEnd w:id="4"/>
      <w:bookmarkEnd w:id="5"/>
      <w:bookmarkEnd w:id="6"/>
      <w:bookmarkEnd w:id="7"/>
      <w:bookmarkEnd w:id="8"/>
      <w:bookmarkEnd w:id="9"/>
      <w:bookmarkEnd w:id="10"/>
      <w:bookmarkEnd w:id="11"/>
      <w:bookmarkEnd w:id="12"/>
      <w:bookmarkStart w:id="13" w:name="_Toc300754805"/>
    </w:p>
    <w:p>
      <w:pPr>
        <w:adjustRightInd w:val="0"/>
        <w:snapToGrid w:val="0"/>
        <w:spacing w:line="360" w:lineRule="auto"/>
        <w:ind w:firstLine="570" w:firstLineChars="300"/>
        <w:rPr>
          <w:rFonts w:ascii="宋体" w:hAnsi="宋体" w:cs="宋体"/>
          <w:bCs/>
          <w:color w:val="000000"/>
          <w:sz w:val="19"/>
          <w:szCs w:val="19"/>
        </w:rPr>
      </w:pPr>
      <w:r>
        <w:rPr>
          <w:rFonts w:hint="eastAsia" w:ascii="宋体" w:hAnsi="宋体" w:cs="宋体"/>
          <w:bCs/>
          <w:color w:val="000000"/>
          <w:sz w:val="19"/>
          <w:szCs w:val="19"/>
          <w:u w:val="single"/>
        </w:rPr>
        <w:t>重庆城市综合交通枢纽（集团）有限公司</w:t>
      </w:r>
      <w:r>
        <w:rPr>
          <w:rFonts w:hint="eastAsia" w:ascii="宋体" w:hAnsi="宋体" w:cs="宋体"/>
          <w:bCs/>
          <w:color w:val="000000"/>
          <w:sz w:val="19"/>
          <w:szCs w:val="19"/>
        </w:rPr>
        <w:t>（以下简称“委托人”）为实施</w:t>
      </w:r>
      <w:r>
        <w:rPr>
          <w:rFonts w:hint="eastAsia" w:ascii="宋体" w:hAnsi="宋体" w:cs="宋体"/>
          <w:color w:val="4472C4" w:themeColor="accent5"/>
          <w:sz w:val="19"/>
          <w:szCs w:val="19"/>
          <w:u w:val="single"/>
          <w14:textFill>
            <w14:solidFill>
              <w14:schemeClr w14:val="accent5"/>
            </w14:solidFill>
          </w14:textFill>
        </w:rPr>
        <w:t>悦来C03-4、C05-4、C17-7、D04-5、D14-9等5个公交站场工程项目监理</w:t>
      </w:r>
      <w:r>
        <w:rPr>
          <w:rFonts w:hint="eastAsia" w:ascii="宋体" w:hAnsi="宋体" w:cs="宋体"/>
          <w:bCs/>
          <w:color w:val="000000"/>
          <w:sz w:val="19"/>
          <w:szCs w:val="19"/>
        </w:rPr>
        <w:t>，已接受</w:t>
      </w:r>
      <w:r>
        <w:rPr>
          <w:rFonts w:hint="eastAsia" w:ascii="宋体" w:hAnsi="宋体" w:cs="宋体"/>
          <w:bCs/>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bCs/>
          <w:color w:val="000000"/>
          <w:sz w:val="19"/>
          <w:szCs w:val="19"/>
        </w:rPr>
        <w:t>（以下简称“监理人”）对该项目监理投标。委托人和监理人共同达成如下协议：</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一、工程概况</w:t>
      </w:r>
    </w:p>
    <w:p>
      <w:pPr>
        <w:adjustRightInd w:val="0"/>
        <w:snapToGrid w:val="0"/>
        <w:spacing w:line="360" w:lineRule="auto"/>
        <w:ind w:firstLine="380" w:firstLineChars="200"/>
        <w:rPr>
          <w:rFonts w:ascii="宋体" w:hAnsi="宋体" w:cs="宋体"/>
          <w:b/>
          <w:snapToGrid/>
          <w:color w:val="000000"/>
          <w:sz w:val="19"/>
          <w:szCs w:val="19"/>
          <w:u w:val="single"/>
        </w:rPr>
      </w:pPr>
      <w:r>
        <w:rPr>
          <w:rFonts w:hint="eastAsia" w:ascii="宋体" w:hAnsi="宋体" w:cs="宋体"/>
          <w:color w:val="000000"/>
          <w:sz w:val="19"/>
          <w:szCs w:val="19"/>
        </w:rPr>
        <w:t>1. 工程名称：</w:t>
      </w:r>
      <w:r>
        <w:rPr>
          <w:rFonts w:hint="eastAsia" w:ascii="宋体" w:hAnsi="宋体" w:cs="宋体"/>
          <w:color w:val="4472C4" w:themeColor="accent5"/>
          <w:sz w:val="19"/>
          <w:szCs w:val="19"/>
          <w:u w:val="single"/>
          <w14:textFill>
            <w14:solidFill>
              <w14:schemeClr w14:val="accent5"/>
            </w14:solidFill>
          </w14:textFill>
        </w:rPr>
        <w:t>悦来 C03-4、C05-4、C17-7、D04-5、D14-9 等5个公交站场工程项目监理单位</w:t>
      </w:r>
      <w:r>
        <w:rPr>
          <w:rFonts w:hint="default" w:ascii="宋体" w:hAnsi="宋体" w:cs="宋体"/>
          <w:b/>
          <w:color w:val="000000"/>
          <w:sz w:val="19"/>
          <w:szCs w:val="19"/>
          <w:u w:val="single"/>
        </w:rPr>
        <w:t>；</w:t>
      </w:r>
    </w:p>
    <w:p>
      <w:pPr>
        <w:adjustRightInd w:val="0"/>
        <w:snapToGrid w:val="0"/>
        <w:spacing w:line="360" w:lineRule="auto"/>
        <w:ind w:firstLine="380" w:firstLineChars="200"/>
        <w:rPr>
          <w:rFonts w:hint="eastAsia" w:ascii="宋体" w:hAnsi="宋体" w:eastAsia="宋体" w:cs="宋体"/>
          <w:bCs/>
          <w:color w:val="000000"/>
          <w:sz w:val="19"/>
          <w:szCs w:val="19"/>
          <w:lang w:val="en-US" w:eastAsia="zh-CN"/>
        </w:rPr>
      </w:pPr>
      <w:r>
        <w:rPr>
          <w:rFonts w:hint="default" w:ascii="宋体" w:hAnsi="宋体" w:cs="宋体"/>
          <w:bCs/>
          <w:color w:val="000000"/>
          <w:sz w:val="19"/>
          <w:szCs w:val="19"/>
        </w:rPr>
        <w:t>2.</w:t>
      </w:r>
      <w:r>
        <w:rPr>
          <w:rFonts w:hint="default" w:ascii="宋体" w:hAnsi="宋体" w:cs="宋体"/>
          <w:b/>
          <w:color w:val="000000"/>
          <w:sz w:val="19"/>
          <w:szCs w:val="19"/>
        </w:rPr>
        <w:t xml:space="preserve"> </w:t>
      </w:r>
      <w:r>
        <w:rPr>
          <w:rFonts w:hint="default" w:ascii="宋体" w:hAnsi="宋体" w:cs="宋体"/>
          <w:bCs/>
          <w:color w:val="000000"/>
          <w:sz w:val="19"/>
          <w:szCs w:val="19"/>
        </w:rPr>
        <w:t>工程地点</w:t>
      </w:r>
      <w:r>
        <w:rPr>
          <w:rFonts w:hint="default" w:ascii="宋体" w:hAnsi="宋体" w:cs="宋体"/>
          <w:b/>
          <w:color w:val="000000"/>
          <w:sz w:val="19"/>
          <w:szCs w:val="19"/>
        </w:rPr>
        <w:t>：</w:t>
      </w:r>
      <w:r>
        <w:rPr>
          <w:rFonts w:hint="eastAsia" w:ascii="宋体" w:hAnsi="宋体" w:cs="宋体"/>
          <w:bCs/>
          <w:color w:val="4472C4" w:themeColor="accent5"/>
          <w:sz w:val="19"/>
          <w:szCs w:val="19"/>
          <w:u w:val="single"/>
          <w:lang w:val="en-US" w:eastAsia="zh-CN"/>
          <w14:textFill>
            <w14:solidFill>
              <w14:schemeClr w14:val="accent5"/>
            </w14:solidFill>
          </w14:textFill>
        </w:rPr>
        <w:t>渝北区</w:t>
      </w:r>
      <w:r>
        <w:rPr>
          <w:rFonts w:hint="eastAsia" w:ascii="宋体" w:hAnsi="宋体" w:cs="宋体"/>
          <w:bCs/>
          <w:color w:val="000000"/>
          <w:sz w:val="19"/>
          <w:szCs w:val="19"/>
          <w:u w:val="none"/>
          <w:lang w:val="en-US" w:eastAsia="zh-CN"/>
        </w:rPr>
        <w:t>。</w:t>
      </w:r>
    </w:p>
    <w:p>
      <w:pPr>
        <w:adjustRightInd w:val="0"/>
        <w:snapToGrid w:val="0"/>
        <w:spacing w:line="360" w:lineRule="auto"/>
        <w:ind w:firstLine="380" w:firstLineChars="200"/>
        <w:rPr>
          <w:rFonts w:hint="default" w:ascii="宋体" w:hAnsi="宋体" w:cs="宋体"/>
          <w:bCs/>
          <w:color w:val="4472C4" w:themeColor="accent5"/>
          <w:sz w:val="19"/>
          <w:szCs w:val="19"/>
          <w:u w:val="single"/>
          <w14:textFill>
            <w14:solidFill>
              <w14:schemeClr w14:val="accent5"/>
            </w14:solidFill>
          </w14:textFill>
        </w:rPr>
      </w:pPr>
      <w:r>
        <w:rPr>
          <w:rFonts w:hint="eastAsia" w:ascii="宋体" w:hAnsi="宋体" w:cs="宋体"/>
          <w:bCs/>
          <w:color w:val="000000"/>
          <w:sz w:val="19"/>
          <w:szCs w:val="19"/>
        </w:rPr>
        <w:t>3. 工程规模：</w:t>
      </w:r>
      <w:r>
        <w:rPr>
          <w:rFonts w:hint="eastAsia" w:ascii="宋体" w:hAnsi="宋体" w:cs="宋体"/>
          <w:bCs/>
          <w:color w:val="4472C4" w:themeColor="accent5"/>
          <w:sz w:val="19"/>
          <w:szCs w:val="19"/>
          <w:u w:val="single"/>
          <w14:textFill>
            <w14:solidFill>
              <w14:schemeClr w14:val="accent5"/>
            </w14:solidFill>
          </w14:textFill>
        </w:rPr>
        <w:t>悦来 C03-4：建筑面积344m2，总停车泊位15 标台</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14:textFill>
            <w14:solidFill>
              <w14:schemeClr w14:val="accent5"/>
            </w14:solidFill>
          </w14:textFill>
        </w:rPr>
        <w:t>悦来C05-4：建筑面积344m2，总停车泊位25标台</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14:textFill>
            <w14:solidFill>
              <w14:schemeClr w14:val="accent5"/>
            </w14:solidFill>
          </w14:textFill>
        </w:rPr>
        <w:t>悦来C17-7：建筑面积231m2，总停车泊位20 标台</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14:textFill>
            <w14:solidFill>
              <w14:schemeClr w14:val="accent5"/>
            </w14:solidFill>
          </w14:textFill>
        </w:rPr>
        <w:t>悦来D04-5：建筑面积1018.76m2，总停车泊位17 标台</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eastAsia" w:ascii="宋体" w:hAnsi="宋体" w:cs="宋体"/>
          <w:bCs/>
          <w:color w:val="4472C4" w:themeColor="accent5"/>
          <w:sz w:val="19"/>
          <w:szCs w:val="19"/>
          <w:u w:val="single"/>
          <w14:textFill>
            <w14:solidFill>
              <w14:schemeClr w14:val="accent5"/>
            </w14:solidFill>
          </w14:textFill>
        </w:rPr>
        <w:t>悦来D14-9： 建筑面积244m2，总停车泊位15标台</w:t>
      </w:r>
      <w:r>
        <w:rPr>
          <w:rFonts w:hint="eastAsia" w:ascii="宋体" w:hAnsi="宋体" w:eastAsia="宋体" w:cs="宋体"/>
          <w:b w:val="0"/>
          <w:i w:val="0"/>
          <w:color w:val="4472C4" w:themeColor="accent5"/>
          <w:sz w:val="19"/>
          <w:szCs w:val="19"/>
          <w:u w:val="single"/>
          <w14:textFill>
            <w14:solidFill>
              <w14:schemeClr w14:val="accent5"/>
            </w14:solidFill>
          </w14:textFill>
        </w:rPr>
        <w:t>。</w:t>
      </w:r>
    </w:p>
    <w:p>
      <w:pPr>
        <w:adjustRightInd w:val="0"/>
        <w:snapToGrid w:val="0"/>
        <w:spacing w:line="360" w:lineRule="auto"/>
        <w:ind w:firstLine="380" w:firstLineChars="200"/>
        <w:rPr>
          <w:rFonts w:hint="eastAsia" w:ascii="宋体" w:hAnsi="宋体" w:eastAsia="宋体" w:cs="宋体"/>
          <w:bCs/>
          <w:color w:val="4472C4" w:themeColor="accent5"/>
          <w:sz w:val="19"/>
          <w:szCs w:val="19"/>
          <w14:textFill>
            <w14:solidFill>
              <w14:schemeClr w14:val="accent5"/>
            </w14:solidFill>
          </w14:textFill>
        </w:rPr>
      </w:pPr>
      <w:r>
        <w:rPr>
          <w:rFonts w:hint="default" w:ascii="宋体" w:hAnsi="宋体" w:cs="宋体"/>
          <w:bCs/>
          <w:color w:val="000000"/>
          <w:sz w:val="19"/>
          <w:szCs w:val="19"/>
        </w:rPr>
        <w:t>4. 工程</w:t>
      </w:r>
      <w:r>
        <w:rPr>
          <w:rFonts w:hint="default" w:ascii="宋体" w:hAnsi="宋体" w:cs="宋体"/>
          <w:bCs/>
          <w:color w:val="000000"/>
          <w:kern w:val="2"/>
          <w:sz w:val="19"/>
          <w:szCs w:val="19"/>
        </w:rPr>
        <w:t>概算投资额或建筑安装工程费</w:t>
      </w:r>
      <w:r>
        <w:rPr>
          <w:rFonts w:hint="default" w:ascii="宋体" w:hAnsi="宋体" w:cs="宋体"/>
          <w:bCs/>
          <w:color w:val="4472C4" w:themeColor="accent5"/>
          <w:sz w:val="19"/>
          <w:szCs w:val="19"/>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悦来 C03-4：建安工程费投资约1055.30万元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悦来C05-4：建安工程费投资约918.18万元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悦来C17-7：建安工程费投资约802.12万元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悦来D04-5：建安工程费投资约1220.85万元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悦来D14-9： 建安工程费投资约586.73万元</w:t>
      </w:r>
      <w:r>
        <w:rPr>
          <w:rFonts w:hint="eastAsia" w:ascii="宋体" w:hAnsi="宋体" w:cs="宋体"/>
          <w:bCs/>
          <w:color w:val="4472C4" w:themeColor="accent5"/>
          <w:sz w:val="19"/>
          <w:szCs w:val="19"/>
          <w:u w:val="single"/>
          <w:lang w:eastAsia="zh-CN"/>
          <w14:textFill>
            <w14:solidFill>
              <w14:schemeClr w14:val="accent5"/>
            </w14:solidFill>
          </w14:textFill>
        </w:rPr>
        <w:t>；</w:t>
      </w:r>
      <w:r>
        <w:rPr>
          <w:rFonts w:hint="default" w:ascii="宋体" w:hAnsi="宋体" w:cs="宋体"/>
          <w:bCs/>
          <w:color w:val="4472C4" w:themeColor="accent5"/>
          <w:sz w:val="19"/>
          <w:szCs w:val="19"/>
          <w:u w:val="single"/>
          <w14:textFill>
            <w14:solidFill>
              <w14:schemeClr w14:val="accent5"/>
            </w14:solidFill>
          </w14:textFill>
        </w:rPr>
        <w:t>以上5个项目估算建安投资共计约4583.18万元</w:t>
      </w:r>
      <w:r>
        <w:rPr>
          <w:rFonts w:hint="eastAsia" w:ascii="宋体" w:hAnsi="宋体" w:eastAsia="宋体" w:cs="宋体"/>
          <w:bCs/>
          <w:color w:val="4472C4" w:themeColor="accent5"/>
          <w:spacing w:val="0"/>
          <w:w w:val="100"/>
          <w:sz w:val="19"/>
          <w:szCs w:val="19"/>
          <w:u w:val="single"/>
          <w:lang w:val="en-US" w:eastAsia="zh-CN"/>
          <w14:textFill>
            <w14:solidFill>
              <w14:schemeClr w14:val="accent5"/>
            </w14:solidFill>
          </w14:textFill>
        </w:rPr>
        <w:t>。</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二、词语限定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协议书中相关词语的含义与通用条件中的定义与解释相同。</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三、组成本合同的文件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 协议书；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 投标函及其附录；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 专用合同条款及附加协议条款；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 通用合同条款；</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 </w:t>
      </w:r>
      <w:r>
        <w:rPr>
          <w:color w:val="000000"/>
          <w:sz w:val="19"/>
          <w:szCs w:val="19"/>
        </w:rPr>
        <w:t>工程建设廉政协议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 安全管理协议书</w:t>
      </w:r>
    </w:p>
    <w:p>
      <w:pPr>
        <w:adjustRightInd w:val="0"/>
        <w:snapToGrid w:val="0"/>
        <w:spacing w:line="360" w:lineRule="auto"/>
        <w:ind w:firstLine="380" w:firstLineChars="200"/>
        <w:rPr>
          <w:rFonts w:ascii="宋体" w:hAnsi="宋体" w:cs="宋体"/>
          <w:color w:val="000000"/>
          <w:sz w:val="19"/>
          <w:szCs w:val="19"/>
        </w:rPr>
      </w:pPr>
      <w:bookmarkStart w:id="14" w:name="_Toc12790"/>
      <w:bookmarkStart w:id="15" w:name="_Toc31415"/>
      <w:bookmarkStart w:id="16" w:name="_Toc13253"/>
      <w:bookmarkStart w:id="17" w:name="_Toc10843"/>
      <w:r>
        <w:rPr>
          <w:rFonts w:hint="eastAsia" w:ascii="宋体" w:hAnsi="宋体" w:cs="宋体"/>
          <w:color w:val="000000"/>
          <w:sz w:val="19"/>
          <w:szCs w:val="19"/>
        </w:rPr>
        <w:t>7</w:t>
      </w:r>
      <w:r>
        <w:rPr>
          <w:rFonts w:ascii="宋体" w:hAnsi="宋体" w:cs="宋体"/>
          <w:color w:val="000000"/>
          <w:sz w:val="19"/>
          <w:szCs w:val="19"/>
        </w:rPr>
        <w:t xml:space="preserve">. </w:t>
      </w:r>
      <w:r>
        <w:rPr>
          <w:rFonts w:hint="eastAsia" w:ascii="宋体" w:hAnsi="宋体" w:cs="宋体"/>
          <w:color w:val="000000"/>
          <w:sz w:val="19"/>
          <w:szCs w:val="19"/>
        </w:rPr>
        <w:t>招标文件</w:t>
      </w:r>
      <w:bookmarkEnd w:id="14"/>
      <w:bookmarkEnd w:id="15"/>
      <w:bookmarkEnd w:id="16"/>
      <w:bookmarkEnd w:id="1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 监理报酬清单</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9.监理大纲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10.其他合同文件（双方有关工程的洽商、变更等书面协议或文件）</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11.附录，即：</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附录A  相关服务的范围和内容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附录B  委托人派遣的人员和提供的</w:t>
      </w:r>
      <w:r>
        <w:rPr>
          <w:rFonts w:hint="eastAsia" w:ascii="宋体" w:hAnsi="宋体" w:cs="宋体"/>
          <w:bCs/>
          <w:color w:val="000000"/>
          <w:sz w:val="19"/>
          <w:szCs w:val="19"/>
        </w:rPr>
        <w:t>房屋、资料</w:t>
      </w:r>
      <w:r>
        <w:rPr>
          <w:rFonts w:hint="eastAsia" w:ascii="宋体" w:hAnsi="宋体" w:cs="宋体"/>
          <w:color w:val="000000"/>
          <w:sz w:val="19"/>
          <w:szCs w:val="19"/>
        </w:rPr>
        <w:t>、设备</w:t>
      </w:r>
    </w:p>
    <w:p>
      <w:pPr>
        <w:tabs>
          <w:tab w:val="left" w:pos="4520"/>
          <w:tab w:val="left" w:pos="5980"/>
        </w:tabs>
        <w:autoSpaceDE w:val="0"/>
        <w:autoSpaceDN w:val="0"/>
        <w:adjustRightInd w:val="0"/>
        <w:snapToGrid w:val="0"/>
        <w:spacing w:line="360" w:lineRule="auto"/>
        <w:ind w:right="-23"/>
        <w:rPr>
          <w:rFonts w:ascii="宋体" w:hAnsi="宋体" w:cs="宋体"/>
          <w:color w:val="000000"/>
          <w:sz w:val="19"/>
          <w:szCs w:val="19"/>
        </w:rPr>
      </w:pPr>
      <w:r>
        <w:rPr>
          <w:rFonts w:hint="eastAsia" w:ascii="宋体" w:hAnsi="宋体" w:cs="宋体"/>
          <w:color w:val="000000"/>
          <w:sz w:val="19"/>
          <w:szCs w:val="19"/>
        </w:rPr>
        <w:t>上述文件互相补充和解释，如有不明确或不一致之处，以合同约定次序在先者为准。</w:t>
      </w:r>
    </w:p>
    <w:p>
      <w:pPr>
        <w:adjustRightInd w:val="0"/>
        <w:snapToGrid w:val="0"/>
        <w:spacing w:line="360" w:lineRule="auto"/>
        <w:ind w:firstLine="380" w:firstLineChars="200"/>
        <w:rPr>
          <w:rFonts w:hint="default" w:ascii="宋体" w:hAnsi="宋体" w:eastAsia="宋体" w:cs="宋体"/>
          <w:color w:val="000000"/>
          <w:sz w:val="19"/>
          <w:szCs w:val="19"/>
          <w:lang w:val="en-US" w:eastAsia="zh-CN"/>
        </w:rPr>
      </w:pPr>
      <w:r>
        <w:rPr>
          <w:rFonts w:hint="eastAsia" w:ascii="宋体" w:hAnsi="宋体" w:cs="宋体"/>
          <w:color w:val="000000"/>
          <w:sz w:val="19"/>
          <w:szCs w:val="19"/>
        </w:rPr>
        <w:t>本合同签订后，双方依法签订的补充协议也是本合同文件的组成部分。</w:t>
      </w:r>
      <w:r>
        <w:rPr>
          <w:rFonts w:hint="eastAsia" w:ascii="宋体" w:hAnsi="宋体" w:eastAsia="宋体" w:cs="宋体"/>
          <w:color w:val="000000"/>
          <w:sz w:val="19"/>
          <w:szCs w:val="19"/>
        </w:rPr>
        <w:t>补充协议约定内容与本合同及组成部分不一致的，以补充协议为准。</w:t>
      </w:r>
      <w:r>
        <w:rPr>
          <w:rFonts w:hint="eastAsia" w:ascii="宋体" w:hAnsi="宋体" w:eastAsia="宋体" w:cs="宋体"/>
          <w:color w:val="000000"/>
          <w:sz w:val="19"/>
          <w:szCs w:val="19"/>
          <w:lang w:val="en-US" w:eastAsia="zh-CN"/>
        </w:rPr>
        <w:t>下列文件解释顺序以先后顺序为准。</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四、签约合同价</w:t>
      </w:r>
    </w:p>
    <w:p>
      <w:pPr>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cs="宋体"/>
          <w:color w:val="000000"/>
          <w:sz w:val="19"/>
          <w:szCs w:val="19"/>
        </w:rPr>
        <w:t>合同监理服务费：</w:t>
      </w:r>
      <w:r>
        <w:rPr>
          <w:rFonts w:hint="eastAsia" w:ascii="宋体" w:hAnsi="宋体" w:eastAsia="宋体" w:cs="宋体"/>
          <w:color w:val="000000"/>
          <w:sz w:val="19"/>
          <w:szCs w:val="19"/>
        </w:rPr>
        <w:t>按中选金额</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eastAsia="宋体" w:cs="宋体"/>
          <w:color w:val="000000"/>
          <w:sz w:val="19"/>
          <w:szCs w:val="19"/>
        </w:rPr>
        <w:t>作</w:t>
      </w:r>
      <w:r>
        <w:rPr>
          <w:rFonts w:hint="eastAsia" w:ascii="宋体" w:hAnsi="宋体" w:cs="宋体"/>
          <w:color w:val="000000"/>
          <w:sz w:val="19"/>
          <w:szCs w:val="19"/>
        </w:rPr>
        <w:t>为合同价。</w:t>
      </w:r>
      <w:r>
        <w:rPr>
          <w:rFonts w:hint="eastAsia" w:ascii="宋体" w:hAnsi="宋体" w:eastAsia="宋体" w:cs="宋体"/>
          <w:color w:val="000000"/>
          <w:sz w:val="19"/>
          <w:szCs w:val="19"/>
          <w:highlight w:val="none"/>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000000"/>
          <w:sz w:val="19"/>
          <w:szCs w:val="19"/>
          <w:highlight w:val="none"/>
          <w:lang w:eastAsia="zh-CN"/>
        </w:rPr>
        <w:t>。</w:t>
      </w:r>
      <w:r>
        <w:rPr>
          <w:rFonts w:hint="eastAsia" w:ascii="宋体" w:hAnsi="宋体" w:cs="宋体"/>
          <w:sz w:val="19"/>
          <w:szCs w:val="19"/>
        </w:rPr>
        <w:t>全费用总价包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highlight w:val="none"/>
        </w:rPr>
        <w:t>不随投资增加，实施范围变化，工期延长或缩短等作任何调整</w:t>
      </w:r>
      <w:r>
        <w:rPr>
          <w:rFonts w:hint="eastAsia" w:ascii="宋体" w:hAnsi="宋体" w:eastAsia="宋体" w:cs="宋体"/>
          <w:color w:val="000000"/>
          <w:sz w:val="19"/>
          <w:szCs w:val="19"/>
          <w:highlight w:val="none"/>
          <w:lang w:eastAsia="zh-CN"/>
        </w:rPr>
        <w:t>，</w:t>
      </w:r>
      <w:r>
        <w:rPr>
          <w:rFonts w:hint="eastAsia" w:ascii="宋体" w:hAnsi="宋体" w:eastAsia="宋体" w:cs="宋体"/>
          <w:color w:val="000000"/>
          <w:sz w:val="19"/>
          <w:szCs w:val="19"/>
          <w:highlight w:val="none"/>
        </w:rPr>
        <w:t>若因特殊原因，项目无法实施，监理工作则不开展，费用不计取，监理人不得以任何理由向发包人提出索赔，发包人不承担任何费用。</w:t>
      </w:r>
    </w:p>
    <w:p>
      <w:pPr>
        <w:adjustRightInd/>
        <w:snapToGrid/>
        <w:spacing w:line="240" w:lineRule="auto"/>
        <w:ind w:firstLine="0" w:firstLineChars="0"/>
        <w:rPr>
          <w:rFonts w:hint="eastAsia" w:ascii="宋体" w:hAnsi="宋体" w:cs="宋体"/>
          <w:b/>
          <w:color w:val="000000"/>
          <w:sz w:val="18"/>
          <w:szCs w:val="18"/>
        </w:rPr>
      </w:pPr>
      <w:r>
        <w:rPr>
          <w:rFonts w:hint="eastAsia" w:ascii="宋体" w:hAnsi="宋体" w:cs="宋体"/>
          <w:b/>
          <w:color w:val="000000"/>
          <w:sz w:val="19"/>
          <w:szCs w:val="19"/>
        </w:rPr>
        <w:t>五、</w:t>
      </w:r>
      <w:r>
        <w:rPr>
          <w:rFonts w:hint="eastAsia" w:ascii="宋体" w:hAnsi="宋体" w:cs="宋体"/>
          <w:b/>
          <w:color w:val="000000"/>
          <w:sz w:val="19"/>
          <w:szCs w:val="19"/>
          <w:highlight w:val="none"/>
        </w:rPr>
        <w:t>总监理工程师：</w:t>
      </w:r>
      <w:r>
        <w:rPr>
          <w:rFonts w:hint="eastAsia" w:ascii="宋体" w:hAnsi="宋体" w:eastAsia="宋体" w:cs="宋体"/>
          <w:color w:val="4472C4" w:themeColor="accent5"/>
          <w:spacing w:val="11"/>
          <w:sz w:val="18"/>
          <w:szCs w:val="18"/>
          <w:highlight w:val="none"/>
          <w:u w:val="single"/>
          <w:lang w:val="en-US" w:eastAsia="zh-CN"/>
          <w14:textFill>
            <w14:solidFill>
              <w14:schemeClr w14:val="accent5"/>
            </w14:solidFill>
          </w14:textFill>
        </w:rPr>
        <w:t xml:space="preserve">     </w:t>
      </w:r>
      <w:r>
        <w:rPr>
          <w:rFonts w:hint="eastAsia" w:ascii="宋体" w:hAnsi="宋体" w:eastAsia="宋体" w:cs="宋体"/>
          <w:color w:val="000000"/>
          <w:spacing w:val="11"/>
          <w:sz w:val="18"/>
          <w:szCs w:val="18"/>
        </w:rPr>
        <w:t>，身份证号码：</w:t>
      </w:r>
      <w:r>
        <w:rPr>
          <w:rFonts w:hint="eastAsia" w:ascii="宋体" w:hAnsi="宋体" w:eastAsia="宋体" w:cs="宋体"/>
          <w:i w:val="0"/>
          <w:caps w:val="0"/>
          <w:color w:val="4472C4" w:themeColor="accent5"/>
          <w:spacing w:val="11"/>
          <w:kern w:val="2"/>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，注册号：</w:t>
      </w:r>
      <w:r>
        <w:rPr>
          <w:rFonts w:hint="eastAsia" w:ascii="宋体" w:hAnsi="宋体" w:eastAsia="宋体" w:cs="宋体"/>
          <w:color w:val="4472C4" w:themeColor="accent5"/>
          <w:spacing w:val="11"/>
          <w:sz w:val="18"/>
          <w:szCs w:val="18"/>
          <w:highlight w:val="none"/>
          <w:u w:val="single"/>
          <w:lang w:val="en-US" w:eastAsia="zh-CN" w:bidi="ar"/>
          <w14:textFill>
            <w14:solidFill>
              <w14:schemeClr w14:val="accent5"/>
            </w14:solidFill>
          </w14:textFill>
        </w:rPr>
        <w:t xml:space="preserve">     </w:t>
      </w:r>
      <w:r>
        <w:rPr>
          <w:rFonts w:hint="eastAsia" w:ascii="宋体" w:hAnsi="宋体" w:eastAsia="宋体" w:cs="宋体"/>
          <w:color w:val="000000"/>
          <w:spacing w:val="11"/>
          <w:sz w:val="18"/>
          <w:szCs w:val="18"/>
        </w:rPr>
        <w:t>。</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六、监理工作质量符合的标准和要求：工程验收一次性合格</w:t>
      </w:r>
    </w:p>
    <w:p>
      <w:pPr>
        <w:adjustRightInd w:val="0"/>
        <w:snapToGrid w:val="0"/>
        <w:spacing w:line="360" w:lineRule="auto"/>
        <w:ind w:firstLine="381" w:firstLineChars="200"/>
        <w:rPr>
          <w:rFonts w:hint="eastAsia" w:ascii="宋体" w:hAnsi="宋体" w:cs="宋体"/>
          <w:b/>
          <w:color w:val="000000"/>
          <w:sz w:val="19"/>
          <w:szCs w:val="19"/>
        </w:rPr>
      </w:pPr>
      <w:r>
        <w:rPr>
          <w:rFonts w:hint="eastAsia" w:ascii="宋体" w:hAnsi="宋体" w:cs="宋体"/>
          <w:b/>
          <w:color w:val="000000"/>
          <w:sz w:val="19"/>
          <w:szCs w:val="19"/>
        </w:rPr>
        <w:t>七、监理人承诺按合同约定承担工程的监理工作与相关服务。</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八、委托人承诺按合同约定的条件、时间和方式向监理人支付合同价款。</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九、监理期限</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监理期限：完成项目施工阶段监理及工程竣工交付使用、竣工结算（含配合审计工作）、缺陷责任期期间的监理工作所需要的时间周期。</w:t>
      </w:r>
      <w:r>
        <w:rPr>
          <w:rFonts w:hint="eastAsia" w:ascii="宋体" w:hAnsi="宋体" w:cs="宋体"/>
          <w:bCs/>
          <w:color w:val="4472C4" w:themeColor="accent5"/>
          <w:sz w:val="19"/>
          <w:szCs w:val="19"/>
          <w:lang w:eastAsia="zh-CN"/>
          <w14:textFill>
            <w14:solidFill>
              <w14:schemeClr w14:val="accent5"/>
            </w14:solidFill>
          </w14:textFill>
        </w:rPr>
        <w:t>悦来 C03-4、C05-4、C17-7、D04-5、D14-9 等5个公交站场工程项目各站场绝对</w:t>
      </w:r>
      <w:r>
        <w:rPr>
          <w:rFonts w:hint="eastAsia" w:ascii="宋体" w:hAnsi="宋体" w:eastAsia="宋体" w:cs="宋体"/>
          <w:snapToGrid/>
          <w:color w:val="000000"/>
          <w:kern w:val="2"/>
          <w:sz w:val="19"/>
          <w:szCs w:val="19"/>
          <w:lang w:val="en-US" w:eastAsia="zh-CN"/>
        </w:rPr>
        <w:t>施工</w:t>
      </w:r>
      <w:r>
        <w:rPr>
          <w:rFonts w:hint="eastAsia" w:ascii="宋体" w:hAnsi="宋体" w:eastAsia="宋体" w:cs="宋体"/>
          <w:color w:val="000000"/>
          <w:spacing w:val="0"/>
          <w:w w:val="100"/>
          <w:sz w:val="19"/>
          <w:szCs w:val="19"/>
          <w:lang w:eastAsia="zh-CN"/>
        </w:rPr>
        <w:t>工期</w:t>
      </w:r>
      <w:r>
        <w:rPr>
          <w:rFonts w:hint="eastAsia" w:ascii="宋体" w:hAnsi="宋体" w:eastAsia="宋体" w:cs="宋体"/>
          <w:color w:val="4472C4" w:themeColor="accent5"/>
          <w:spacing w:val="0"/>
          <w:w w:val="100"/>
          <w:sz w:val="19"/>
          <w:szCs w:val="19"/>
          <w:u w:val="single"/>
          <w:lang w:val="en-US" w:eastAsia="zh-CN"/>
          <w14:textFill>
            <w14:solidFill>
              <w14:schemeClr w14:val="accent5"/>
            </w14:solidFill>
          </w14:textFill>
        </w:rPr>
        <w:t>12个月，开工时间以发包人书面通知为准。</w:t>
      </w:r>
      <w:r>
        <w:rPr>
          <w:rFonts w:hint="eastAsia" w:ascii="宋体" w:hAnsi="宋体" w:cs="宋体"/>
          <w:color w:val="000000"/>
          <w:sz w:val="19"/>
          <w:szCs w:val="19"/>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ascii="宋体" w:hAnsi="宋体" w:cs="宋体"/>
          <w:b/>
          <w:color w:val="000000"/>
          <w:sz w:val="19"/>
          <w:szCs w:val="19"/>
        </w:rPr>
      </w:pPr>
      <w:r>
        <w:rPr>
          <w:rFonts w:hint="eastAsia" w:ascii="宋体" w:hAnsi="宋体" w:cs="宋体"/>
          <w:b/>
          <w:color w:val="000000"/>
          <w:sz w:val="19"/>
          <w:szCs w:val="19"/>
        </w:rPr>
        <w:t>十、合同订立</w:t>
      </w:r>
    </w:p>
    <w:p>
      <w:pPr>
        <w:spacing w:line="360" w:lineRule="auto"/>
        <w:ind w:left="378" w:leftChars="180" w:firstLine="0" w:firstLineChars="0"/>
        <w:rPr>
          <w:rFonts w:ascii="宋体" w:hAnsi="宋体" w:cs="宋体"/>
          <w:color w:val="000000"/>
          <w:sz w:val="19"/>
          <w:szCs w:val="19"/>
        </w:rPr>
      </w:pPr>
      <w:r>
        <w:rPr>
          <w:rFonts w:hint="eastAsia" w:ascii="宋体" w:hAnsi="宋体" w:cs="宋体"/>
          <w:color w:val="000000"/>
          <w:sz w:val="19"/>
          <w:szCs w:val="19"/>
        </w:rPr>
        <w:t>1.</w:t>
      </w:r>
      <w:r>
        <w:rPr>
          <w:rFonts w:hint="eastAsia" w:ascii="宋体" w:hAnsi="宋体" w:cs="宋体"/>
          <w:snapToGrid w:val="0"/>
          <w:color w:val="000000"/>
          <w:sz w:val="19"/>
          <w:szCs w:val="19"/>
        </w:rPr>
        <w:t>合同生效的条件：</w:t>
      </w:r>
      <w:r>
        <w:rPr>
          <w:rFonts w:hint="eastAsia" w:ascii="宋体" w:hAnsi="宋体" w:cs="宋体"/>
          <w:color w:val="000000"/>
          <w:sz w:val="19"/>
          <w:szCs w:val="19"/>
        </w:rPr>
        <w:t>经双方法定代表人或委托代理人签字盖章且承包人提供合同总价款的</w:t>
      </w:r>
      <w:r>
        <w:rPr>
          <w:rFonts w:hint="eastAsia" w:ascii="宋体" w:hAnsi="宋体" w:cs="宋体"/>
          <w:color w:val="4472C4" w:themeColor="accent5"/>
          <w:sz w:val="19"/>
          <w:szCs w:val="19"/>
          <w14:textFill>
            <w14:solidFill>
              <w14:schemeClr w14:val="accent5"/>
            </w14:solidFill>
          </w14:textFill>
        </w:rPr>
        <w:t>10%履约保函</w:t>
      </w:r>
      <w:r>
        <w:rPr>
          <w:rFonts w:hint="eastAsia" w:ascii="宋体" w:hAnsi="宋体" w:cs="宋体"/>
          <w:color w:val="000000"/>
          <w:sz w:val="19"/>
          <w:szCs w:val="19"/>
        </w:rPr>
        <w:t>（金额</w:t>
      </w:r>
      <w:r>
        <w:rPr>
          <w:rFonts w:hint="eastAsia" w:ascii="宋体" w:hAnsi="宋体" w:cs="宋体"/>
          <w:snapToGrid w:val="0"/>
          <w:color w:val="000000"/>
          <w:sz w:val="19"/>
          <w:szCs w:val="19"/>
          <w:u w:val="single"/>
          <w:lang w:val="en-US" w:eastAsia="zh-CN"/>
        </w:rPr>
        <w:t xml:space="preserve"> </w:t>
      </w:r>
      <w:r>
        <w:rPr>
          <w:rFonts w:hint="eastAsia" w:ascii="宋体" w:hAnsi="宋体" w:cs="宋体"/>
          <w:snapToGrid w:val="0"/>
          <w:color w:val="4472C4" w:themeColor="accent5"/>
          <w:sz w:val="19"/>
          <w:szCs w:val="19"/>
          <w:u w:val="single"/>
          <w:lang w:val="en-US" w:eastAsia="zh-CN"/>
          <w14:textFill>
            <w14:solidFill>
              <w14:schemeClr w14:val="accent5"/>
            </w14:solidFill>
          </w14:textFill>
        </w:rPr>
        <w:t>x xxxx</w:t>
      </w:r>
      <w:r>
        <w:rPr>
          <w:rFonts w:hint="eastAsia" w:ascii="宋体" w:hAnsi="宋体" w:cs="宋体"/>
          <w:color w:val="000000"/>
          <w:sz w:val="19"/>
          <w:szCs w:val="19"/>
        </w:rPr>
        <w:t>元）后生效。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2.订立时间：</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3.订立地点：重庆市北部新区泰山大道中段梧桐路6号交通开投大厦。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4.本合同一式</w:t>
      </w:r>
      <w:r>
        <w:rPr>
          <w:rFonts w:hint="eastAsia" w:ascii="宋体" w:hAnsi="宋体" w:cs="宋体"/>
          <w:color w:val="000000"/>
          <w:sz w:val="19"/>
          <w:szCs w:val="19"/>
          <w:u w:val="single"/>
        </w:rPr>
        <w:t>捌</w:t>
      </w:r>
      <w:r>
        <w:rPr>
          <w:rFonts w:hint="eastAsia" w:ascii="宋体" w:hAnsi="宋体" w:cs="宋体"/>
          <w:color w:val="000000"/>
          <w:sz w:val="19"/>
          <w:szCs w:val="19"/>
        </w:rPr>
        <w:t>份，具有同等法律效力，双方各执</w:t>
      </w:r>
      <w:r>
        <w:rPr>
          <w:rFonts w:hint="eastAsia" w:ascii="宋体" w:hAnsi="宋体" w:cs="宋体"/>
          <w:color w:val="000000"/>
          <w:sz w:val="19"/>
          <w:szCs w:val="19"/>
          <w:u w:val="single"/>
        </w:rPr>
        <w:t>肆</w:t>
      </w:r>
      <w:r>
        <w:rPr>
          <w:rFonts w:hint="eastAsia" w:ascii="宋体" w:hAnsi="宋体" w:cs="宋体"/>
          <w:color w:val="000000"/>
          <w:sz w:val="19"/>
          <w:szCs w:val="19"/>
        </w:rPr>
        <w:t>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5.合同未尽事宜，双方另行签订补充协议。补充协议是合同的组成部分。</w:t>
      </w:r>
    </w:p>
    <w:tbl>
      <w:tblPr>
        <w:tblStyle w:val="17"/>
        <w:tblW w:w="9048" w:type="dxa"/>
        <w:tblInd w:w="0" w:type="dxa"/>
        <w:tblLayout w:type="fixed"/>
        <w:tblCellMar>
          <w:top w:w="0" w:type="dxa"/>
          <w:left w:w="108" w:type="dxa"/>
          <w:bottom w:w="0" w:type="dxa"/>
          <w:right w:w="108" w:type="dxa"/>
        </w:tblCellMar>
      </w:tblPr>
      <w:tblGrid>
        <w:gridCol w:w="4524"/>
        <w:gridCol w:w="4524"/>
      </w:tblGrid>
      <w:tr>
        <w:tblPrEx>
          <w:tblLayout w:type="fixed"/>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委托人（盖章）：重庆城市综合交通枢纽（集团）有限公司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color w:val="000000"/>
                <w:sz w:val="19"/>
                <w:szCs w:val="19"/>
              </w:rPr>
            </w:pPr>
            <w:r>
              <w:rPr>
                <w:rFonts w:hint="eastAsia"/>
                <w:color w:val="000000"/>
                <w:sz w:val="19"/>
                <w:szCs w:val="19"/>
              </w:rPr>
              <w:t>电    话：023-88738055</w:t>
            </w:r>
          </w:p>
          <w:p>
            <w:pPr>
              <w:spacing w:line="360" w:lineRule="auto"/>
              <w:rPr>
                <w:rFonts w:hint="eastAsia"/>
                <w:color w:val="000000"/>
                <w:sz w:val="19"/>
                <w:szCs w:val="19"/>
              </w:rPr>
            </w:pPr>
            <w:r>
              <w:rPr>
                <w:rFonts w:hint="eastAsia"/>
                <w:color w:val="000000"/>
                <w:sz w:val="19"/>
                <w:szCs w:val="19"/>
              </w:rPr>
              <w:t>传    真：023-88602673</w:t>
            </w:r>
          </w:p>
          <w:p>
            <w:pPr>
              <w:spacing w:line="360" w:lineRule="auto"/>
              <w:rPr>
                <w:rFonts w:hint="eastAsia"/>
                <w:color w:val="000000"/>
                <w:sz w:val="19"/>
                <w:szCs w:val="19"/>
              </w:rPr>
            </w:pPr>
            <w:r>
              <w:rPr>
                <w:rFonts w:hint="eastAsia"/>
                <w:color w:val="000000"/>
                <w:sz w:val="19"/>
                <w:szCs w:val="19"/>
              </w:rPr>
              <w:t>开户银行：</w:t>
            </w:r>
            <w:r>
              <w:rPr>
                <w:rFonts w:hint="eastAsia" w:ascii="Times New Roman" w:hAnsi="Times New Roman" w:eastAsia="宋体" w:cs="Times New Roman"/>
                <w:color w:val="000000"/>
                <w:sz w:val="19"/>
                <w:szCs w:val="19"/>
              </w:rPr>
              <w:t>浦发银行解放碑支行</w:t>
            </w:r>
            <w:r>
              <w:rPr>
                <w:rFonts w:hint="eastAsia"/>
                <w:color w:val="000000"/>
                <w:sz w:val="19"/>
                <w:szCs w:val="19"/>
              </w:rPr>
              <w:t xml:space="preserve"> </w:t>
            </w:r>
          </w:p>
          <w:p>
            <w:pPr>
              <w:spacing w:line="360" w:lineRule="auto"/>
              <w:rPr>
                <w:rFonts w:hint="eastAsia"/>
                <w:color w:val="000000"/>
                <w:sz w:val="19"/>
                <w:szCs w:val="19"/>
              </w:rPr>
            </w:pPr>
            <w:r>
              <w:rPr>
                <w:rFonts w:hint="eastAsia"/>
                <w:color w:val="000000"/>
                <w:sz w:val="19"/>
                <w:szCs w:val="19"/>
              </w:rPr>
              <w:t>账    号：</w:t>
            </w:r>
            <w:r>
              <w:rPr>
                <w:rFonts w:hint="eastAsia" w:ascii="Times New Roman" w:hAnsi="Times New Roman" w:eastAsia="宋体" w:cs="Times New Roman"/>
                <w:color w:val="000000"/>
                <w:sz w:val="19"/>
                <w:szCs w:val="19"/>
              </w:rPr>
              <w:t>83150154900000062</w:t>
            </w:r>
          </w:p>
          <w:p>
            <w:pPr>
              <w:spacing w:line="360" w:lineRule="auto"/>
              <w:rPr>
                <w:color w:val="000000"/>
                <w:sz w:val="19"/>
                <w:szCs w:val="19"/>
              </w:rPr>
            </w:pPr>
            <w:r>
              <w:rPr>
                <w:rFonts w:hint="eastAsia"/>
                <w:color w:val="000000"/>
                <w:sz w:val="19"/>
                <w:szCs w:val="19"/>
              </w:rPr>
              <w:t>邮政编码：401147</w:t>
            </w:r>
          </w:p>
        </w:tc>
        <w:tc>
          <w:tcPr>
            <w:tcW w:w="4524" w:type="dxa"/>
            <w:vAlign w:val="top"/>
          </w:tcPr>
          <w:p>
            <w:pPr>
              <w:spacing w:line="360" w:lineRule="auto"/>
              <w:rPr>
                <w:rFonts w:hint="eastAsia"/>
                <w:color w:val="000000"/>
                <w:sz w:val="19"/>
                <w:szCs w:val="19"/>
              </w:rPr>
            </w:pPr>
            <w:r>
              <w:rPr>
                <w:rFonts w:hint="eastAsia"/>
                <w:color w:val="000000"/>
                <w:sz w:val="19"/>
                <w:szCs w:val="19"/>
              </w:rPr>
              <w:t>监理人（盖章）：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rFonts w:hint="eastAsia"/>
                <w:color w:val="000000"/>
                <w:sz w:val="19"/>
                <w:szCs w:val="19"/>
                <w:highlight w:val="none"/>
              </w:rPr>
            </w:pPr>
            <w:r>
              <w:rPr>
                <w:rFonts w:hint="eastAsia"/>
                <w:color w:val="000000"/>
                <w:sz w:val="19"/>
                <w:szCs w:val="19"/>
                <w:highlight w:val="none"/>
              </w:rPr>
              <w:t>电    话：</w:t>
            </w:r>
          </w:p>
          <w:p>
            <w:pPr>
              <w:spacing w:line="360" w:lineRule="auto"/>
              <w:rPr>
                <w:rFonts w:hint="eastAsia"/>
                <w:color w:val="000000"/>
                <w:sz w:val="19"/>
                <w:szCs w:val="19"/>
                <w:highlight w:val="none"/>
              </w:rPr>
            </w:pPr>
            <w:r>
              <w:rPr>
                <w:rFonts w:hint="eastAsia"/>
                <w:color w:val="000000"/>
                <w:sz w:val="19"/>
                <w:szCs w:val="19"/>
                <w:highlight w:val="none"/>
              </w:rPr>
              <w:t>传    真：</w:t>
            </w:r>
          </w:p>
          <w:p>
            <w:pPr>
              <w:spacing w:line="360" w:lineRule="auto"/>
              <w:rPr>
                <w:rFonts w:hint="eastAsia"/>
                <w:color w:val="000000"/>
                <w:sz w:val="19"/>
                <w:szCs w:val="19"/>
                <w:highlight w:val="none"/>
              </w:rPr>
            </w:pPr>
            <w:r>
              <w:rPr>
                <w:rFonts w:hint="eastAsia"/>
                <w:color w:val="000000"/>
                <w:sz w:val="19"/>
                <w:szCs w:val="19"/>
                <w:highlight w:val="none"/>
              </w:rPr>
              <w:t>开户银行：</w:t>
            </w:r>
          </w:p>
          <w:p>
            <w:pPr>
              <w:spacing w:line="360" w:lineRule="auto"/>
              <w:rPr>
                <w:rFonts w:hint="eastAsia"/>
                <w:color w:val="000000"/>
                <w:sz w:val="19"/>
                <w:szCs w:val="19"/>
                <w:highlight w:val="none"/>
              </w:rPr>
            </w:pPr>
            <w:r>
              <w:rPr>
                <w:rFonts w:hint="eastAsia"/>
                <w:color w:val="000000"/>
                <w:sz w:val="19"/>
                <w:szCs w:val="19"/>
                <w:highlight w:val="none"/>
              </w:rPr>
              <w:t>账    号：</w:t>
            </w:r>
          </w:p>
          <w:p>
            <w:pPr>
              <w:spacing w:line="360" w:lineRule="auto"/>
              <w:rPr>
                <w:color w:val="000000"/>
                <w:sz w:val="19"/>
                <w:szCs w:val="19"/>
              </w:rPr>
            </w:pPr>
            <w:r>
              <w:rPr>
                <w:rFonts w:hint="eastAsia"/>
                <w:color w:val="000000"/>
                <w:sz w:val="19"/>
                <w:szCs w:val="19"/>
                <w:highlight w:val="none"/>
              </w:rPr>
              <w:t>邮政编码：</w:t>
            </w:r>
          </w:p>
        </w:tc>
      </w:tr>
    </w:tbl>
    <w:p>
      <w:pPr>
        <w:spacing w:line="360" w:lineRule="auto"/>
        <w:rPr>
          <w:color w:val="000000"/>
          <w:sz w:val="19"/>
          <w:szCs w:val="19"/>
        </w:rPr>
      </w:pPr>
      <w:bookmarkStart w:id="18" w:name="_Toc428269811"/>
      <w:bookmarkStart w:id="19" w:name="_Toc452127601"/>
    </w:p>
    <w:p>
      <w:pPr>
        <w:spacing w:line="360" w:lineRule="auto"/>
        <w:rPr>
          <w:rFonts w:ascii="宋体" w:hAnsi="宋体" w:cs="宋体"/>
          <w:b/>
          <w:bCs/>
          <w:color w:val="000000"/>
          <w:kern w:val="0"/>
          <w:sz w:val="22"/>
          <w:szCs w:val="22"/>
        </w:rPr>
      </w:pPr>
      <w:bookmarkStart w:id="20" w:name="_Toc18459"/>
      <w:bookmarkStart w:id="21" w:name="_Toc15709"/>
      <w:bookmarkStart w:id="22" w:name="_Toc7965"/>
      <w:bookmarkStart w:id="23" w:name="_Toc5438"/>
      <w:bookmarkStart w:id="24" w:name="_Toc19440"/>
      <w:bookmarkStart w:id="25" w:name="_Toc523382858"/>
      <w:bookmarkStart w:id="26" w:name="_Toc9773"/>
      <w:bookmarkStart w:id="27" w:name="_Toc522180784"/>
      <w:bookmarkStart w:id="28" w:name="_Toc20660084"/>
      <w:r>
        <w:rPr>
          <w:rFonts w:ascii="宋体" w:hAnsi="宋体" w:cs="宋体"/>
          <w:b/>
          <w:bCs/>
          <w:color w:val="000000"/>
          <w:kern w:val="0"/>
          <w:sz w:val="22"/>
          <w:szCs w:val="22"/>
        </w:rPr>
        <w:br w:type="page"/>
      </w:r>
    </w:p>
    <w:p>
      <w:pPr>
        <w:pStyle w:val="4"/>
        <w:spacing w:line="360" w:lineRule="auto"/>
        <w:jc w:val="center"/>
        <w:rPr>
          <w:rFonts w:ascii="宋体" w:hAnsi="宋体"/>
          <w:b w:val="0"/>
          <w:bCs w:val="0"/>
          <w:color w:val="000000"/>
          <w:kern w:val="0"/>
          <w:sz w:val="22"/>
          <w:szCs w:val="22"/>
        </w:rPr>
      </w:pPr>
      <w:r>
        <w:rPr>
          <w:rFonts w:hint="eastAsia" w:ascii="宋体" w:hAnsi="宋体" w:cs="宋体"/>
          <w:color w:val="000000"/>
          <w:kern w:val="0"/>
          <w:sz w:val="22"/>
          <w:szCs w:val="22"/>
        </w:rPr>
        <w:t>第二部分</w:t>
      </w:r>
      <w:r>
        <w:rPr>
          <w:rFonts w:ascii="宋体" w:hAnsi="宋体" w:cs="宋体"/>
          <w:color w:val="000000"/>
          <w:kern w:val="0"/>
          <w:sz w:val="22"/>
          <w:szCs w:val="22"/>
        </w:rPr>
        <w:t xml:space="preserve">  </w:t>
      </w:r>
      <w:r>
        <w:rPr>
          <w:rFonts w:hint="eastAsia" w:ascii="宋体" w:hAnsi="宋体" w:cs="宋体"/>
          <w:color w:val="000000"/>
          <w:kern w:val="0"/>
          <w:sz w:val="22"/>
          <w:szCs w:val="22"/>
        </w:rPr>
        <w:t>通用合同条款</w:t>
      </w:r>
      <w:bookmarkEnd w:id="18"/>
      <w:bookmarkEnd w:id="19"/>
      <w:bookmarkEnd w:id="20"/>
      <w:bookmarkEnd w:id="21"/>
      <w:bookmarkEnd w:id="22"/>
      <w:bookmarkEnd w:id="23"/>
      <w:bookmarkEnd w:id="24"/>
      <w:bookmarkEnd w:id="25"/>
      <w:bookmarkEnd w:id="26"/>
      <w:bookmarkEnd w:id="27"/>
      <w:bookmarkEnd w:id="28"/>
    </w:p>
    <w:p>
      <w:pPr>
        <w:spacing w:line="360" w:lineRule="auto"/>
        <w:jc w:val="center"/>
        <w:rPr>
          <w:rFonts w:ascii="宋体" w:hAnsi="宋体"/>
          <w:color w:val="000000"/>
          <w:sz w:val="19"/>
          <w:szCs w:val="19"/>
        </w:rPr>
      </w:pPr>
      <w:bookmarkStart w:id="29" w:name="_Toc26455"/>
      <w:bookmarkStart w:id="30" w:name="_Toc21922"/>
      <w:bookmarkStart w:id="31" w:name="_Toc27111"/>
      <w:bookmarkStart w:id="32" w:name="_Toc30635"/>
      <w:r>
        <w:rPr>
          <w:rFonts w:hint="eastAsia" w:ascii="宋体" w:hAnsi="宋体" w:cs="微软雅黑"/>
          <w:color w:val="000000"/>
          <w:sz w:val="19"/>
          <w:szCs w:val="19"/>
        </w:rPr>
        <w:t>按</w:t>
      </w:r>
      <w:r>
        <w:rPr>
          <w:rFonts w:ascii="宋体" w:hAnsi="宋体"/>
          <w:color w:val="000000"/>
          <w:sz w:val="19"/>
          <w:szCs w:val="19"/>
        </w:rPr>
        <w:t>2017</w:t>
      </w:r>
      <w:r>
        <w:rPr>
          <w:rFonts w:hint="eastAsia" w:ascii="宋体" w:hAnsi="宋体" w:cs="微软雅黑"/>
          <w:color w:val="000000"/>
          <w:sz w:val="19"/>
          <w:szCs w:val="19"/>
        </w:rPr>
        <w:t>年版标准监理招标文件范本中通用合</w:t>
      </w:r>
      <w:r>
        <w:rPr>
          <w:rFonts w:hint="eastAsia" w:ascii="宋体" w:hAnsi="宋体" w:cs="宋体"/>
          <w:color w:val="000000"/>
          <w:sz w:val="19"/>
          <w:szCs w:val="19"/>
        </w:rPr>
        <w:t>同条款执行。</w:t>
      </w:r>
      <w:bookmarkEnd w:id="29"/>
      <w:bookmarkEnd w:id="30"/>
      <w:bookmarkEnd w:id="31"/>
      <w:bookmarkEnd w:id="32"/>
    </w:p>
    <w:p>
      <w:pPr>
        <w:spacing w:line="360" w:lineRule="auto"/>
        <w:rPr>
          <w:color w:val="000000"/>
          <w:sz w:val="19"/>
          <w:szCs w:val="19"/>
        </w:rPr>
      </w:pPr>
      <w:r>
        <w:rPr>
          <w:color w:val="000000"/>
          <w:sz w:val="19"/>
          <w:szCs w:val="19"/>
        </w:rPr>
        <w:br w:type="page"/>
      </w:r>
    </w:p>
    <w:p>
      <w:pPr>
        <w:pStyle w:val="4"/>
        <w:spacing w:line="360" w:lineRule="auto"/>
        <w:jc w:val="center"/>
        <w:rPr>
          <w:rFonts w:ascii="宋体" w:hAnsi="宋体"/>
          <w:b w:val="0"/>
          <w:color w:val="000000"/>
          <w:sz w:val="22"/>
          <w:szCs w:val="22"/>
        </w:rPr>
      </w:pPr>
      <w:bookmarkStart w:id="33" w:name="_Toc24235"/>
      <w:bookmarkStart w:id="34" w:name="_Toc13296"/>
      <w:bookmarkStart w:id="35" w:name="_Toc523382859"/>
      <w:bookmarkStart w:id="36" w:name="_Toc20660085"/>
      <w:bookmarkStart w:id="37" w:name="_Toc522180785"/>
      <w:r>
        <w:rPr>
          <w:rFonts w:hint="eastAsia" w:ascii="宋体" w:hAnsi="宋体"/>
          <w:color w:val="000000"/>
          <w:sz w:val="22"/>
          <w:szCs w:val="22"/>
        </w:rPr>
        <w:t>第三部分  专用合同条款</w:t>
      </w:r>
      <w:bookmarkEnd w:id="33"/>
      <w:bookmarkEnd w:id="34"/>
      <w:bookmarkEnd w:id="35"/>
      <w:bookmarkEnd w:id="36"/>
      <w:bookmarkEnd w:id="37"/>
    </w:p>
    <w:p>
      <w:pPr>
        <w:spacing w:line="360" w:lineRule="auto"/>
        <w:rPr>
          <w:color w:val="000000"/>
          <w:sz w:val="19"/>
          <w:szCs w:val="19"/>
        </w:rPr>
      </w:pPr>
    </w:p>
    <w:p>
      <w:pPr>
        <w:pStyle w:val="2"/>
        <w:spacing w:line="360" w:lineRule="auto"/>
        <w:ind w:firstLine="381" w:firstLineChars="200"/>
        <w:rPr>
          <w:rFonts w:ascii="宋体" w:hAnsi="宋体"/>
          <w:b w:val="0"/>
          <w:color w:val="000000"/>
          <w:sz w:val="19"/>
          <w:szCs w:val="19"/>
        </w:rPr>
      </w:pPr>
      <w:bookmarkStart w:id="38" w:name="_Toc523382860"/>
      <w:bookmarkStart w:id="39" w:name="_Toc20660086"/>
      <w:bookmarkStart w:id="40" w:name="_Toc1774"/>
      <w:bookmarkStart w:id="41" w:name="_Toc29739"/>
      <w:r>
        <w:rPr>
          <w:rFonts w:hint="eastAsia" w:ascii="宋体" w:hAnsi="宋体"/>
          <w:color w:val="000000"/>
          <w:sz w:val="19"/>
          <w:szCs w:val="19"/>
        </w:rPr>
        <w:t>1.一般约定</w:t>
      </w:r>
      <w:bookmarkEnd w:id="38"/>
      <w:bookmarkEnd w:id="39"/>
      <w:bookmarkEnd w:id="40"/>
      <w:bookmarkEnd w:id="4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1.3适用法律</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1.3.1国家和重庆市现行的有关工程建设及建设监理的法律、法规、规范性文件、技术规范及标准；工程立项批复。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1.3.2国家院令第279号《建设工程质量管理条例》、《中华人民共和国建筑法》、《重庆市建筑管理条例》、重庆市人民政府《关于切实加强工程质量管理的决定》；中华人民共和国建设部、监察部令第68号《工程建设若干违法违纪行为处法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1.3.3政府批准的建设计划、规划要点、设计要点及有关文件；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1.3.4本项目施工监理服务合同协议书、施工承包合同及业主认可的其他监理工作文件；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1.3.5经国家及上级部门批准的工程初步设计文件及施工图设计文件、图纸及说明；</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1.3.6依法成立的与本工程有关的合同或协议；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1.3.8其它与本工程施工有关的会议纪要及文，测量、地质、水文、气象、地形、地线图、管线资料等。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1.3.9国家及地方适用于本工程工程有关的设计规范、施工技术规范、质量评定、检查验收规范、规程、标准、定额等。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1.4合同文件的优先顺序：</w:t>
      </w:r>
      <w:r>
        <w:rPr>
          <w:rFonts w:hint="eastAsia" w:ascii="宋体" w:hAnsi="宋体" w:cs="宋体"/>
          <w:color w:val="000000"/>
          <w:sz w:val="19"/>
          <w:szCs w:val="19"/>
          <w:u w:val="single"/>
        </w:rPr>
        <w:t>按合同协议书第三条执行</w:t>
      </w:r>
      <w:r>
        <w:rPr>
          <w:rFonts w:hint="eastAsia" w:ascii="宋体" w:hAnsi="宋体" w:cs="宋体"/>
          <w:color w:val="000000"/>
          <w:sz w:val="19"/>
          <w:szCs w:val="19"/>
        </w:rPr>
        <w:t>。</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1.6文件的提供和照管</w:t>
      </w:r>
    </w:p>
    <w:p>
      <w:pPr>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1.6.1监理人应提供的工程资料：</w:t>
      </w:r>
      <w:r>
        <w:rPr>
          <w:rFonts w:hint="eastAsia" w:ascii="宋体" w:hAnsi="宋体" w:cs="宋体"/>
          <w:color w:val="000000"/>
          <w:sz w:val="19"/>
          <w:szCs w:val="19"/>
          <w:u w:val="single"/>
        </w:rPr>
        <w:t xml:space="preserve"> 按委托人要求</w:t>
      </w:r>
    </w:p>
    <w:p>
      <w:pPr>
        <w:snapToGrid w:val="0"/>
        <w:spacing w:line="360" w:lineRule="auto"/>
        <w:ind w:firstLine="570" w:firstLineChars="300"/>
        <w:rPr>
          <w:rFonts w:ascii="宋体" w:hAnsi="宋体" w:cs="宋体"/>
          <w:color w:val="000000"/>
          <w:sz w:val="19"/>
          <w:szCs w:val="19"/>
          <w:u w:val="single"/>
        </w:rPr>
      </w:pPr>
      <w:r>
        <w:rPr>
          <w:rFonts w:hint="eastAsia" w:ascii="宋体" w:hAnsi="宋体" w:cs="宋体"/>
          <w:color w:val="000000"/>
          <w:sz w:val="19"/>
          <w:szCs w:val="19"/>
        </w:rPr>
        <w:t xml:space="preserve">提供时间： </w:t>
      </w:r>
      <w:r>
        <w:rPr>
          <w:rFonts w:hint="eastAsia" w:ascii="宋体" w:hAnsi="宋体" w:cs="宋体"/>
          <w:color w:val="000000"/>
          <w:sz w:val="19"/>
          <w:szCs w:val="19"/>
          <w:u w:val="single"/>
        </w:rPr>
        <w:t xml:space="preserve"> 按委托人要求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1.11  文件及信息的保密</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补充：委托人申明的保密事项的期限：</w:t>
      </w:r>
      <w:r>
        <w:rPr>
          <w:rFonts w:hint="eastAsia" w:ascii="宋体" w:hAnsi="宋体" w:cs="宋体"/>
          <w:color w:val="000000"/>
          <w:sz w:val="19"/>
          <w:szCs w:val="19"/>
          <w:u w:val="single"/>
        </w:rPr>
        <w:t xml:space="preserve">  </w:t>
      </w:r>
      <w:r>
        <w:rPr>
          <w:rFonts w:hint="eastAsia" w:ascii="宋体" w:hAnsi="宋体" w:cs="宋体"/>
          <w:color w:val="000000"/>
          <w:sz w:val="19"/>
          <w:szCs w:val="19"/>
          <w:u w:val="single"/>
          <w:lang w:val="en-US" w:eastAsia="zh-CN"/>
        </w:rPr>
        <w:t>永久保密</w:t>
      </w:r>
      <w:r>
        <w:rPr>
          <w:rFonts w:hint="eastAsia" w:ascii="宋体" w:hAnsi="宋体" w:cs="宋体"/>
          <w:color w:val="000000"/>
          <w:sz w:val="19"/>
          <w:szCs w:val="19"/>
          <w:u w:val="single"/>
        </w:rPr>
        <w:t xml:space="preserve">  </w:t>
      </w:r>
      <w:r>
        <w:rPr>
          <w:rFonts w:hint="eastAsia" w:ascii="宋体" w:hAnsi="宋体" w:cs="宋体"/>
          <w:color w:val="000000"/>
          <w:sz w:val="19"/>
          <w:szCs w:val="19"/>
        </w:rPr>
        <w:t>。</w:t>
      </w:r>
    </w:p>
    <w:p>
      <w:pPr>
        <w:pStyle w:val="2"/>
        <w:spacing w:line="360" w:lineRule="auto"/>
        <w:ind w:firstLine="381" w:firstLineChars="200"/>
        <w:rPr>
          <w:rFonts w:ascii="宋体" w:hAnsi="宋体" w:cs="宋体"/>
          <w:b w:val="0"/>
          <w:bCs w:val="0"/>
          <w:color w:val="000000"/>
          <w:kern w:val="0"/>
          <w:sz w:val="19"/>
          <w:szCs w:val="19"/>
        </w:rPr>
      </w:pPr>
      <w:bookmarkStart w:id="42" w:name="_Toc4742"/>
      <w:bookmarkStart w:id="43" w:name="_Toc9933"/>
      <w:bookmarkStart w:id="44" w:name="_Toc523382861"/>
      <w:bookmarkStart w:id="45" w:name="_Toc20660087"/>
      <w:r>
        <w:rPr>
          <w:rFonts w:hint="eastAsia" w:ascii="宋体" w:hAnsi="宋体" w:cs="宋体"/>
          <w:color w:val="000000"/>
          <w:kern w:val="0"/>
          <w:sz w:val="19"/>
          <w:szCs w:val="19"/>
        </w:rPr>
        <w:t>2. 委托人义务</w:t>
      </w:r>
      <w:bookmarkEnd w:id="42"/>
      <w:bookmarkEnd w:id="43"/>
      <w:bookmarkEnd w:id="44"/>
      <w:bookmarkEnd w:id="45"/>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2.2 使用委托人的财产</w:t>
      </w:r>
    </w:p>
    <w:p>
      <w:pPr>
        <w:adjustRightInd w:val="0"/>
        <w:snapToGrid w:val="0"/>
        <w:spacing w:line="360" w:lineRule="auto"/>
        <w:ind w:firstLine="380" w:firstLineChars="200"/>
        <w:rPr>
          <w:rFonts w:ascii="宋体" w:hAnsi="宋体" w:cs="宋体"/>
          <w:b/>
          <w:color w:val="000000"/>
          <w:kern w:val="0"/>
          <w:sz w:val="19"/>
          <w:szCs w:val="19"/>
        </w:rPr>
      </w:pPr>
      <w:r>
        <w:rPr>
          <w:rFonts w:hint="eastAsia" w:ascii="宋体" w:hAnsi="宋体" w:cs="宋体"/>
          <w:color w:val="000000"/>
          <w:sz w:val="19"/>
          <w:szCs w:val="19"/>
        </w:rPr>
        <w:t>委托人不向监理机构提供其他服务设施。</w:t>
      </w:r>
    </w:p>
    <w:p>
      <w:pPr>
        <w:pStyle w:val="2"/>
        <w:spacing w:line="360" w:lineRule="auto"/>
        <w:ind w:firstLine="381" w:firstLineChars="200"/>
        <w:rPr>
          <w:rFonts w:ascii="宋体" w:hAnsi="宋体" w:cs="宋体"/>
          <w:b w:val="0"/>
          <w:color w:val="000000"/>
          <w:sz w:val="19"/>
          <w:szCs w:val="19"/>
        </w:rPr>
      </w:pPr>
      <w:bookmarkStart w:id="46" w:name="_Toc20660088"/>
      <w:bookmarkStart w:id="47" w:name="_Toc523382862"/>
      <w:bookmarkStart w:id="48" w:name="_Toc5014"/>
      <w:bookmarkStart w:id="49" w:name="_Toc785"/>
      <w:r>
        <w:rPr>
          <w:rFonts w:hint="eastAsia" w:ascii="宋体" w:hAnsi="宋体" w:cs="宋体"/>
          <w:color w:val="000000"/>
          <w:kern w:val="0"/>
          <w:sz w:val="19"/>
          <w:szCs w:val="19"/>
        </w:rPr>
        <w:t>3. 委托人管理</w:t>
      </w:r>
      <w:bookmarkEnd w:id="46"/>
      <w:bookmarkEnd w:id="47"/>
      <w:bookmarkEnd w:id="48"/>
      <w:bookmarkEnd w:id="4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3.1.4 委托人代表</w:t>
      </w:r>
    </w:p>
    <w:p>
      <w:pPr>
        <w:adjustRightInd w:val="0"/>
        <w:snapToGrid w:val="0"/>
        <w:spacing w:line="360" w:lineRule="auto"/>
        <w:ind w:firstLine="380" w:firstLineChars="200"/>
        <w:rPr>
          <w:rFonts w:ascii="宋体" w:hAnsi="宋体" w:cs="宋体"/>
          <w:color w:val="000000"/>
          <w:sz w:val="19"/>
          <w:szCs w:val="19"/>
          <w:highlight w:val="none"/>
          <w:u w:val="single"/>
        </w:rPr>
      </w:pPr>
      <w:r>
        <w:rPr>
          <w:rFonts w:hint="eastAsia" w:ascii="宋体" w:hAnsi="宋体" w:cs="宋体"/>
          <w:color w:val="000000"/>
          <w:sz w:val="19"/>
          <w:szCs w:val="19"/>
          <w:highlight w:val="none"/>
        </w:rPr>
        <w:t>委托人代表为：</w:t>
      </w:r>
      <w:r>
        <w:rPr>
          <w:rFonts w:hint="eastAsia" w:ascii="宋体" w:hAnsi="宋体" w:cs="宋体"/>
          <w:color w:val="4472C4" w:themeColor="accent5"/>
          <w:sz w:val="19"/>
          <w:szCs w:val="19"/>
          <w:highlight w:val="none"/>
          <w:u w:val="single"/>
          <w:lang w:val="en-US" w:eastAsia="zh-CN"/>
          <w14:textFill>
            <w14:solidFill>
              <w14:schemeClr w14:val="accent5"/>
            </w14:solidFill>
          </w14:textFill>
        </w:rPr>
        <w:t xml:space="preserve">     </w:t>
      </w:r>
      <w:r>
        <w:rPr>
          <w:rFonts w:hint="eastAsia" w:ascii="宋体" w:hAnsi="宋体" w:cs="宋体"/>
          <w:color w:val="000000"/>
          <w:sz w:val="19"/>
          <w:szCs w:val="19"/>
          <w:highlight w:val="none"/>
        </w:rPr>
        <w:t>。</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3.3决定或答复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3.3.2  委托人同意在</w:t>
      </w:r>
      <w:r>
        <w:rPr>
          <w:rFonts w:hint="eastAsia" w:ascii="宋体" w:hAnsi="宋体" w:cs="宋体"/>
          <w:color w:val="000000"/>
          <w:sz w:val="19"/>
          <w:szCs w:val="19"/>
          <w:u w:val="single"/>
        </w:rPr>
        <w:t>5</w:t>
      </w:r>
      <w:r>
        <w:rPr>
          <w:rFonts w:hint="eastAsia" w:ascii="宋体" w:hAnsi="宋体" w:cs="宋体"/>
          <w:color w:val="000000"/>
          <w:sz w:val="19"/>
          <w:szCs w:val="19"/>
        </w:rPr>
        <w:t>天内，对监理人书面提交并要求做出决定的事宜给予书面答复。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color w:val="000000"/>
          <w:kern w:val="0"/>
          <w:sz w:val="19"/>
          <w:szCs w:val="19"/>
        </w:rPr>
      </w:pPr>
      <w:r>
        <w:rPr>
          <w:rFonts w:hint="eastAsia" w:ascii="宋体" w:hAnsi="宋体" w:cs="宋体"/>
          <w:b/>
          <w:color w:val="000000"/>
          <w:kern w:val="0"/>
          <w:sz w:val="19"/>
          <w:szCs w:val="19"/>
        </w:rPr>
        <w:t>3.4 委托人权利</w:t>
      </w:r>
    </w:p>
    <w:p>
      <w:pPr>
        <w:adjustRightInd w:val="0"/>
        <w:snapToGrid w:val="0"/>
        <w:spacing w:line="360" w:lineRule="auto"/>
        <w:ind w:firstLine="381" w:firstLineChars="200"/>
        <w:rPr>
          <w:rFonts w:ascii="宋体" w:hAnsi="宋体" w:cs="宋体"/>
          <w:color w:val="000000"/>
          <w:sz w:val="19"/>
          <w:szCs w:val="19"/>
        </w:rPr>
      </w:pPr>
      <w:r>
        <w:rPr>
          <w:rFonts w:hint="eastAsia" w:ascii="宋体" w:hAnsi="宋体" w:cs="宋体"/>
          <w:b/>
          <w:color w:val="000000"/>
          <w:sz w:val="19"/>
          <w:szCs w:val="19"/>
        </w:rPr>
        <w:t xml:space="preserve">3.4.1  </w:t>
      </w:r>
      <w:r>
        <w:rPr>
          <w:rFonts w:hint="eastAsia" w:ascii="宋体" w:hAnsi="宋体" w:cs="宋体"/>
          <w:color w:val="000000"/>
          <w:sz w:val="19"/>
          <w:szCs w:val="19"/>
        </w:rPr>
        <w:t>委托人有选定工程承包人，以及与其订立合同的权利。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3.4.3　委托人有权要求监理人提交监理工作月报及监理业务范围内的专项报告。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2"/>
        <w:spacing w:line="360" w:lineRule="auto"/>
        <w:ind w:firstLine="381" w:firstLineChars="200"/>
        <w:rPr>
          <w:rFonts w:ascii="宋体" w:hAnsi="宋体" w:cs="宋体"/>
          <w:b w:val="0"/>
          <w:color w:val="000000"/>
          <w:sz w:val="19"/>
          <w:szCs w:val="19"/>
        </w:rPr>
      </w:pPr>
      <w:bookmarkStart w:id="50" w:name="_Toc22030"/>
      <w:bookmarkStart w:id="51" w:name="_Toc20660089"/>
      <w:bookmarkStart w:id="52" w:name="_Toc523382863"/>
      <w:bookmarkStart w:id="53" w:name="_Toc180"/>
      <w:r>
        <w:rPr>
          <w:rFonts w:hint="eastAsia" w:ascii="宋体" w:hAnsi="宋体" w:cs="宋体"/>
          <w:color w:val="000000"/>
          <w:sz w:val="19"/>
          <w:szCs w:val="19"/>
        </w:rPr>
        <w:t>4. 监理人义务</w:t>
      </w:r>
      <w:bookmarkEnd w:id="50"/>
      <w:bookmarkEnd w:id="51"/>
      <w:bookmarkEnd w:id="52"/>
      <w:bookmarkEnd w:id="53"/>
    </w:p>
    <w:p>
      <w:pPr>
        <w:autoSpaceDE w:val="0"/>
        <w:autoSpaceDN w:val="0"/>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4.1.4其他义务</w:t>
      </w:r>
    </w:p>
    <w:p>
      <w:pPr>
        <w:autoSpaceDE w:val="0"/>
        <w:autoSpaceDN w:val="0"/>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4.2 履约保函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（1）履约担保的形式：现金或不可撤销的见索即付银行保函；</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（2）履约担保的金额：按中</w:t>
      </w:r>
      <w:r>
        <w:rPr>
          <w:rFonts w:hint="eastAsia" w:ascii="宋体" w:hAnsi="宋体" w:cs="宋体"/>
          <w:color w:val="000000"/>
          <w:sz w:val="19"/>
          <w:szCs w:val="19"/>
          <w:lang w:val="en-US" w:eastAsia="zh-CN"/>
        </w:rPr>
        <w:t>选</w:t>
      </w:r>
      <w:r>
        <w:rPr>
          <w:rFonts w:hint="eastAsia" w:ascii="宋体" w:hAnsi="宋体" w:cs="宋体"/>
          <w:color w:val="000000"/>
          <w:sz w:val="19"/>
          <w:szCs w:val="19"/>
        </w:rPr>
        <w:t>价的10%；</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（3）履约担保的提交时间：监理人应在中</w:t>
      </w:r>
      <w:r>
        <w:rPr>
          <w:rFonts w:hint="eastAsia" w:ascii="宋体" w:hAnsi="宋体" w:cs="宋体"/>
          <w:color w:val="000000"/>
          <w:sz w:val="19"/>
          <w:szCs w:val="19"/>
          <w:lang w:val="en-US" w:eastAsia="zh-CN"/>
        </w:rPr>
        <w:t>选</w:t>
      </w:r>
      <w:r>
        <w:rPr>
          <w:rFonts w:hint="eastAsia" w:ascii="宋体" w:hAnsi="宋体" w:cs="宋体"/>
          <w:color w:val="000000"/>
          <w:sz w:val="19"/>
          <w:szCs w:val="19"/>
        </w:rPr>
        <w:t>通知书发出后15个工作日内向委托人递交，并审核通过后，方可与监理人签订合同。若监理人超过委托人要求日期5个工作日仍未提交足额履约担保的，委托人有权取消中</w:t>
      </w:r>
      <w:r>
        <w:rPr>
          <w:rFonts w:hint="eastAsia" w:ascii="宋体" w:hAnsi="宋体" w:cs="宋体"/>
          <w:color w:val="000000"/>
          <w:sz w:val="19"/>
          <w:szCs w:val="19"/>
          <w:lang w:val="en-US" w:eastAsia="zh-CN"/>
        </w:rPr>
        <w:t>选</w:t>
      </w:r>
      <w:r>
        <w:rPr>
          <w:rFonts w:hint="eastAsia" w:ascii="宋体" w:hAnsi="宋体" w:cs="宋体"/>
          <w:color w:val="000000"/>
          <w:sz w:val="19"/>
          <w:szCs w:val="19"/>
        </w:rPr>
        <w:t>资格。</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4）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（5）退还期限及方式：现金担保形式的，工程竣工结算后14天内无息退还；保函担保形式的，到期后自动失效。</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 xml:space="preserve">4.5 </w:t>
      </w:r>
      <w:r>
        <w:rPr>
          <w:rFonts w:hint="eastAsia" w:ascii="宋体" w:hAnsi="宋体" w:cs="宋体"/>
          <w:color w:val="000000"/>
          <w:kern w:val="0"/>
          <w:sz w:val="19"/>
          <w:szCs w:val="19"/>
        </w:rPr>
        <w:t>监理人员的管理</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ascii="宋体" w:hAnsi="宋体" w:cs="宋体"/>
          <w:color w:val="000000"/>
          <w:sz w:val="19"/>
          <w:szCs w:val="19"/>
        </w:rPr>
      </w:pPr>
      <w:r>
        <w:rPr>
          <w:rFonts w:hint="eastAsia" w:ascii="宋体" w:hAnsi="宋体" w:cs="宋体"/>
          <w:color w:val="000000"/>
          <w:sz w:val="19"/>
          <w:szCs w:val="19"/>
        </w:rPr>
        <w:t>4.6撤换总监理工程师和其他人员</w:t>
      </w:r>
    </w:p>
    <w:p>
      <w:pPr>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监理人调换总监理工程师须事先经委托人同意。不得擅自更换总监理工程师和专业监理工程师，否则处以2万元/人的违约金。</w:t>
      </w:r>
    </w:p>
    <w:p>
      <w:pPr>
        <w:pStyle w:val="2"/>
        <w:spacing w:line="360" w:lineRule="auto"/>
        <w:ind w:firstLine="381" w:firstLineChars="200"/>
        <w:rPr>
          <w:rFonts w:ascii="宋体" w:hAnsi="宋体" w:cs="宋体"/>
          <w:b w:val="0"/>
          <w:bCs w:val="0"/>
          <w:color w:val="000000"/>
          <w:kern w:val="0"/>
          <w:sz w:val="19"/>
          <w:szCs w:val="19"/>
        </w:rPr>
      </w:pPr>
      <w:bookmarkStart w:id="54" w:name="_Toc6380"/>
      <w:bookmarkStart w:id="55" w:name="_Toc523382864"/>
      <w:bookmarkStart w:id="56" w:name="_Toc22455"/>
      <w:bookmarkStart w:id="57" w:name="_Toc20660090"/>
      <w:r>
        <w:rPr>
          <w:rFonts w:hint="eastAsia" w:ascii="宋体" w:hAnsi="宋体" w:cs="宋体"/>
          <w:color w:val="000000"/>
          <w:kern w:val="0"/>
          <w:sz w:val="19"/>
          <w:szCs w:val="19"/>
        </w:rPr>
        <w:t>5</w:t>
      </w:r>
      <w:r>
        <w:rPr>
          <w:rFonts w:hint="eastAsia" w:ascii="宋体" w:hAnsi="宋体"/>
          <w:color w:val="000000"/>
          <w:sz w:val="19"/>
          <w:szCs w:val="19"/>
        </w:rPr>
        <w:t>.</w:t>
      </w:r>
      <w:r>
        <w:rPr>
          <w:rFonts w:hint="eastAsia" w:ascii="宋体" w:hAnsi="宋体" w:cs="宋体"/>
          <w:color w:val="000000"/>
          <w:kern w:val="0"/>
          <w:sz w:val="19"/>
          <w:szCs w:val="19"/>
        </w:rPr>
        <w:t xml:space="preserve"> 监理要求</w:t>
      </w:r>
      <w:bookmarkEnd w:id="54"/>
      <w:bookmarkEnd w:id="55"/>
      <w:bookmarkEnd w:id="56"/>
      <w:bookmarkEnd w:id="5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  监理范围</w:t>
      </w:r>
    </w:p>
    <w:p>
      <w:pPr>
        <w:adjustRightInd w:val="0"/>
        <w:snapToGrid w:val="0"/>
        <w:spacing w:line="360" w:lineRule="auto"/>
        <w:ind w:firstLine="380" w:firstLineChars="200"/>
        <w:rPr>
          <w:rFonts w:ascii="宋体" w:hAnsi="宋体" w:cs="宋体"/>
          <w:color w:val="000000"/>
          <w:sz w:val="19"/>
          <w:szCs w:val="19"/>
        </w:rPr>
      </w:pP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5.1.2监理的工程范围包括：</w:t>
      </w:r>
      <w:r>
        <w:rPr>
          <w:rFonts w:hint="eastAsia" w:ascii="宋体" w:hAnsi="宋体" w:cs="MingLiU"/>
          <w:snapToGrid w:val="0"/>
          <w:color w:val="000000"/>
          <w:kern w:val="0"/>
          <w:sz w:val="19"/>
          <w:szCs w:val="19"/>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hAnsi="宋体" w:cs="宋体"/>
          <w:color w:val="000000"/>
          <w:sz w:val="19"/>
          <w:szCs w:val="19"/>
        </w:rPr>
        <w:t xml:space="preserve">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kern w:val="0"/>
          <w:sz w:val="19"/>
          <w:szCs w:val="19"/>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5.2监理依据：</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补充：（8）</w:t>
      </w:r>
      <w:r>
        <w:rPr>
          <w:rFonts w:hint="eastAsia" w:ascii="宋体" w:hAnsi="宋体" w:cs="宋体"/>
          <w:color w:val="000000"/>
          <w:kern w:val="0"/>
          <w:sz w:val="19"/>
          <w:szCs w:val="19"/>
        </w:rPr>
        <w:t>国家批准的工程项目建设文件、有关工程建设的法律、法规及其他工程建设合同</w:t>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5.3监理内容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（26）主持工程建设有关协作单位的组织协调，重要协调事项应当事先向委托人报告。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5.4监理文件要求</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5.4.3 监理文件的类别、编制要求、编制内容、提交时间和份数：</w:t>
      </w:r>
      <w:r>
        <w:rPr>
          <w:rFonts w:hint="eastAsia" w:ascii="宋体" w:hAnsi="宋体" w:cs="宋体"/>
          <w:color w:val="000000"/>
          <w:sz w:val="19"/>
          <w:szCs w:val="19"/>
          <w:u w:val="single"/>
        </w:rPr>
        <w:t>按委托人要求</w:t>
      </w:r>
    </w:p>
    <w:p>
      <w:pPr>
        <w:pStyle w:val="2"/>
        <w:spacing w:line="360" w:lineRule="auto"/>
        <w:ind w:firstLine="381" w:firstLineChars="200"/>
        <w:rPr>
          <w:rFonts w:ascii="宋体" w:hAnsi="宋体" w:cs="宋体"/>
          <w:b w:val="0"/>
          <w:bCs w:val="0"/>
          <w:color w:val="000000"/>
          <w:sz w:val="19"/>
          <w:szCs w:val="19"/>
        </w:rPr>
      </w:pPr>
      <w:bookmarkStart w:id="58" w:name="_Toc523382865"/>
      <w:bookmarkStart w:id="59" w:name="_Toc1639"/>
      <w:bookmarkStart w:id="60" w:name="_Toc24517"/>
      <w:bookmarkStart w:id="61" w:name="_Toc20660091"/>
      <w:r>
        <w:rPr>
          <w:rFonts w:hint="eastAsia" w:ascii="宋体" w:hAnsi="宋体" w:cs="宋体"/>
          <w:color w:val="000000"/>
          <w:sz w:val="19"/>
          <w:szCs w:val="19"/>
        </w:rPr>
        <w:t>6.</w:t>
      </w:r>
      <w:r>
        <w:rPr>
          <w:rFonts w:ascii="宋体" w:hAnsi="宋体"/>
          <w:color w:val="000000"/>
          <w:sz w:val="19"/>
          <w:szCs w:val="19"/>
        </w:rPr>
        <w:t xml:space="preserve"> </w:t>
      </w:r>
      <w:r>
        <w:rPr>
          <w:rFonts w:hint="eastAsia" w:ascii="宋体" w:hAnsi="宋体" w:cs="宋体"/>
          <w:color w:val="000000"/>
          <w:sz w:val="19"/>
          <w:szCs w:val="19"/>
        </w:rPr>
        <w:t>开始监理和完成监理</w:t>
      </w:r>
      <w:bookmarkEnd w:id="58"/>
      <w:bookmarkEnd w:id="59"/>
      <w:bookmarkEnd w:id="60"/>
      <w:bookmarkEnd w:id="6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6.2监理周期延误</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在履行合同过程中，由于下列原因造成监理服务期限延误的，委托人应当延长监理服务期限:</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合同变更；</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因委托人原因导致的监理工作暂停；</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未按合同约定及时支付监理报酬；</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未及时履行合同约定的相关义务导致监理服务期延误的；</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由于承包人延误、行政管理造成的监理期限延误；</w:t>
      </w:r>
    </w:p>
    <w:p>
      <w:pPr>
        <w:widowControl/>
        <w:numPr>
          <w:ilvl w:val="0"/>
          <w:numId w:val="2"/>
        </w:numPr>
        <w:adjustRightInd w:val="0"/>
        <w:snapToGrid w:val="0"/>
        <w:spacing w:after="160" w:line="360" w:lineRule="auto"/>
        <w:ind w:firstLine="380" w:firstLineChars="200"/>
        <w:jc w:val="left"/>
        <w:rPr>
          <w:rFonts w:ascii="宋体" w:hAnsi="宋体" w:cs="宋体"/>
          <w:color w:val="000000"/>
          <w:sz w:val="19"/>
          <w:szCs w:val="19"/>
        </w:rPr>
      </w:pPr>
      <w:r>
        <w:rPr>
          <w:rFonts w:hint="eastAsia" w:ascii="宋体" w:hAnsi="宋体" w:cs="宋体"/>
          <w:color w:val="000000"/>
          <w:sz w:val="19"/>
          <w:szCs w:val="19"/>
        </w:rPr>
        <w:t>造成监理服务期限延误的其他原因。</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6.3完成监理</w:t>
      </w:r>
    </w:p>
    <w:p>
      <w:pPr>
        <w:adjustRightInd w:val="0"/>
        <w:snapToGrid w:val="0"/>
        <w:spacing w:line="360" w:lineRule="auto"/>
        <w:rPr>
          <w:rFonts w:ascii="宋体" w:hAnsi="宋体" w:cs="宋体"/>
          <w:color w:val="000000"/>
          <w:sz w:val="19"/>
          <w:szCs w:val="19"/>
        </w:rPr>
      </w:pPr>
      <w:r>
        <w:rPr>
          <w:rFonts w:hint="eastAsia" w:ascii="宋体" w:hAnsi="宋体" w:cs="宋体"/>
          <w:color w:val="000000"/>
          <w:sz w:val="19"/>
          <w:szCs w:val="19"/>
        </w:rPr>
        <w:t>6.3.5 监理文件纸质文件的份数、纸幅、装订格式要求： 按发包人要求提供。</w:t>
      </w:r>
    </w:p>
    <w:p>
      <w:pPr>
        <w:pStyle w:val="2"/>
        <w:spacing w:line="360" w:lineRule="auto"/>
        <w:ind w:firstLine="381" w:firstLineChars="200"/>
        <w:rPr>
          <w:rFonts w:ascii="宋体" w:hAnsi="宋体" w:cs="宋体"/>
          <w:b w:val="0"/>
          <w:bCs w:val="0"/>
          <w:color w:val="000000"/>
          <w:sz w:val="19"/>
          <w:szCs w:val="19"/>
        </w:rPr>
      </w:pPr>
      <w:bookmarkStart w:id="62" w:name="_Toc22878"/>
      <w:bookmarkStart w:id="63" w:name="_Toc523382866"/>
      <w:bookmarkStart w:id="64" w:name="_Toc20660092"/>
      <w:bookmarkStart w:id="65" w:name="_Toc21518"/>
      <w:r>
        <w:rPr>
          <w:rFonts w:hint="eastAsia" w:ascii="宋体" w:hAnsi="宋体"/>
          <w:color w:val="000000"/>
          <w:sz w:val="19"/>
          <w:szCs w:val="19"/>
        </w:rPr>
        <w:t>8.</w:t>
      </w:r>
      <w:r>
        <w:rPr>
          <w:rFonts w:ascii="宋体" w:hAnsi="宋体"/>
          <w:color w:val="000000"/>
          <w:sz w:val="19"/>
          <w:szCs w:val="19"/>
        </w:rPr>
        <w:t xml:space="preserve"> </w:t>
      </w:r>
      <w:r>
        <w:rPr>
          <w:rFonts w:hint="eastAsia" w:ascii="宋体" w:hAnsi="宋体" w:cs="宋体"/>
          <w:color w:val="000000"/>
          <w:sz w:val="19"/>
          <w:szCs w:val="19"/>
        </w:rPr>
        <w:t>合同变更</w:t>
      </w:r>
      <w:bookmarkEnd w:id="62"/>
      <w:bookmarkEnd w:id="63"/>
      <w:bookmarkEnd w:id="64"/>
      <w:bookmarkEnd w:id="65"/>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8.1.1 变更情形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0" w:firstLineChars="200"/>
        <w:rPr>
          <w:rFonts w:ascii="宋体" w:hAnsi="宋体" w:cs="宋体"/>
          <w:color w:val="000000"/>
          <w:kern w:val="0"/>
          <w:sz w:val="19"/>
          <w:szCs w:val="19"/>
          <w:u w:val="single"/>
        </w:rPr>
      </w:pPr>
      <w:r>
        <w:rPr>
          <w:rFonts w:hint="eastAsia" w:ascii="宋体" w:hAnsi="宋体" w:cs="宋体"/>
          <w:color w:val="000000"/>
          <w:sz w:val="19"/>
          <w:szCs w:val="19"/>
        </w:rPr>
        <w:t xml:space="preserve"> （5）.除不可抗力外， 因非监理人原因导致本合同期限延长时，附加工作酬金按下列方法确定：</w:t>
      </w:r>
      <w:r>
        <w:rPr>
          <w:rFonts w:hint="eastAsia" w:ascii="宋体" w:hAnsi="宋体" w:cs="宋体"/>
          <w:color w:val="000000"/>
          <w:kern w:val="0"/>
          <w:sz w:val="19"/>
          <w:szCs w:val="19"/>
          <w:u w:val="single"/>
        </w:rPr>
        <w:t>不予增加。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（6）附加工作酬金按下列方法确定：</w:t>
      </w:r>
      <w:r>
        <w:rPr>
          <w:rFonts w:hint="eastAsia" w:ascii="宋体" w:hAnsi="宋体" w:cs="宋体"/>
          <w:color w:val="000000"/>
          <w:sz w:val="19"/>
          <w:szCs w:val="19"/>
        </w:rPr>
        <w:t>无</w:t>
      </w:r>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（7）正常工作酬金增加额：无</w:t>
      </w:r>
    </w:p>
    <w:p>
      <w:pPr>
        <w:adjustRightInd w:val="0"/>
        <w:snapToGrid w:val="0"/>
        <w:spacing w:line="360" w:lineRule="auto"/>
        <w:ind w:firstLine="380" w:firstLineChars="200"/>
        <w:rPr>
          <w:rFonts w:hint="eastAsia" w:ascii="宋体" w:hAnsi="宋体" w:eastAsia="宋体" w:cs="宋体"/>
          <w:color w:val="000000"/>
          <w:sz w:val="19"/>
          <w:szCs w:val="19"/>
          <w:lang w:val="en-US" w:eastAsia="zh-CN"/>
        </w:rPr>
      </w:pPr>
      <w:r>
        <w:rPr>
          <w:rFonts w:hint="eastAsia" w:ascii="宋体" w:hAnsi="宋体" w:cs="宋体"/>
          <w:color w:val="000000"/>
          <w:sz w:val="19"/>
          <w:szCs w:val="19"/>
        </w:rPr>
        <w:t>（8）因工程规模、监理范围的变化导致监理人的正常工作量减少时，</w:t>
      </w:r>
      <w:r>
        <w:rPr>
          <w:rFonts w:hint="eastAsia" w:ascii="宋体" w:hAnsi="宋体" w:eastAsia="宋体" w:cs="宋体"/>
          <w:color w:val="000000"/>
          <w:sz w:val="19"/>
          <w:szCs w:val="19"/>
          <w:lang w:val="en-US" w:eastAsia="zh-CN"/>
        </w:rPr>
        <w:t>监理费</w:t>
      </w:r>
      <w:r>
        <w:rPr>
          <w:rFonts w:hint="eastAsia" w:ascii="宋体" w:hAnsi="宋体" w:cs="宋体"/>
          <w:color w:val="000000"/>
          <w:sz w:val="19"/>
          <w:szCs w:val="19"/>
          <w:lang w:val="en-US" w:eastAsia="zh-CN"/>
        </w:rPr>
        <w:t>不予扣减。</w:t>
      </w:r>
    </w:p>
    <w:p>
      <w:pPr>
        <w:pStyle w:val="2"/>
        <w:spacing w:line="360" w:lineRule="auto"/>
        <w:ind w:firstLine="381" w:firstLineChars="200"/>
        <w:rPr>
          <w:rFonts w:ascii="宋体" w:hAnsi="宋体" w:cs="宋体"/>
          <w:b w:val="0"/>
          <w:color w:val="000000"/>
          <w:sz w:val="19"/>
          <w:szCs w:val="19"/>
        </w:rPr>
      </w:pPr>
      <w:bookmarkStart w:id="66" w:name="_Toc30504"/>
      <w:bookmarkStart w:id="67" w:name="_Toc5335"/>
      <w:bookmarkStart w:id="68" w:name="_Toc523382867"/>
      <w:bookmarkStart w:id="69" w:name="_Toc20660093"/>
      <w:r>
        <w:rPr>
          <w:rFonts w:hint="eastAsia" w:ascii="宋体" w:hAnsi="宋体" w:cs="宋体"/>
          <w:color w:val="000000"/>
          <w:sz w:val="19"/>
          <w:szCs w:val="19"/>
        </w:rPr>
        <w:t>9. 合同价格与支付</w:t>
      </w:r>
      <w:bookmarkEnd w:id="66"/>
      <w:bookmarkEnd w:id="67"/>
      <w:bookmarkEnd w:id="68"/>
      <w:bookmarkEnd w:id="69"/>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9.1.1 本合同价格确定方式：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调整方式：不调整</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风险范围：工程变更、市场人工费用波动等合同包含的所有风险。</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9.1.2 合同价格包括：</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9.2预付款</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9.2.1 预付款支付额度：</w:t>
      </w:r>
      <w:r>
        <w:rPr>
          <w:rFonts w:hint="eastAsia" w:ascii="宋体" w:hAnsi="宋体" w:cs="宋体"/>
          <w:color w:val="000000"/>
          <w:sz w:val="19"/>
          <w:szCs w:val="19"/>
          <w:u w:val="single"/>
        </w:rPr>
        <w:t>无</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 xml:space="preserve">     支付方式：/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     扣回方式：/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9.3 中期支付</w:t>
      </w:r>
    </w:p>
    <w:p>
      <w:pPr>
        <w:adjustRightInd w:val="0"/>
        <w:snapToGrid w:val="0"/>
        <w:spacing w:line="360" w:lineRule="auto"/>
        <w:ind w:firstLine="380" w:firstLineChars="200"/>
        <w:rPr>
          <w:rFonts w:ascii="宋体" w:hAnsi="宋体" w:cs="宋体"/>
          <w:color w:val="000000"/>
          <w:sz w:val="19"/>
          <w:szCs w:val="19"/>
          <w:u w:val="single"/>
        </w:rPr>
      </w:pPr>
      <w:r>
        <w:rPr>
          <w:rFonts w:hint="eastAsia" w:ascii="宋体" w:hAnsi="宋体" w:cs="宋体"/>
          <w:color w:val="000000"/>
          <w:sz w:val="19"/>
          <w:szCs w:val="19"/>
        </w:rPr>
        <w:t>9.3.1中期支付申请份数和格式：</w:t>
      </w:r>
      <w:r>
        <w:rPr>
          <w:rFonts w:hint="eastAsia" w:ascii="宋体" w:hAnsi="宋体" w:cs="宋体"/>
          <w:color w:val="000000"/>
          <w:sz w:val="19"/>
          <w:szCs w:val="19"/>
          <w:u w:val="single"/>
        </w:rPr>
        <w:t xml:space="preserve"> 按发包人要求。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中期支付方式：</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建筑工程类（开发项目、公交枢纽站及保养场类）：</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按单个项目进行支付：</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第二次支付：单个项目工程形象进度完成80%，支付至该项目监理服务费的50%；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第三次支付：单个项目工程完工验收后支付至该项目监理服务费的80%；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第四次支付：单个工程完工验收移交并结算后支付至该项目监理费用的97%（若需要甲方上级单位或政府相关部门审计，支付至第三方造价咨询审核单位审定金额的90%，待审计完后，支付至合同金额的97%）；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highlight w:val="none"/>
          <w:lang w:eastAsia="zh-CN"/>
        </w:rPr>
        <w:t>以上费用乙方按甲方税收征管要求出具增值税专用发票后，再进行支付。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000000"/>
          <w:sz w:val="19"/>
          <w:szCs w:val="19"/>
        </w:rPr>
      </w:pPr>
      <w:r>
        <w:rPr>
          <w:rFonts w:hint="eastAsia" w:ascii="宋体" w:hAnsi="宋体" w:eastAsia="宋体" w:cs="宋体"/>
          <w:color w:val="000000"/>
          <w:sz w:val="19"/>
          <w:szCs w:val="19"/>
        </w:rPr>
        <w:t>若因特殊原因，项目无法实施，监理工作则不开展，费用不计取，监理人不得以任何理由向发包人提出索赔，发包人不承担任何费用。</w:t>
      </w:r>
    </w:p>
    <w:p>
      <w:pPr>
        <w:widowControl/>
        <w:adjustRightInd w:val="0"/>
        <w:snapToGrid w:val="0"/>
        <w:spacing w:line="360" w:lineRule="auto"/>
        <w:ind w:firstLine="380" w:firstLineChars="200"/>
        <w:rPr>
          <w:rFonts w:hint="eastAsia" w:ascii="宋体" w:hAnsi="宋体" w:eastAsia="宋体" w:cs="宋体"/>
          <w:color w:val="000000"/>
          <w:sz w:val="19"/>
          <w:szCs w:val="19"/>
          <w:lang w:eastAsia="zh-CN"/>
        </w:rPr>
      </w:pPr>
      <w:r>
        <w:rPr>
          <w:rFonts w:hint="eastAsia" w:ascii="宋体" w:hAnsi="宋体" w:eastAsia="宋体" w:cs="宋体"/>
          <w:color w:val="000000"/>
          <w:sz w:val="19"/>
          <w:szCs w:val="19"/>
          <w:lang w:eastAsia="zh-CN"/>
        </w:rPr>
        <w:t>以上费用乙方按甲方税收征管要求出具增值税专用发票后，再进行支付。</w:t>
      </w:r>
    </w:p>
    <w:p>
      <w:pPr>
        <w:widowControl/>
        <w:adjustRightInd w:val="0"/>
        <w:snapToGrid w:val="0"/>
        <w:spacing w:line="360" w:lineRule="auto"/>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户 名</w:t>
      </w:r>
      <w:r>
        <w:rPr>
          <w:rFonts w:hint="eastAsia" w:ascii="宋体" w:hAnsi="宋体" w:eastAsia="宋体" w:cs="宋体"/>
          <w:color w:val="000000"/>
          <w:sz w:val="18"/>
          <w:szCs w:val="18"/>
        </w:rPr>
        <w:t>：</w:t>
      </w:r>
      <w:r>
        <w:rPr>
          <w:rFonts w:hint="eastAsia" w:ascii="宋体" w:hAnsi="宋体" w:eastAsia="宋体" w:cs="宋体"/>
          <w:color w:val="000000"/>
          <w:sz w:val="18"/>
          <w:szCs w:val="18"/>
          <w:u w:val="single"/>
          <w:lang w:val="en-US" w:eastAsia="zh-CN"/>
        </w:rPr>
        <w:t xml:space="preserve">              </w:t>
      </w:r>
      <w:r>
        <w:rPr>
          <w:rFonts w:hint="eastAsia" w:ascii="宋体" w:hAnsi="宋体" w:eastAsia="宋体" w:cs="宋体"/>
          <w:color w:val="000000"/>
          <w:sz w:val="18"/>
          <w:szCs w:val="18"/>
        </w:rPr>
        <w:t>；</w:t>
      </w:r>
    </w:p>
    <w:p>
      <w:pPr>
        <w:widowControl/>
        <w:adjustRightInd w:val="0"/>
        <w:snapToGrid w:val="0"/>
        <w:spacing w:line="360" w:lineRule="auto"/>
        <w:ind w:firstLine="380" w:firstLineChars="200"/>
        <w:rPr>
          <w:rFonts w:hint="eastAsia" w:ascii="宋体" w:hAnsi="宋体" w:eastAsia="宋体" w:cs="宋体"/>
          <w:color w:val="000000"/>
          <w:sz w:val="19"/>
          <w:szCs w:val="19"/>
          <w:highlight w:val="none"/>
        </w:rPr>
      </w:pPr>
      <w:r>
        <w:rPr>
          <w:rFonts w:hint="eastAsia" w:ascii="宋体" w:hAnsi="宋体" w:eastAsia="宋体" w:cs="宋体"/>
          <w:color w:val="000000"/>
          <w:sz w:val="19"/>
          <w:szCs w:val="19"/>
          <w:highlight w:val="none"/>
        </w:rPr>
        <w:t>帐号</w:t>
      </w:r>
      <w:r>
        <w:rPr>
          <w:rFonts w:hint="eastAsia" w:ascii="宋体" w:hAnsi="宋体" w:eastAsia="宋体" w:cs="宋体"/>
          <w:color w:val="000000"/>
          <w:sz w:val="18"/>
          <w:szCs w:val="18"/>
          <w:highlight w:val="none"/>
        </w:rPr>
        <w:t>：</w:t>
      </w:r>
      <w:r>
        <w:rPr>
          <w:rFonts w:hint="eastAsia" w:ascii="宋体" w:hAnsi="宋体" w:eastAsia="宋体" w:cs="宋体"/>
          <w:color w:val="000000"/>
          <w:sz w:val="18"/>
          <w:szCs w:val="18"/>
          <w:highlight w:val="none"/>
          <w:u w:val="single"/>
          <w:lang w:val="en-US" w:eastAsia="zh-CN"/>
        </w:rPr>
        <w:t xml:space="preserve">               </w:t>
      </w:r>
      <w:r>
        <w:rPr>
          <w:rFonts w:hint="eastAsia" w:ascii="宋体" w:hAnsi="宋体" w:eastAsia="宋体" w:cs="宋体"/>
          <w:color w:val="000000"/>
          <w:sz w:val="18"/>
          <w:szCs w:val="18"/>
          <w:highlight w:val="none"/>
        </w:rPr>
        <w:t>；</w:t>
      </w:r>
    </w:p>
    <w:p>
      <w:pPr>
        <w:widowControl/>
        <w:adjustRightInd w:val="0"/>
        <w:snapToGrid w:val="0"/>
        <w:spacing w:line="360" w:lineRule="auto"/>
        <w:ind w:firstLine="380" w:firstLineChars="200"/>
        <w:rPr>
          <w:rFonts w:hint="default" w:ascii="Times New Roman" w:hAnsi="Times New Roman" w:eastAsia="宋体"/>
          <w:color w:val="000000"/>
          <w:sz w:val="18"/>
          <w:szCs w:val="18"/>
          <w:highlight w:val="none"/>
        </w:rPr>
      </w:pPr>
      <w:r>
        <w:rPr>
          <w:rFonts w:hint="eastAsia" w:ascii="宋体" w:hAnsi="宋体" w:eastAsia="宋体" w:cs="宋体"/>
          <w:color w:val="000000"/>
          <w:sz w:val="19"/>
          <w:szCs w:val="19"/>
          <w:highlight w:val="none"/>
        </w:rPr>
        <w:t>开户银行：</w:t>
      </w:r>
      <w:r>
        <w:rPr>
          <w:rFonts w:hint="eastAsia" w:ascii="宋体" w:hAnsi="宋体" w:eastAsia="宋体" w:cs="宋体"/>
          <w:color w:val="000000"/>
          <w:sz w:val="19"/>
          <w:szCs w:val="19"/>
          <w:highlight w:val="none"/>
          <w:u w:val="single"/>
          <w:lang w:val="en-US" w:eastAsia="zh-CN"/>
        </w:rPr>
        <w:t xml:space="preserve">               </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合同监理服务费：</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各项目建安工程施工中标价格为计费额，按照《建设工程监理与相关服务收费</w:t>
      </w:r>
      <w:r>
        <w:rPr>
          <w:rFonts w:hint="eastAsia" w:ascii="宋体" w:hAnsi="宋体" w:cs="宋体"/>
          <w:color w:val="4472C4" w:themeColor="accent5"/>
          <w:sz w:val="19"/>
          <w:szCs w:val="19"/>
          <w:lang w:eastAsia="zh-CN"/>
          <w14:textFill>
            <w14:solidFill>
              <w14:schemeClr w14:val="accent5"/>
            </w14:solidFill>
          </w14:textFill>
        </w:rPr>
        <w:t>管理规定</w:t>
      </w:r>
      <w:r>
        <w:rPr>
          <w:rFonts w:hint="eastAsia" w:ascii="宋体" w:hAnsi="宋体" w:eastAsia="宋体" w:cs="宋体"/>
          <w:color w:val="4472C4" w:themeColor="accent5"/>
          <w:sz w:val="19"/>
          <w:szCs w:val="19"/>
          <w:lang w:eastAsia="zh-CN"/>
          <w14:textFill>
            <w14:solidFill>
              <w14:schemeClr w14:val="accent5"/>
            </w14:solidFill>
          </w14:textFill>
        </w:rPr>
        <w:t>》（发改价格[2007]670号）相关规定及中选综合费率进行计算，专业调整系数、复杂程度调整系数、高程调整系数均取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1，浮动幅度值取</w:t>
      </w:r>
      <w:r>
        <w:rPr>
          <w:rFonts w:hint="eastAsia" w:ascii="宋体" w:hAnsi="宋体" w:eastAsia="宋体" w:cs="宋体"/>
          <w:color w:val="4472C4" w:themeColor="accent5"/>
          <w:sz w:val="19"/>
          <w:szCs w:val="19"/>
          <w14:textFill>
            <w14:solidFill>
              <w14:schemeClr w14:val="accent5"/>
            </w14:solidFill>
          </w14:textFill>
        </w:rPr>
        <w:t>中选</w:t>
      </w:r>
      <w:r>
        <w:rPr>
          <w:rFonts w:hint="eastAsia" w:ascii="宋体" w:hAnsi="宋体" w:eastAsia="宋体" w:cs="宋体"/>
          <w:color w:val="4472C4" w:themeColor="accent5"/>
          <w:sz w:val="19"/>
          <w:szCs w:val="19"/>
          <w:lang w:eastAsia="zh-CN"/>
          <w14:textFill>
            <w14:solidFill>
              <w14:schemeClr w14:val="accent5"/>
            </w14:solidFill>
          </w14:textFill>
        </w:rPr>
        <w:t>综合费率，即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rPr>
        <w:t>为合同价。</w:t>
      </w:r>
      <w:r>
        <w:rPr>
          <w:rFonts w:hint="eastAsia" w:ascii="宋体" w:hAnsi="宋体" w:cs="宋体"/>
          <w:sz w:val="19"/>
          <w:szCs w:val="19"/>
        </w:rPr>
        <w:t>全费用总价包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(5)税金及发票</w:t>
      </w:r>
    </w:p>
    <w:p>
      <w:pPr>
        <w:tabs>
          <w:tab w:val="left" w:pos="2580"/>
        </w:tabs>
        <w:spacing w:line="360" w:lineRule="auto"/>
        <w:ind w:right="54" w:firstLine="380" w:firstLineChars="200"/>
        <w:rPr>
          <w:rFonts w:hint="eastAsia" w:ascii="宋体" w:hAnsi="宋体" w:cs="宋体"/>
          <w:color w:val="000000"/>
          <w:sz w:val="19"/>
          <w:szCs w:val="19"/>
        </w:rPr>
      </w:pPr>
      <w:r>
        <w:rPr>
          <w:rFonts w:hint="eastAsia" w:ascii="宋体" w:hAnsi="宋体" w:cs="宋体"/>
          <w:color w:val="000000"/>
          <w:sz w:val="19"/>
          <w:szCs w:val="19"/>
        </w:rPr>
        <w:t>1）按照财税〔2016〕36号文，经双方友好协商，承包人按照规定方法进行本项目的税务申报，并据发包人税收征管需要开具相应发票，发包人在票据认证完成后才进行相应的付款。</w:t>
      </w:r>
    </w:p>
    <w:p>
      <w:pPr>
        <w:snapToGrid w:val="0"/>
        <w:spacing w:line="360" w:lineRule="auto"/>
        <w:rPr>
          <w:color w:val="000000"/>
        </w:rPr>
      </w:pPr>
      <w:r>
        <w:rPr>
          <w:rFonts w:hint="eastAsia" w:ascii="宋体" w:hAnsi="宋体" w:cs="宋体"/>
          <w:color w:val="000000"/>
          <w:sz w:val="19"/>
          <w:szCs w:val="19"/>
          <w:lang w:val="en-US" w:eastAsia="zh-CN"/>
        </w:rPr>
        <w:t>发包人</w:t>
      </w:r>
      <w:r>
        <w:rPr>
          <w:rFonts w:hint="eastAsia" w:ascii="宋体" w:hAnsi="宋体" w:eastAsia="宋体" w:cs="宋体"/>
          <w:color w:val="000000"/>
          <w:sz w:val="19"/>
          <w:szCs w:val="19"/>
        </w:rPr>
        <w:t>增值税发票开票信息：</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名称：重庆城市综合交通枢纽（集团）有限公司 </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纳税人识别号：915000002030278529</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地址、电话：重庆市北部新区泰山大道东段梧桐路6号88602665</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开户行及账号：浦发银行解放碑支行83150154900000062</w:t>
      </w:r>
    </w:p>
    <w:p>
      <w:pPr>
        <w:tabs>
          <w:tab w:val="left" w:pos="2580"/>
        </w:tabs>
        <w:spacing w:line="360" w:lineRule="auto"/>
        <w:ind w:right="54" w:firstLine="380" w:firstLineChars="200"/>
        <w:rPr>
          <w:rFonts w:ascii="宋体" w:hAnsi="宋体" w:cs="宋体"/>
          <w:color w:val="000000"/>
          <w:sz w:val="19"/>
          <w:szCs w:val="19"/>
        </w:rPr>
      </w:pPr>
      <w:r>
        <w:rPr>
          <w:rFonts w:hint="eastAsia" w:ascii="宋体" w:hAnsi="宋体" w:cs="宋体"/>
          <w:color w:val="000000"/>
          <w:sz w:val="19"/>
          <w:szCs w:val="19"/>
        </w:rPr>
        <w:t>2）因承包人自行虚开增值税发票引起的发包人付款延迟，承包人自行承担相应责任，不得因此停工、索赔及追究发包人的责任。</w:t>
      </w:r>
    </w:p>
    <w:p>
      <w:pPr>
        <w:adjustRightInd w:val="0"/>
        <w:snapToGrid w:val="0"/>
        <w:spacing w:line="360" w:lineRule="auto"/>
        <w:ind w:left="399" w:leftChars="190" w:firstLine="191" w:firstLineChars="100"/>
        <w:rPr>
          <w:rFonts w:ascii="宋体" w:hAnsi="宋体" w:cs="宋体"/>
          <w:color w:val="000000"/>
          <w:sz w:val="19"/>
          <w:szCs w:val="19"/>
          <w:lang w:bidi="ar"/>
        </w:rPr>
      </w:pPr>
      <w:r>
        <w:rPr>
          <w:rFonts w:hint="eastAsia" w:ascii="宋体" w:hAnsi="宋体" w:cs="宋体"/>
          <w:b/>
          <w:bCs/>
          <w:color w:val="000000"/>
          <w:sz w:val="19"/>
          <w:szCs w:val="19"/>
        </w:rPr>
        <w:t>9.4费用结算</w:t>
      </w:r>
      <w:r>
        <w:rPr>
          <w:rFonts w:hint="eastAsia" w:ascii="宋体" w:hAnsi="宋体" w:cs="宋体"/>
          <w:color w:val="000000"/>
          <w:kern w:val="0"/>
          <w:sz w:val="19"/>
          <w:szCs w:val="19"/>
          <w:lang w:bidi="ar"/>
        </w:rPr>
        <w:br w:type="textWrapping"/>
      </w:r>
      <w:r>
        <w:rPr>
          <w:rFonts w:hint="eastAsia" w:ascii="宋体" w:hAnsi="宋体" w:cs="宋体"/>
          <w:color w:val="000000"/>
          <w:sz w:val="19"/>
          <w:szCs w:val="19"/>
          <w:lang w:bidi="ar"/>
        </w:rPr>
        <w:t>9.4.1费用结算申请的格式和份数:按发包人要求。</w:t>
      </w:r>
      <w:r>
        <w:rPr>
          <w:rFonts w:hint="eastAsia" w:ascii="宋体" w:hAnsi="宋体" w:cs="宋体"/>
          <w:color w:val="000000"/>
          <w:sz w:val="19"/>
          <w:szCs w:val="19"/>
          <w:lang w:bidi="ar"/>
        </w:rPr>
        <w:br w:type="textWrapping"/>
      </w:r>
      <w:r>
        <w:rPr>
          <w:rFonts w:hint="eastAsia" w:ascii="宋体" w:hAnsi="宋体" w:cs="宋体"/>
          <w:color w:val="000000"/>
          <w:sz w:val="19"/>
          <w:szCs w:val="19"/>
          <w:lang w:bidi="ar"/>
        </w:rPr>
        <w:t>9.4.2 结算原则</w:t>
      </w:r>
    </w:p>
    <w:p>
      <w:pPr>
        <w:adjustRightInd/>
        <w:snapToGrid w:val="0"/>
        <w:spacing w:line="360" w:lineRule="auto"/>
        <w:ind w:left="0" w:leftChars="0" w:firstLine="380" w:firstLineChars="200"/>
        <w:rPr>
          <w:rFonts w:hint="eastAsia" w:ascii="宋体" w:hAnsi="宋体" w:cs="宋体"/>
          <w:color w:val="000000"/>
          <w:sz w:val="19"/>
          <w:szCs w:val="19"/>
        </w:rPr>
      </w:pPr>
      <w:r>
        <w:rPr>
          <w:rFonts w:hint="eastAsia" w:ascii="宋体" w:hAnsi="宋体" w:cs="宋体"/>
          <w:color w:val="000000"/>
          <w:sz w:val="19"/>
          <w:szCs w:val="19"/>
        </w:rPr>
        <w:t xml:space="preserve"> </w:t>
      </w:r>
      <w:r>
        <w:rPr>
          <w:rFonts w:hint="eastAsia" w:ascii="宋体" w:hAnsi="宋体" w:cs="宋体"/>
          <w:color w:val="000000"/>
          <w:sz w:val="19"/>
          <w:szCs w:val="19"/>
        </w:rPr>
        <w:sym w:font="Times New Roman" w:char="0000"/>
      </w:r>
      <w:r>
        <w:rPr>
          <w:rFonts w:hint="eastAsia" w:ascii="宋体" w:hAnsi="宋体" w:cs="宋体"/>
          <w:color w:val="000000"/>
          <w:kern w:val="2"/>
          <w:sz w:val="19"/>
          <w:szCs w:val="19"/>
          <w:lang w:bidi="ar"/>
        </w:rPr>
        <w:t>建筑工程类</w:t>
      </w:r>
      <w:r>
        <w:rPr>
          <w:rFonts w:hint="eastAsia" w:ascii="宋体" w:hAnsi="宋体" w:cs="宋体"/>
          <w:color w:val="000000"/>
          <w:sz w:val="19"/>
          <w:szCs w:val="19"/>
        </w:rPr>
        <w:t xml:space="preserve">： </w:t>
      </w:r>
    </w:p>
    <w:p>
      <w:pPr>
        <w:adjustRightInd/>
        <w:snapToGrid w:val="0"/>
        <w:spacing w:line="360" w:lineRule="auto"/>
        <w:ind w:left="0" w:leftChars="0" w:firstLine="380" w:firstLineChars="200"/>
        <w:rPr>
          <w:rFonts w:hint="eastAsia" w:ascii="宋体" w:hAnsi="宋体" w:eastAsia="宋体" w:cs="宋体"/>
          <w:color w:val="4472C4" w:themeColor="accent5"/>
          <w:sz w:val="19"/>
          <w:szCs w:val="19"/>
          <w:lang w:eastAsia="zh-CN"/>
          <w14:textFill>
            <w14:solidFill>
              <w14:schemeClr w14:val="accent5"/>
            </w14:solidFill>
          </w14:textFill>
        </w:rPr>
      </w:pPr>
      <w:r>
        <w:rPr>
          <w:rFonts w:hint="eastAsia" w:ascii="宋体" w:hAnsi="宋体" w:cs="宋体"/>
          <w:color w:val="000000"/>
          <w:sz w:val="19"/>
          <w:szCs w:val="19"/>
        </w:rPr>
        <w:t>合同监理服务费：</w:t>
      </w:r>
      <w:r>
        <w:rPr>
          <w:rFonts w:hint="eastAsia" w:ascii="宋体" w:hAnsi="宋体" w:eastAsia="宋体" w:cs="宋体"/>
          <w:color w:val="4472C4" w:themeColor="accent5"/>
          <w:sz w:val="19"/>
          <w:szCs w:val="19"/>
          <w14:textFill>
            <w14:solidFill>
              <w14:schemeClr w14:val="accent5"/>
            </w14:solidFill>
          </w14:textFill>
        </w:rPr>
        <w:t>按</w:t>
      </w:r>
      <w:r>
        <w:rPr>
          <w:rFonts w:hint="eastAsia" w:ascii="宋体" w:hAnsi="宋体" w:eastAsia="宋体" w:cs="宋体"/>
          <w:color w:val="4472C4" w:themeColor="accent5"/>
          <w:sz w:val="19"/>
          <w:szCs w:val="19"/>
          <w:lang w:eastAsia="zh-CN"/>
          <w14:textFill>
            <w14:solidFill>
              <w14:schemeClr w14:val="accent5"/>
            </w14:solidFill>
          </w14:textFill>
        </w:rPr>
        <w:t>各项目建安工程施工中标价格为计费额，按照《建设工程监理与相关服务收费》（发改价格[2007]670号）相关规定及中选综合费率进行计算，专业调整系数、复杂程度调整系数、高程调整系数均取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4472C4" w:themeColor="accent5"/>
          <w:sz w:val="19"/>
          <w:szCs w:val="19"/>
          <w:lang w:val="en-US" w:eastAsia="zh-CN"/>
          <w14:textFill>
            <w14:solidFill>
              <w14:schemeClr w14:val="accent5"/>
            </w14:solidFill>
          </w14:textFill>
        </w:rPr>
        <w:t>1，浮动幅度值取</w:t>
      </w:r>
      <w:r>
        <w:rPr>
          <w:rFonts w:hint="eastAsia" w:ascii="宋体" w:hAnsi="宋体" w:eastAsia="宋体" w:cs="宋体"/>
          <w:color w:val="4472C4" w:themeColor="accent5"/>
          <w:sz w:val="19"/>
          <w:szCs w:val="19"/>
          <w14:textFill>
            <w14:solidFill>
              <w14:schemeClr w14:val="accent5"/>
            </w14:solidFill>
          </w14:textFill>
        </w:rPr>
        <w:t>中选</w:t>
      </w:r>
      <w:r>
        <w:rPr>
          <w:rFonts w:hint="eastAsia" w:ascii="宋体" w:hAnsi="宋体" w:eastAsia="宋体" w:cs="宋体"/>
          <w:color w:val="4472C4" w:themeColor="accent5"/>
          <w:sz w:val="19"/>
          <w:szCs w:val="19"/>
          <w:lang w:eastAsia="zh-CN"/>
          <w14:textFill>
            <w14:solidFill>
              <w14:schemeClr w14:val="accent5"/>
            </w14:solidFill>
          </w14:textFill>
        </w:rPr>
        <w:t>综合费率，即</w:t>
      </w:r>
      <w:r>
        <w:rPr>
          <w:rFonts w:hint="eastAsia" w:ascii="宋体" w:hAnsi="宋体" w:eastAsia="宋体" w:cs="宋体"/>
          <w:color w:val="4472C4" w:themeColor="accent5"/>
          <w:sz w:val="19"/>
          <w:szCs w:val="19"/>
          <w:u w:val="single"/>
          <w:lang w:val="en-US" w:eastAsia="zh-CN"/>
          <w14:textFill>
            <w14:solidFill>
              <w14:schemeClr w14:val="accent5"/>
            </w14:solidFill>
          </w14:textFill>
        </w:rPr>
        <w:t xml:space="preserve">        </w:t>
      </w:r>
      <w:r>
        <w:rPr>
          <w:rFonts w:hint="eastAsia" w:ascii="宋体" w:hAnsi="宋体" w:cs="宋体"/>
          <w:color w:val="000000"/>
          <w:sz w:val="19"/>
          <w:szCs w:val="19"/>
        </w:rPr>
        <w:t>为合同价。全费用总价包</w:t>
      </w:r>
      <w:r>
        <w:rPr>
          <w:rFonts w:hint="eastAsia" w:ascii="宋体" w:hAnsi="宋体" w:eastAsia="宋体" w:cs="宋体"/>
          <w:color w:val="000000"/>
          <w:sz w:val="19"/>
          <w:szCs w:val="19"/>
        </w:rPr>
        <w:t>干</w:t>
      </w:r>
      <w:r>
        <w:rPr>
          <w:rFonts w:hint="eastAsia" w:ascii="宋体" w:hAnsi="宋体" w:eastAsia="宋体" w:cs="宋体"/>
          <w:color w:val="000000"/>
          <w:sz w:val="19"/>
          <w:szCs w:val="19"/>
          <w:lang w:eastAsia="zh-CN"/>
        </w:rPr>
        <w:t>，</w:t>
      </w:r>
      <w:r>
        <w:rPr>
          <w:rFonts w:hint="eastAsia" w:ascii="宋体" w:hAnsi="宋体" w:eastAsia="宋体" w:cs="宋体"/>
          <w:color w:val="000000"/>
          <w:sz w:val="19"/>
          <w:szCs w:val="19"/>
        </w:rPr>
        <w:t>不随投资增加，实施范围变化，工期延长或缩短等作任何调</w:t>
      </w:r>
      <w:r>
        <w:rPr>
          <w:rFonts w:hint="eastAsia" w:ascii="宋体" w:hAnsi="宋体" w:eastAsia="宋体" w:cs="宋体"/>
          <w:color w:val="4472C4" w:themeColor="accent5"/>
          <w:sz w:val="19"/>
          <w:szCs w:val="19"/>
          <w:lang w:eastAsia="zh-CN"/>
          <w14:textFill>
            <w14:solidFill>
              <w14:schemeClr w14:val="accent5"/>
            </w14:solidFill>
          </w14:textFill>
        </w:rPr>
        <w:t>整。若因特殊原因，项目无法实施，监理工作则不开展，费用不计取，监理人不得以任何理由向发包人提出索赔，发包人不承担任何费用。</w:t>
      </w:r>
    </w:p>
    <w:p>
      <w:pPr>
        <w:snapToGrid w:val="0"/>
        <w:ind w:firstLine="380" w:firstLineChars="200"/>
        <w:rPr>
          <w:rFonts w:hint="eastAsia" w:ascii="宋体" w:hAnsi="宋体" w:cs="宋体"/>
          <w:b w:val="0"/>
          <w:bCs w:val="0"/>
          <w:color w:val="000000"/>
          <w:sz w:val="19"/>
          <w:szCs w:val="19"/>
        </w:rPr>
      </w:pPr>
      <w:bookmarkStart w:id="70" w:name="_Toc523382868"/>
      <w:bookmarkStart w:id="71" w:name="_Toc20660094"/>
      <w:bookmarkStart w:id="72" w:name="_Toc4350"/>
      <w:bookmarkStart w:id="73" w:name="_Toc16044"/>
      <w:r>
        <w:rPr>
          <w:rFonts w:hint="eastAsia" w:ascii="宋体" w:hAnsi="宋体" w:cs="宋体"/>
          <w:color w:val="000000"/>
          <w:sz w:val="19"/>
          <w:szCs w:val="19"/>
        </w:rPr>
        <w:t>11. 违约</w:t>
      </w:r>
      <w:bookmarkEnd w:id="70"/>
      <w:bookmarkEnd w:id="71"/>
      <w:bookmarkEnd w:id="72"/>
      <w:bookmarkEnd w:id="73"/>
    </w:p>
    <w:p>
      <w:pPr>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kern w:val="0"/>
          <w:sz w:val="19"/>
          <w:szCs w:val="19"/>
        </w:rPr>
        <w:t>11.1 监理人的违约责任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赔偿金=工程直接受损部分相应监理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的2倍（扣除税金）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工程直接受损部分相应监理</w:t>
      </w:r>
      <w:r>
        <w:rPr>
          <w:rFonts w:hint="eastAsia" w:ascii="宋体" w:hAnsi="宋体" w:eastAsia="宋体" w:cs="宋体"/>
          <w:color w:val="auto"/>
          <w:sz w:val="21"/>
          <w:szCs w:val="21"/>
        </w:rPr>
        <w:t>服务费</w:t>
      </w:r>
      <w:r>
        <w:rPr>
          <w:rFonts w:hint="eastAsia" w:ascii="宋体" w:hAnsi="宋体" w:cs="宋体"/>
          <w:color w:val="000000"/>
          <w:sz w:val="19"/>
          <w:szCs w:val="19"/>
        </w:rPr>
        <w:t>=工程直接经济损失额×报酬比率%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（8）若因监理人施工测量和精测工作不到位，未能及时发现和制止由于测量错误而引起的质量事故，监理人应按本合同第条（7）款的规定向委托人赔偿。</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（9）因监理人决策错误，控制不力，致使工程工期延误，监理人同意按以下赔偿办法承担责任，赔偿损失：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每延长一日的赔偿金=监理酬金÷监理期限（日）  （按日计扣除税金）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rPr>
        <w:t>服务费</w:t>
      </w:r>
      <w:r>
        <w:rPr>
          <w:rFonts w:hint="eastAsia" w:ascii="宋体" w:hAnsi="宋体" w:cs="宋体"/>
          <w:color w:val="000000"/>
          <w:sz w:val="19"/>
          <w:szCs w:val="19"/>
        </w:rPr>
        <w:t>外，还有权视情况对监理人进行违约处罚。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（11）监理人未能履行本合同的各项职责，应视为违约，特别是发现下述行为时：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auto"/>
          <w:sz w:val="21"/>
          <w:szCs w:val="21"/>
        </w:rPr>
        <w:t>服务</w:t>
      </w:r>
      <w:r>
        <w:rPr>
          <w:rFonts w:hint="eastAsia" w:ascii="宋体" w:hAnsi="宋体" w:cs="宋体"/>
          <w:color w:val="000000"/>
          <w:sz w:val="19"/>
          <w:szCs w:val="19"/>
        </w:rPr>
        <w:t>费用。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2）未能及时检查验收：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3）获取不合法收入：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4）指令或指导错误造成委托人损失：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由监理工程师及其授权人员发出的指令及指导错误，造成工程延误或损失或委托人被索赔时。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5）当发生以上第2）款～4）款条的情况时，监理人同意按以下办法支付委托人违约金：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监理工程师赔偿违约的计算公式：同本合同第条（7）款赔偿金计算（扣除税金）</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（12）上述违约赔偿金倍数的计算，由委托人根据监理人违反合同的情况，在赔偿范围内，确定受损工程相应监理</w:t>
      </w:r>
      <w:r>
        <w:rPr>
          <w:rFonts w:hint="eastAsia" w:ascii="宋体" w:hAnsi="宋体" w:eastAsia="宋体" w:cs="宋体"/>
          <w:color w:val="auto"/>
          <w:sz w:val="21"/>
          <w:szCs w:val="21"/>
        </w:rPr>
        <w:t>服务费</w:t>
      </w:r>
      <w:r>
        <w:rPr>
          <w:rFonts w:hint="eastAsia" w:ascii="宋体" w:hAnsi="宋体" w:cs="宋体"/>
          <w:color w:val="000000"/>
          <w:sz w:val="19"/>
          <w:szCs w:val="19"/>
        </w:rPr>
        <w:t>所应计取的赔偿金倍数。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（13）违约赔偿金及罚金支付：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因监理工程师违约造成工程损失，应按本合同规定支村违约赔偿金及罚金违约赔偿金及罚金在每次监理</w:t>
      </w:r>
      <w:r>
        <w:rPr>
          <w:rFonts w:hint="eastAsia" w:ascii="宋体" w:hAnsi="宋体" w:eastAsia="宋体" w:cs="宋体"/>
          <w:color w:val="auto"/>
          <w:sz w:val="21"/>
          <w:szCs w:val="21"/>
        </w:rPr>
        <w:t>服务</w:t>
      </w:r>
      <w:r>
        <w:rPr>
          <w:rFonts w:hint="eastAsia" w:ascii="宋体" w:hAnsi="宋体" w:cs="宋体"/>
          <w:color w:val="000000"/>
          <w:sz w:val="19"/>
          <w:szCs w:val="19"/>
        </w:rPr>
        <w:t>费用中扣除。当累计赔偿金额超出监理</w:t>
      </w:r>
      <w:r>
        <w:rPr>
          <w:rFonts w:hint="eastAsia" w:ascii="宋体" w:hAnsi="宋体" w:eastAsia="宋体" w:cs="宋体"/>
          <w:color w:val="auto"/>
          <w:sz w:val="21"/>
          <w:szCs w:val="21"/>
        </w:rPr>
        <w:t>服务费</w:t>
      </w:r>
      <w:r>
        <w:rPr>
          <w:rFonts w:hint="eastAsia" w:ascii="宋体" w:hAnsi="宋体" w:cs="宋体"/>
          <w:color w:val="000000"/>
          <w:sz w:val="19"/>
          <w:szCs w:val="19"/>
        </w:rPr>
        <w:t>总额的10%时，委托人有权单方终止监理合同，并追究监理人由此而造成的一切经济损失。</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（14）监理人无正当理由，部分或全部不履行本合同时，同意按监理酬金总额的15%支付委托人，作为违约赔偿，并退回未监理部分的监理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rPr>
        <w:t>服务费</w:t>
      </w:r>
      <w:r>
        <w:rPr>
          <w:rFonts w:hint="eastAsia" w:ascii="宋体" w:hAnsi="宋体" w:cs="宋体"/>
          <w:color w:val="000000"/>
          <w:sz w:val="19"/>
          <w:szCs w:val="19"/>
        </w:rPr>
        <w:t>，承担相应的法律责任。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补充：</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11.2. 监理人违约支付实施细则（注：违约金在支付当期监理</w:t>
      </w:r>
      <w:r>
        <w:rPr>
          <w:rFonts w:hint="eastAsia" w:ascii="宋体" w:hAnsi="宋体" w:eastAsia="宋体" w:cs="宋体"/>
          <w:b/>
          <w:bCs/>
          <w:color w:val="auto"/>
          <w:sz w:val="21"/>
          <w:szCs w:val="21"/>
        </w:rPr>
        <w:t>服务费时</w:t>
      </w:r>
      <w:r>
        <w:rPr>
          <w:rFonts w:hint="eastAsia" w:ascii="宋体" w:hAnsi="宋体" w:cs="宋体"/>
          <w:b/>
          <w:bCs/>
          <w:color w:val="000000"/>
          <w:sz w:val="19"/>
          <w:szCs w:val="19"/>
        </w:rPr>
        <w:t>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（1）监理人违约处罚：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监理人必须按照投标文件要求配备人员，监理人员必须固定，不得擅自更换监理人员，</w:t>
      </w:r>
      <w:r>
        <w:rPr>
          <w:rFonts w:hint="eastAsia" w:ascii="宋体" w:hAnsi="宋体" w:cs="宋体"/>
          <w:color w:val="000000"/>
          <w:kern w:val="0"/>
          <w:sz w:val="19"/>
          <w:szCs w:val="19"/>
        </w:rPr>
        <w:t>若更换必须经业主书面同意，且资质不得低于原人员资质标准。</w:t>
      </w:r>
      <w:r>
        <w:rPr>
          <w:rFonts w:hint="eastAsia" w:ascii="宋体" w:hAnsi="宋体" w:cs="宋体"/>
          <w:color w:val="000000"/>
          <w:sz w:val="19"/>
          <w:szCs w:val="19"/>
        </w:rPr>
        <w:t>否则，委托人有权终止合同</w:t>
      </w:r>
      <w:r>
        <w:rPr>
          <w:rFonts w:hint="eastAsia" w:ascii="宋体" w:hAnsi="宋体" w:eastAsia="宋体" w:cs="宋体"/>
          <w:color w:val="auto"/>
          <w:sz w:val="21"/>
          <w:szCs w:val="21"/>
        </w:rPr>
        <w:t>。</w:t>
      </w:r>
      <w:r>
        <w:rPr>
          <w:rFonts w:hint="eastAsia" w:ascii="宋体" w:hAnsi="宋体" w:cs="宋体"/>
          <w:color w:val="000000"/>
          <w:sz w:val="19"/>
          <w:szCs w:val="19"/>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g. 所派项目总监理工程师不得在任何其他项目中任职，常驻现场专业监理工程师不少于3名，监理员不少于</w:t>
      </w:r>
      <w:r>
        <w:rPr>
          <w:rFonts w:hint="eastAsia" w:ascii="宋体" w:hAnsi="宋体" w:eastAsia="宋体" w:cs="宋体"/>
          <w:color w:val="000000"/>
          <w:sz w:val="19"/>
          <w:szCs w:val="19"/>
        </w:rPr>
        <w:t>2名。否则</w:t>
      </w:r>
      <w:r>
        <w:rPr>
          <w:rFonts w:hint="eastAsia" w:ascii="宋体" w:hAnsi="宋体" w:eastAsia="宋体" w:cs="宋体"/>
          <w:color w:val="000000"/>
          <w:sz w:val="19"/>
          <w:szCs w:val="19"/>
          <w:lang w:val="en-US" w:eastAsia="zh-CN"/>
        </w:rPr>
        <w:t>委托</w:t>
      </w:r>
      <w:r>
        <w:rPr>
          <w:rFonts w:hint="eastAsia" w:ascii="宋体" w:hAnsi="宋体" w:eastAsia="宋体" w:cs="宋体"/>
          <w:color w:val="000000"/>
          <w:sz w:val="19"/>
          <w:szCs w:val="19"/>
        </w:rPr>
        <w:t>人有权解除监理服务合同并进行索赔。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应负责相应赔偿。</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①监理人未配备满足监理工作开展的设备(设施)；</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②监理派驻现场的监理人员不能满足工程监理要求；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③监理人派驻现场的监理人员不能有效履行其职责，在委托人发出书面更换通知后7日内不更换人员的；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④按委托人要求更换后仍不能胜任其职责；</w:t>
      </w:r>
    </w:p>
    <w:p>
      <w:pPr>
        <w:numPr>
          <w:ilvl w:val="0"/>
          <w:numId w:val="0"/>
        </w:numPr>
        <w:adjustRightInd w:val="0"/>
        <w:snapToGrid w:val="0"/>
        <w:spacing w:line="360" w:lineRule="auto"/>
        <w:ind w:left="380" w:leftChars="0"/>
        <w:rPr>
          <w:rFonts w:ascii="宋体" w:hAnsi="宋体" w:cs="宋体"/>
          <w:color w:val="000000"/>
          <w:sz w:val="19"/>
          <w:szCs w:val="19"/>
        </w:rPr>
      </w:pPr>
      <w:r>
        <w:rPr>
          <w:rFonts w:hint="eastAsia" w:ascii="宋体" w:hAnsi="宋体" w:eastAsia="宋体" w:cs="宋体"/>
          <w:color w:val="000000"/>
          <w:sz w:val="19"/>
          <w:szCs w:val="19"/>
        </w:rPr>
        <w:t>⑤监</w:t>
      </w:r>
      <w:r>
        <w:rPr>
          <w:rFonts w:hint="eastAsia" w:ascii="宋体" w:hAnsi="宋体" w:cs="宋体"/>
          <w:color w:val="000000"/>
          <w:sz w:val="19"/>
          <w:szCs w:val="19"/>
        </w:rPr>
        <w:t>理人、监理工程师不按批准的监理规划及实施细则实施监理且巳产生不良后果的；</w:t>
      </w:r>
    </w:p>
    <w:p>
      <w:pPr>
        <w:widowControl/>
        <w:adjustRightInd w:val="0"/>
        <w:snapToGrid w:val="0"/>
        <w:spacing w:after="160" w:line="360" w:lineRule="auto"/>
        <w:ind w:left="380"/>
        <w:jc w:val="left"/>
        <w:rPr>
          <w:rFonts w:ascii="宋体" w:hAnsi="宋体" w:cs="宋体"/>
          <w:color w:val="000000"/>
          <w:sz w:val="19"/>
          <w:szCs w:val="19"/>
        </w:rPr>
      </w:pPr>
      <w:r>
        <w:rPr>
          <w:rFonts w:hint="eastAsia" w:ascii="宋体" w:hAnsi="宋体" w:cs="宋体"/>
          <w:color w:val="000000"/>
          <w:sz w:val="19"/>
          <w:szCs w:val="19"/>
        </w:rPr>
        <w:t>I.项目总监每月到现场时间不少于22天，若少于22天，则按5000 元/天向委托人支付违约金。</w:t>
      </w:r>
    </w:p>
    <w:p>
      <w:pPr>
        <w:spacing w:line="360" w:lineRule="auto"/>
        <w:ind w:firstLine="380" w:firstLineChars="200"/>
        <w:rPr>
          <w:color w:val="000000"/>
          <w:sz w:val="19"/>
          <w:szCs w:val="19"/>
        </w:rPr>
      </w:pPr>
      <w:bookmarkStart w:id="74" w:name="_Toc15316"/>
      <w:bookmarkStart w:id="75" w:name="_Toc5356"/>
      <w:bookmarkStart w:id="76" w:name="_Toc23628"/>
      <w:bookmarkStart w:id="77" w:name="_Toc2556"/>
      <w:r>
        <w:rPr>
          <w:rFonts w:hint="eastAsia"/>
          <w:color w:val="000000"/>
          <w:sz w:val="19"/>
          <w:szCs w:val="19"/>
        </w:rPr>
        <w:t>J.监理人与施工单位串通勾结，弄虚作假，损害委托人权益的，经委托人查证核实处以10000元/次及以上的违约金处罚，给委托人造成损失的，监理人按照11.1第（7）条约定对委托人进行赔偿。</w:t>
      </w:r>
      <w:bookmarkEnd w:id="74"/>
      <w:bookmarkEnd w:id="75"/>
      <w:bookmarkEnd w:id="76"/>
      <w:bookmarkEnd w:id="77"/>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（2）工程质量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rPr>
        <w:t>，</w:t>
      </w:r>
      <w:r>
        <w:rPr>
          <w:rFonts w:hint="eastAsia" w:ascii="宋体" w:hAnsi="宋体" w:cs="宋体"/>
          <w:color w:val="000000"/>
          <w:sz w:val="19"/>
          <w:szCs w:val="19"/>
        </w:rPr>
        <w:t>处监理人1000元/次的违约金。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ascii="黑体" w:hAnsi="黑体" w:eastAsia="黑体" w:cs="黑体"/>
          <w:color w:val="000000"/>
          <w:sz w:val="25"/>
          <w:szCs w:val="25"/>
        </w:rPr>
      </w:pPr>
      <w:r>
        <w:rPr>
          <w:rFonts w:hint="eastAsia" w:ascii="宋体" w:hAnsi="宋体" w:cs="宋体"/>
          <w:color w:val="000000"/>
          <w:sz w:val="19"/>
          <w:szCs w:val="19"/>
        </w:rPr>
        <w:t>f. 若施工单位在施工过程中发生质量事故时，委托人将按照以下标准对监理人进行考核：</w:t>
      </w:r>
    </w:p>
    <w:tbl>
      <w:tblPr>
        <w:tblStyle w:val="17"/>
        <w:tblW w:w="7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事件类型</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一般事故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合同总价的</w:t>
            </w:r>
            <w:r>
              <w:rPr>
                <w:rFonts w:hint="eastAsia" w:ascii="宋体" w:hAnsi="宋体" w:eastAsia="宋体" w:cs="宋体"/>
                <w:color w:val="auto"/>
                <w:sz w:val="21"/>
                <w:szCs w:val="21"/>
              </w:rPr>
              <w:t>2</w:t>
            </w:r>
            <w:r>
              <w:rPr>
                <w:rFonts w:ascii="宋体" w:hAnsi="宋体" w:eastAsia="宋体" w:cs="宋体"/>
                <w:color w:val="auto"/>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较大事故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特别重大事故</w:t>
            </w:r>
          </w:p>
        </w:tc>
        <w:tc>
          <w:tcPr>
            <w:tcW w:w="3734" w:type="dxa"/>
            <w:vAlign w:val="center"/>
          </w:tcPr>
          <w:p>
            <w:pPr>
              <w:adjustRightInd w:val="0"/>
              <w:snapToGrid w:val="0"/>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合同总价的20%/次</w:t>
            </w:r>
          </w:p>
        </w:tc>
      </w:tr>
    </w:tbl>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质量事故</w:t>
      </w:r>
      <w:r>
        <w:rPr>
          <w:rFonts w:ascii="宋体" w:hAnsi="宋体" w:cs="宋体"/>
          <w:color w:val="000000"/>
          <w:sz w:val="19"/>
          <w:szCs w:val="19"/>
        </w:rPr>
        <w:fldChar w:fldCharType="end"/>
      </w:r>
      <w:r>
        <w:rPr>
          <w:rFonts w:hint="eastAsia" w:ascii="宋体" w:hAnsi="宋体" w:cs="宋体"/>
          <w:color w:val="000000"/>
          <w:sz w:val="19"/>
          <w:szCs w:val="19"/>
        </w:rPr>
        <w:t>：凡具备下列条件之一者为一般</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质量事故</w:t>
      </w:r>
      <w:r>
        <w:rPr>
          <w:rFonts w:ascii="宋体" w:hAnsi="宋体" w:cs="宋体"/>
          <w:color w:val="000000"/>
          <w:sz w:val="19"/>
          <w:szCs w:val="19"/>
        </w:rPr>
        <w:fldChar w:fldCharType="end"/>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在5000元（含5000元）以上，不满50000元的；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b影响使用功能和</w:t>
      </w:r>
      <w:r>
        <w:rPr>
          <w:color w:val="000000"/>
          <w:sz w:val="19"/>
          <w:szCs w:val="19"/>
        </w:rPr>
        <w:fldChar w:fldCharType="begin"/>
      </w:r>
      <w:r>
        <w:rPr>
          <w:color w:val="000000"/>
          <w:sz w:val="19"/>
          <w:szCs w:val="19"/>
        </w:rPr>
        <w:instrText xml:space="preserve"> HYPERLINK "http://www.baidu.com/s?wd=%E5%B7%A5%E7%A8%8B%E7%BB%93%E6%9E%84&amp;hl_tag=textlink&amp;tn=SE_hldp01350_v6v6zkg6" \t "_blank" </w:instrText>
      </w:r>
      <w:r>
        <w:rPr>
          <w:color w:val="000000"/>
          <w:sz w:val="19"/>
          <w:szCs w:val="19"/>
        </w:rPr>
        <w:fldChar w:fldCharType="separate"/>
      </w:r>
      <w:r>
        <w:rPr>
          <w:rFonts w:hint="eastAsia" w:ascii="宋体" w:hAnsi="宋体" w:cs="宋体"/>
          <w:color w:val="000000"/>
          <w:sz w:val="19"/>
          <w:szCs w:val="19"/>
        </w:rPr>
        <w:t>工程结构</w:t>
      </w:r>
      <w:r>
        <w:rPr>
          <w:rFonts w:ascii="宋体" w:hAnsi="宋体" w:cs="宋体"/>
          <w:color w:val="000000"/>
          <w:sz w:val="19"/>
          <w:szCs w:val="19"/>
        </w:rPr>
        <w:fldChar w:fldCharType="end"/>
      </w:r>
      <w:r>
        <w:rPr>
          <w:rFonts w:hint="eastAsia" w:ascii="宋体" w:hAnsi="宋体" w:cs="宋体"/>
          <w:color w:val="000000"/>
          <w:sz w:val="19"/>
          <w:szCs w:val="19"/>
        </w:rPr>
        <w:t>安全，造成永久质量缺陷的。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②严重</w:t>
      </w:r>
      <w:r>
        <w:rPr>
          <w:color w:val="000000"/>
          <w:sz w:val="19"/>
          <w:szCs w:val="19"/>
        </w:rPr>
        <w:fldChar w:fldCharType="begin"/>
      </w:r>
      <w:r>
        <w:rPr>
          <w:color w:val="000000"/>
          <w:sz w:val="19"/>
          <w:szCs w:val="19"/>
        </w:rPr>
        <w:instrText xml:space="preserve"> HYPERLINK "http://www.baidu.com/s?wd=%E8%B4%A8%E9%87%8F%E4%BA%8B%E6%95%85&amp;hl_tag=textlink&amp;tn=SE_hldp01350_v6v6zkg6"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质量事故</w:t>
      </w:r>
      <w:r>
        <w:rPr>
          <w:rFonts w:ascii="宋体" w:hAnsi="宋体" w:cs="宋体"/>
          <w:color w:val="000000"/>
          <w:sz w:val="19"/>
          <w:szCs w:val="19"/>
        </w:rPr>
        <w:fldChar w:fldCharType="end"/>
      </w:r>
      <w:r>
        <w:rPr>
          <w:rFonts w:hint="eastAsia" w:ascii="宋体" w:hAnsi="宋体" w:cs="宋体"/>
          <w:color w:val="000000"/>
          <w:sz w:val="19"/>
          <w:szCs w:val="19"/>
        </w:rPr>
        <w:t xml:space="preserve">：凡具备下列条件之一者为严重事故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在50000元（含50000元）以上，不满10万元的；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b严重影响使用工程或工程接否安全，存在重大质量隐患的；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c事故性质恶劣或造成2人以下重伤的。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③重大质量事故：凡具备下类条件之一者为重大事故，属建设工程重大事故范畴。</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a工程倒塌或报废；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b由于质量事故，造成人员伤亡或重伤3人以上；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w:t>
      </w:r>
      <w:r>
        <w:rPr>
          <w:color w:val="000000"/>
          <w:sz w:val="19"/>
          <w:szCs w:val="19"/>
        </w:rPr>
        <w:fldChar w:fldCharType="begin"/>
      </w:r>
      <w:r>
        <w:rPr>
          <w:color w:val="000000"/>
          <w:sz w:val="19"/>
          <w:szCs w:val="19"/>
        </w:rPr>
        <w:instrText xml:space="preserve"> HYPERLINK "http://www.baidu.com/s?wd=%E7%9B%B4%E6%8E%A5%E7%BB%8F%E6%B5%8E%E6%8D%9F%E5%A4%B1&amp;hl_tag=textlink&amp;tn=SE_hldp01350_v6v6zkg6" \t "_blank" </w:instrText>
      </w:r>
      <w:r>
        <w:rPr>
          <w:color w:val="000000"/>
          <w:sz w:val="19"/>
          <w:szCs w:val="19"/>
        </w:rPr>
        <w:fldChar w:fldCharType="separate"/>
      </w:r>
      <w:r>
        <w:rPr>
          <w:rFonts w:hint="eastAsia" w:ascii="宋体" w:hAnsi="宋体" w:cs="宋体"/>
          <w:color w:val="000000"/>
          <w:sz w:val="19"/>
          <w:szCs w:val="19"/>
        </w:rPr>
        <w:t>直接经济损失</w:t>
      </w:r>
      <w:r>
        <w:rPr>
          <w:rFonts w:ascii="宋体" w:hAnsi="宋体" w:cs="宋体"/>
          <w:color w:val="000000"/>
          <w:sz w:val="19"/>
          <w:szCs w:val="19"/>
        </w:rPr>
        <w:fldChar w:fldCharType="end"/>
      </w:r>
      <w:r>
        <w:rPr>
          <w:rFonts w:hint="eastAsia" w:ascii="宋体" w:hAnsi="宋体" w:cs="宋体"/>
          <w:color w:val="000000"/>
          <w:sz w:val="19"/>
          <w:szCs w:val="19"/>
        </w:rPr>
        <w:t>10万元以上。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按国家规定建设工程重大事故分为四个等级。</w:t>
      </w:r>
      <w:r>
        <w:rPr>
          <w:color w:val="000000"/>
          <w:sz w:val="19"/>
          <w:szCs w:val="19"/>
        </w:rPr>
        <w:fldChar w:fldCharType="begin"/>
      </w:r>
      <w:r>
        <w:rPr>
          <w:color w:val="000000"/>
          <w:sz w:val="19"/>
          <w:szCs w:val="19"/>
        </w:rPr>
        <w:instrText xml:space="preserve"> HYPERLINK "http://www.baidu.com/s?wd=%E5%B7%A5%E7%A8%8B%E5%BB%BA%E8%AE%BE&amp;hl_tag=textlink&amp;tn=SE_hldp01350_v6v6zkg6" \t "_blank" </w:instrText>
      </w:r>
      <w:r>
        <w:rPr>
          <w:color w:val="000000"/>
          <w:sz w:val="19"/>
          <w:szCs w:val="19"/>
        </w:rPr>
        <w:fldChar w:fldCharType="separate"/>
      </w:r>
      <w:r>
        <w:rPr>
          <w:rFonts w:hint="eastAsia" w:ascii="宋体" w:hAnsi="宋体" w:cs="宋体"/>
          <w:color w:val="000000"/>
          <w:sz w:val="19"/>
          <w:szCs w:val="19"/>
        </w:rPr>
        <w:t>工程建设</w:t>
      </w:r>
      <w:r>
        <w:rPr>
          <w:rFonts w:ascii="宋体" w:hAnsi="宋体" w:cs="宋体"/>
          <w:color w:val="000000"/>
          <w:sz w:val="19"/>
          <w:szCs w:val="19"/>
        </w:rPr>
        <w:fldChar w:fldCharType="end"/>
      </w:r>
      <w:r>
        <w:rPr>
          <w:rFonts w:hint="eastAsia" w:ascii="宋体" w:hAnsi="宋体" w:cs="宋体"/>
          <w:color w:val="000000"/>
          <w:sz w:val="19"/>
          <w:szCs w:val="19"/>
        </w:rPr>
        <w:t>过程中或由于</w:t>
      </w:r>
      <w:r>
        <w:rPr>
          <w:color w:val="000000"/>
          <w:sz w:val="19"/>
          <w:szCs w:val="19"/>
        </w:rPr>
        <w:fldChar w:fldCharType="begin"/>
      </w:r>
      <w:r>
        <w:rPr>
          <w:color w:val="000000"/>
          <w:sz w:val="19"/>
          <w:szCs w:val="19"/>
        </w:rPr>
        <w:instrText xml:space="preserve"> HYPERLINK "http://www.baidu.com/s?wd=%E5%8B%98%E5%AF%9F%E8%AE%BE%E8%AE%A1&amp;hl_tag=textlink&amp;tn=SE_hldp01350_v6v6zkg6" \t "_blank" </w:instrText>
      </w:r>
      <w:r>
        <w:rPr>
          <w:color w:val="000000"/>
          <w:sz w:val="19"/>
          <w:szCs w:val="19"/>
        </w:rPr>
        <w:fldChar w:fldCharType="separate"/>
      </w:r>
      <w:r>
        <w:rPr>
          <w:rFonts w:hint="eastAsia" w:ascii="宋体" w:hAnsi="宋体" w:cs="宋体"/>
          <w:color w:val="000000"/>
          <w:sz w:val="19"/>
          <w:szCs w:val="19"/>
        </w:rPr>
        <w:t>勘察设计</w:t>
      </w:r>
      <w:r>
        <w:rPr>
          <w:rFonts w:ascii="宋体" w:hAnsi="宋体" w:cs="宋体"/>
          <w:color w:val="000000"/>
          <w:sz w:val="19"/>
          <w:szCs w:val="19"/>
        </w:rPr>
        <w:fldChar w:fldCharType="end"/>
      </w:r>
      <w:r>
        <w:rPr>
          <w:rFonts w:hint="eastAsia" w:ascii="宋体" w:hAnsi="宋体" w:cs="宋体"/>
          <w:color w:val="000000"/>
          <w:sz w:val="19"/>
          <w:szCs w:val="19"/>
        </w:rPr>
        <w:t>、监理、施工等过失造成</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低劣，而在交付使用后发生的重大质量事故，或因</w:t>
      </w:r>
      <w:r>
        <w:rPr>
          <w:color w:val="000000"/>
          <w:sz w:val="19"/>
          <w:szCs w:val="19"/>
        </w:rPr>
        <w:fldChar w:fldCharType="begin"/>
      </w:r>
      <w:r>
        <w:rPr>
          <w:color w:val="000000"/>
          <w:sz w:val="19"/>
          <w:szCs w:val="19"/>
        </w:rPr>
        <w:instrText xml:space="preserve"> HYPERLINK "http://www.baidu.com/s?wd=%E5%B7%A5%E7%A8%8B%E8%B4%A8%E9%87%8F&amp;hl_tag=textlink&amp;tn=SE_hldp01350_v6v6zkg6" \t "_blank" </w:instrText>
      </w:r>
      <w:r>
        <w:rPr>
          <w:color w:val="000000"/>
          <w:sz w:val="19"/>
          <w:szCs w:val="19"/>
        </w:rPr>
        <w:fldChar w:fldCharType="separate"/>
      </w:r>
      <w:r>
        <w:rPr>
          <w:rFonts w:hint="eastAsia" w:ascii="宋体" w:hAnsi="宋体" w:cs="宋体"/>
          <w:color w:val="000000"/>
          <w:sz w:val="19"/>
          <w:szCs w:val="19"/>
        </w:rPr>
        <w:t>工程质量</w:t>
      </w:r>
      <w:r>
        <w:rPr>
          <w:rFonts w:ascii="宋体" w:hAnsi="宋体" w:cs="宋体"/>
          <w:color w:val="000000"/>
          <w:sz w:val="19"/>
          <w:szCs w:val="19"/>
        </w:rPr>
        <w:fldChar w:fldCharType="end"/>
      </w:r>
      <w:r>
        <w:rPr>
          <w:rFonts w:hint="eastAsia" w:ascii="宋体" w:hAnsi="宋体" w:cs="宋体"/>
          <w:color w:val="000000"/>
          <w:sz w:val="19"/>
          <w:szCs w:val="19"/>
        </w:rPr>
        <w:t>达不到合格标准，而需要加固、返工或报废，直接经济损失10万元以上的重大质量事故。此外，由于</w:t>
      </w:r>
      <w:r>
        <w:rPr>
          <w:color w:val="000000"/>
          <w:sz w:val="19"/>
          <w:szCs w:val="19"/>
        </w:rPr>
        <w:fldChar w:fldCharType="begin"/>
      </w:r>
      <w:r>
        <w:rPr>
          <w:color w:val="000000"/>
          <w:sz w:val="19"/>
          <w:szCs w:val="19"/>
        </w:rPr>
        <w:instrText xml:space="preserve"> HYPERLINK "http://www.baidu.com/s?wd=%E6%96%BD%E5%B7%A5%E5%AE%89%E5%85%A8&amp;hl_tag=textlink&amp;tn=SE_hldp01350_v6v6zkg6" \t "_blank" </w:instrText>
      </w:r>
      <w:r>
        <w:rPr>
          <w:color w:val="000000"/>
          <w:sz w:val="19"/>
          <w:szCs w:val="19"/>
        </w:rPr>
        <w:fldChar w:fldCharType="separate"/>
      </w:r>
      <w:r>
        <w:rPr>
          <w:rFonts w:hint="eastAsia" w:ascii="宋体" w:hAnsi="宋体" w:cs="宋体"/>
          <w:color w:val="000000"/>
          <w:sz w:val="19"/>
          <w:szCs w:val="19"/>
        </w:rPr>
        <w:t>施工安全</w:t>
      </w:r>
      <w:r>
        <w:rPr>
          <w:rFonts w:ascii="宋体" w:hAnsi="宋体" w:cs="宋体"/>
          <w:color w:val="000000"/>
          <w:sz w:val="19"/>
          <w:szCs w:val="19"/>
        </w:rPr>
        <w:fldChar w:fldCharType="end"/>
      </w:r>
      <w:r>
        <w:rPr>
          <w:rFonts w:hint="eastAsia" w:ascii="宋体" w:hAnsi="宋体" w:cs="宋体"/>
          <w:color w:val="000000"/>
          <w:sz w:val="19"/>
          <w:szCs w:val="19"/>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a凡造成死亡30人以上或直接经济损失300万元以上为一级；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b凡造成死亡10人以上29人以下或直接经济损失100万元以上，不满300万元为二级；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c凡造成死亡3人以上9人以下或重伤20人以上或直接经济损失30万元以上，不满100万元为三级；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d凡造成死亡2人以上或重伤3人以上或直接经济损失10万元以上，不满30万元为四级。</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：凡具备国务院发布的《</w:t>
      </w:r>
      <w:r>
        <w:rPr>
          <w:color w:val="000000"/>
          <w:sz w:val="19"/>
          <w:szCs w:val="19"/>
        </w:rPr>
        <w:fldChar w:fldCharType="begin"/>
      </w:r>
      <w:r>
        <w:rPr>
          <w:color w:val="000000"/>
          <w:sz w:val="19"/>
          <w:szCs w:val="19"/>
        </w:rPr>
        <w:instrText xml:space="preserve"> HYPERLINK "http://www.baidu.com/s?wd=%E7%89%B9%E5%88%AB%E9%87%8D%E5%A4%A7%E4%BA%8B%E6%95%85%E8%B0%83%E6%9F%A5%E7%A8%8B%E5%BA%8F%E6%9A%82%E8%A1%8C%E8%A7%84%E5%AE%9A&amp;hl_tag=textlink&amp;tn=SE_hldp01350_v6v6zkg6"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特别重大事故调查程序暂行规定</w:t>
      </w:r>
      <w:r>
        <w:rPr>
          <w:rFonts w:ascii="宋体" w:hAnsi="宋体" w:cs="宋体"/>
          <w:color w:val="000000"/>
          <w:sz w:val="19"/>
          <w:szCs w:val="19"/>
        </w:rPr>
        <w:fldChar w:fldCharType="end"/>
      </w:r>
      <w:r>
        <w:rPr>
          <w:rFonts w:hint="eastAsia" w:ascii="宋体" w:hAnsi="宋体" w:cs="宋体"/>
          <w:color w:val="000000"/>
          <w:sz w:val="19"/>
          <w:szCs w:val="19"/>
        </w:rPr>
        <w:t>》所列发生一次死亡30人及以上，或直接经济损失达500万元及起以上，或其他性质特别严重，上述影响三个之一均属</w:t>
      </w:r>
      <w:r>
        <w:rPr>
          <w:color w:val="000000"/>
          <w:sz w:val="19"/>
          <w:szCs w:val="19"/>
        </w:rPr>
        <w:fldChar w:fldCharType="begin"/>
      </w:r>
      <w:r>
        <w:rPr>
          <w:color w:val="000000"/>
          <w:sz w:val="19"/>
          <w:szCs w:val="19"/>
        </w:rPr>
        <w:instrText xml:space="preserve"> HYPERLINK "http://www.baidu.com/s?wd=%E7%89%B9%E5%88%AB%E9%87%8D%E5%A4%A7%E4%BA%8B%E6%95%85&amp;hl_tag=textlink&amp;tn=SE_hldp01350_v6v6zkg6" \t "_blank" </w:instrText>
      </w:r>
      <w:r>
        <w:rPr>
          <w:color w:val="000000"/>
          <w:sz w:val="19"/>
          <w:szCs w:val="19"/>
        </w:rPr>
        <w:fldChar w:fldCharType="separate"/>
      </w:r>
      <w:r>
        <w:rPr>
          <w:rFonts w:hint="eastAsia" w:ascii="宋体" w:hAnsi="宋体" w:cs="宋体"/>
          <w:color w:val="000000"/>
          <w:sz w:val="19"/>
          <w:szCs w:val="19"/>
        </w:rPr>
        <w:t>特别重大事故</w:t>
      </w:r>
      <w:r>
        <w:rPr>
          <w:rFonts w:ascii="宋体" w:hAnsi="宋体" w:cs="宋体"/>
          <w:color w:val="000000"/>
          <w:sz w:val="19"/>
          <w:szCs w:val="19"/>
        </w:rPr>
        <w:fldChar w:fldCharType="end"/>
      </w:r>
      <w:r>
        <w:rPr>
          <w:rFonts w:hint="eastAsia" w:ascii="宋体" w:hAnsi="宋体" w:cs="宋体"/>
          <w:color w:val="000000"/>
          <w:sz w:val="19"/>
          <w:szCs w:val="19"/>
        </w:rPr>
        <w:t>。</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⑤直接经济损失在5000元以下的列为质量问题。</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（3）工程进度</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b. 监理工程师应编制和建立动态反映实际工程进度的计划进度差距的进度控制图及进度统计表，否则承担相</w:t>
      </w:r>
      <w:r>
        <w:rPr>
          <w:rFonts w:hint="eastAsia" w:ascii="宋体" w:hAnsi="宋体" w:eastAsia="宋体" w:cs="宋体"/>
          <w:color w:val="000000"/>
          <w:sz w:val="19"/>
          <w:szCs w:val="19"/>
        </w:rPr>
        <w:t>应的违约责任。</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（4）投资控制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ascii="宋体" w:hAnsi="宋体" w:cs="宋体"/>
          <w:color w:val="000000"/>
          <w:sz w:val="19"/>
          <w:szCs w:val="19"/>
        </w:rPr>
      </w:pPr>
      <w:r>
        <w:rPr>
          <w:rFonts w:hint="eastAsia" w:ascii="宋体" w:hAnsi="宋体" w:eastAsia="宋体" w:cs="宋体"/>
          <w:color w:val="auto"/>
          <w:sz w:val="21"/>
          <w:szCs w:val="21"/>
        </w:rPr>
        <w:t>（</w:t>
      </w:r>
      <w:r>
        <w:rPr>
          <w:rFonts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cs="宋体"/>
          <w:color w:val="000000"/>
          <w:sz w:val="19"/>
          <w:szCs w:val="19"/>
        </w:rPr>
        <w:t>资料审核、签署</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 xml:space="preserve">b. </w:t>
      </w:r>
      <w:r>
        <w:rPr>
          <w:rFonts w:hint="eastAsia" w:ascii="宋体" w:hAnsi="宋体" w:cs="宋体"/>
          <w:color w:val="000000"/>
          <w:kern w:val="0"/>
          <w:sz w:val="19"/>
          <w:szCs w:val="19"/>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000000"/>
          <w:kern w:val="0"/>
          <w:sz w:val="19"/>
          <w:szCs w:val="19"/>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kern w:val="0"/>
          <w:sz w:val="19"/>
          <w:szCs w:val="19"/>
        </w:rPr>
        <w:t>c. 监理人出现下列情况之一者，每延误一天扣减其监理报酬100</w:t>
      </w:r>
      <w:r>
        <w:rPr>
          <w:rFonts w:hint="eastAsia" w:ascii="宋体" w:hAnsi="宋体" w:cs="宋体"/>
          <w:color w:val="000000"/>
          <w:sz w:val="19"/>
          <w:szCs w:val="19"/>
        </w:rPr>
        <w:t>0元，扣减报酬累计计算．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①应由监理工程师签字确认的未及时签字确认，影响工程顺利进行的；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②监理人未在次月5日向委托人和政府主管部门提交总监理工程师签发的监理月报；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color w:val="000000"/>
          <w:sz w:val="19"/>
          <w:szCs w:val="19"/>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000000"/>
          <w:sz w:val="19"/>
          <w:szCs w:val="19"/>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（6）工程安全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d．为督促监理人落实安全监督的责任，维护好施工过程安全，若施工单位在施工过程中发生安全事故时，委托人将按照以下标准对监理人进行考核：</w:t>
      </w:r>
    </w:p>
    <w:tbl>
      <w:tblPr>
        <w:tblStyle w:val="17"/>
        <w:tblW w:w="7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事件类型</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一般事故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较大事故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2"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特别重大事故</w:t>
            </w:r>
          </w:p>
        </w:tc>
        <w:tc>
          <w:tcPr>
            <w:tcW w:w="3734" w:type="dxa"/>
            <w:vAlign w:val="center"/>
          </w:tcPr>
          <w:p>
            <w:pPr>
              <w:adjustRightInd w:val="0"/>
              <w:snapToGrid w:val="0"/>
              <w:spacing w:line="360" w:lineRule="auto"/>
              <w:ind w:firstLine="380" w:firstLineChars="200"/>
              <w:jc w:val="center"/>
              <w:rPr>
                <w:rFonts w:ascii="宋体" w:hAnsi="宋体" w:cs="宋体"/>
                <w:color w:val="000000"/>
                <w:sz w:val="19"/>
                <w:szCs w:val="19"/>
              </w:rPr>
            </w:pPr>
            <w:r>
              <w:rPr>
                <w:rFonts w:hint="eastAsia" w:ascii="宋体" w:hAnsi="宋体" w:cs="宋体"/>
                <w:color w:val="000000"/>
                <w:sz w:val="19"/>
                <w:szCs w:val="19"/>
              </w:rPr>
              <w:t>合同总价的20%/次</w:t>
            </w:r>
          </w:p>
        </w:tc>
      </w:tr>
    </w:tbl>
    <w:p>
      <w:pPr>
        <w:shd w:val="clear" w:color="auto"/>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①一般事故，是指造成3人以下死亡，或者10人以下重伤，或者1000万元以下直接经济损失的事故。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②</w:t>
      </w:r>
      <w:r>
        <w:rPr>
          <w:rFonts w:hint="eastAsia" w:ascii="宋体" w:hAnsi="宋体" w:cs="宋体"/>
          <w:color w:val="000000"/>
          <w:kern w:val="0"/>
          <w:sz w:val="19"/>
          <w:szCs w:val="19"/>
        </w:rPr>
        <w:t>较大事故，是指造成3人以上10人以下死亡，或者10人以上50人以下重伤，或者1000万元以上5000万元以下直接经济损失的事故；</w:t>
      </w:r>
    </w:p>
    <w:p>
      <w:pPr>
        <w:shd w:val="clear" w:color="auto"/>
        <w:adjustRightInd w:val="0"/>
        <w:snapToGrid w:val="0"/>
        <w:spacing w:line="360" w:lineRule="auto"/>
        <w:ind w:firstLine="380" w:firstLineChars="200"/>
        <w:rPr>
          <w:rFonts w:ascii="宋体" w:hAnsi="宋体" w:cs="宋体"/>
          <w:color w:val="000000"/>
          <w:kern w:val="0"/>
          <w:sz w:val="19"/>
          <w:szCs w:val="19"/>
        </w:rPr>
      </w:pPr>
      <w:r>
        <w:rPr>
          <w:rFonts w:hint="eastAsia" w:ascii="宋体" w:hAnsi="宋体" w:cs="宋体"/>
          <w:color w:val="000000"/>
          <w:sz w:val="19"/>
          <w:szCs w:val="19"/>
        </w:rPr>
        <w:t>③</w:t>
      </w:r>
      <w:r>
        <w:rPr>
          <w:rFonts w:hint="eastAsia" w:ascii="宋体" w:hAnsi="宋体" w:cs="宋体"/>
          <w:color w:val="000000"/>
          <w:kern w:val="0"/>
          <w:sz w:val="19"/>
          <w:szCs w:val="19"/>
        </w:rPr>
        <w:t>重大事故，是指造成10人以上30人以下死亡，或者50人以上100人以下重伤，或者5000万元以上1亿元以下直接经济损失的事故；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cs="宋体"/>
          <w:color w:val="000000"/>
          <w:sz w:val="19"/>
          <w:szCs w:val="19"/>
        </w:rPr>
        <w:t>④</w:t>
      </w:r>
      <w:r>
        <w:rPr>
          <w:color w:val="000000"/>
          <w:sz w:val="19"/>
          <w:szCs w:val="19"/>
        </w:rPr>
        <w:fldChar w:fldCharType="begin"/>
      </w:r>
      <w:r>
        <w:rPr>
          <w:color w:val="000000"/>
          <w:sz w:val="19"/>
          <w:szCs w:val="19"/>
        </w:rPr>
        <w:instrText xml:space="preserve"> HYPERLINK "http://baike.baidu.com/view/2455608.htm" \t "_blank" </w:instrText>
      </w:r>
      <w:r>
        <w:rPr>
          <w:color w:val="000000"/>
          <w:sz w:val="19"/>
          <w:szCs w:val="19"/>
        </w:rPr>
        <w:fldChar w:fldCharType="separate"/>
      </w:r>
      <w:r>
        <w:rPr>
          <w:rFonts w:hint="eastAsia" w:ascii="宋体" w:hAnsi="宋体" w:cs="宋体"/>
          <w:color w:val="000000"/>
          <w:kern w:val="0"/>
          <w:sz w:val="19"/>
          <w:szCs w:val="19"/>
        </w:rPr>
        <w:t>特别重大事故</w:t>
      </w:r>
      <w:r>
        <w:rPr>
          <w:rFonts w:ascii="宋体" w:hAnsi="宋体" w:cs="宋体"/>
          <w:color w:val="000000"/>
          <w:kern w:val="0"/>
          <w:sz w:val="19"/>
          <w:szCs w:val="19"/>
        </w:rPr>
        <w:fldChar w:fldCharType="end"/>
      </w:r>
      <w:r>
        <w:rPr>
          <w:rFonts w:hint="eastAsia" w:ascii="宋体" w:hAnsi="宋体" w:cs="宋体"/>
          <w:color w:val="000000"/>
          <w:kern w:val="0"/>
          <w:sz w:val="19"/>
          <w:szCs w:val="19"/>
        </w:rPr>
        <w:t>，是指造成30人以上死亡，或者100人以上重伤（包括急性工业中毒，下同），或</w:t>
      </w:r>
      <w:r>
        <w:rPr>
          <w:rFonts w:hint="eastAsia" w:ascii="宋体" w:hAnsi="宋体" w:eastAsia="宋体" w:cs="宋体"/>
          <w:color w:val="000000"/>
          <w:kern w:val="0"/>
          <w:sz w:val="19"/>
          <w:szCs w:val="19"/>
        </w:rPr>
        <w:t>者1亿元以上直接经济损失的事故；</w:t>
      </w:r>
    </w:p>
    <w:p>
      <w:pPr>
        <w:shd w:val="clear" w:color="auto"/>
        <w:adjustRightInd w:val="0"/>
        <w:snapToGrid w:val="0"/>
        <w:spacing w:line="360" w:lineRule="auto"/>
        <w:ind w:firstLine="380" w:firstLineChars="200"/>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⑤所称的“以上”包括本数，所称的“以下”不包括本数。</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eastAsia="宋体" w:cs="宋体"/>
          <w:color w:val="000000"/>
          <w:kern w:val="0"/>
          <w:sz w:val="19"/>
          <w:szCs w:val="19"/>
        </w:rPr>
        <w:t>（7）本工程总</w:t>
      </w:r>
      <w:r>
        <w:rPr>
          <w:rFonts w:hint="eastAsia" w:ascii="宋体" w:hAnsi="宋体" w:cs="宋体"/>
          <w:color w:val="000000"/>
          <w:sz w:val="19"/>
          <w:szCs w:val="19"/>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（7）对本工程变更新增引起造价变动的价款、工程签证单、新增内容价款报告</w:t>
      </w:r>
      <w:r>
        <w:rPr>
          <w:rFonts w:hint="eastAsia" w:ascii="宋体" w:hAnsi="宋体" w:cs="宋体"/>
          <w:color w:val="000000"/>
          <w:sz w:val="19"/>
          <w:szCs w:val="19"/>
          <w:lang w:eastAsia="zh-CN"/>
        </w:rPr>
        <w:t>、</w:t>
      </w:r>
      <w:r>
        <w:rPr>
          <w:rFonts w:hint="eastAsia" w:ascii="宋体" w:hAnsi="宋体" w:cs="宋体"/>
          <w:color w:val="000000"/>
          <w:sz w:val="19"/>
          <w:szCs w:val="19"/>
        </w:rPr>
        <w:t>材料核价资料、月进度审批表上签定具体价款进行审核，否则处以监理人800元/次的违约金。</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（8）监理单位及监理人员应当遵守《重庆市建设监理执业公约》中的有关规定，及下述八不准：</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①不准作出有损本项目业主合法利益的任何行为；</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②不准向本工程承包商介绍、推荐分包单位；</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③不准向本工程承包商介绍、推销建筑材料；</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④不准擅自参加本工程承包商组织的宴请和娱乐活动；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⑤不准接受承包商的奖金、奖品、礼金、礼品及各种补贴；</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⑥不准参加承包商组织的旅游、休假活动；</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⑦不准向承包商透露应保密的本工程信息；</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⑧不准私自借用承包商的汽车、摩托车等交通工具；</w:t>
      </w:r>
    </w:p>
    <w:p>
      <w:pPr>
        <w:adjustRightInd w:val="0"/>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监理人如违反上述任何一条，视情节轻重处以监理人1000-5000元/次的违约金。</w:t>
      </w:r>
    </w:p>
    <w:p>
      <w:pPr>
        <w:adjustRightInd w:val="0"/>
        <w:snapToGrid w:val="0"/>
        <w:spacing w:line="360" w:lineRule="auto"/>
        <w:ind w:firstLine="380" w:firstLineChars="200"/>
        <w:rPr>
          <w:rFonts w:hint="eastAsia" w:ascii="宋体" w:hAnsi="宋体" w:cs="宋体"/>
          <w:bCs/>
          <w:color w:val="000000"/>
          <w:sz w:val="19"/>
          <w:szCs w:val="19"/>
        </w:rPr>
      </w:pPr>
      <w:r>
        <w:rPr>
          <w:rFonts w:hint="eastAsia" w:ascii="宋体" w:hAnsi="宋体" w:eastAsia="宋体" w:cs="宋体"/>
          <w:bCs/>
          <w:color w:val="000000"/>
          <w:sz w:val="19"/>
          <w:szCs w:val="19"/>
        </w:rPr>
        <w:t>（10）监理单位应按照“严格监理、热情服务、秉公办事、一丝不苟”的原则，独立完成本项目的监理工作，不</w:t>
      </w:r>
      <w:r>
        <w:rPr>
          <w:rFonts w:hint="eastAsia" w:ascii="宋体" w:hAnsi="宋体" w:cs="宋体"/>
          <w:bCs/>
          <w:color w:val="000000"/>
          <w:sz w:val="19"/>
          <w:szCs w:val="19"/>
        </w:rPr>
        <w:t>允许分包、转包和变相分包、转包，否则，委托人有权终止合同。</w:t>
      </w:r>
    </w:p>
    <w:p>
      <w:pPr>
        <w:adjustRightInd w:val="0"/>
        <w:snapToGrid w:val="0"/>
        <w:spacing w:line="360" w:lineRule="auto"/>
        <w:ind w:firstLine="380" w:firstLineChars="200"/>
        <w:rPr>
          <w:rFonts w:hint="eastAsia" w:ascii="宋体" w:hAnsi="宋体" w:cs="宋体"/>
          <w:bCs/>
          <w:color w:val="000000"/>
          <w:sz w:val="19"/>
          <w:szCs w:val="19"/>
          <w:lang w:eastAsia="zh-CN"/>
        </w:rPr>
      </w:pPr>
      <w:r>
        <w:rPr>
          <w:rFonts w:hint="eastAsia" w:ascii="宋体" w:hAnsi="宋体" w:cs="宋体"/>
          <w:bCs/>
          <w:color w:val="000000"/>
          <w:sz w:val="19"/>
          <w:szCs w:val="19"/>
          <w:shd w:val="clear" w:color="auto" w:fill="auto"/>
          <w:lang w:val="en-US" w:eastAsia="zh-CN"/>
        </w:rPr>
        <w:t>以上</w:t>
      </w:r>
      <w:r>
        <w:rPr>
          <w:rFonts w:hint="eastAsia" w:ascii="宋体" w:hAnsi="宋体" w:cs="宋体"/>
          <w:bCs/>
          <w:color w:val="000000"/>
          <w:sz w:val="19"/>
          <w:szCs w:val="19"/>
          <w:shd w:val="clear" w:color="auto" w:fill="auto"/>
        </w:rPr>
        <w:t>所有</w:t>
      </w:r>
      <w:r>
        <w:rPr>
          <w:rFonts w:hint="eastAsia" w:ascii="宋体" w:hAnsi="宋体" w:cs="宋体"/>
          <w:bCs/>
          <w:color w:val="000000"/>
          <w:sz w:val="19"/>
          <w:szCs w:val="19"/>
          <w:shd w:val="clear" w:color="auto" w:fill="auto"/>
          <w:lang w:val="en-US" w:eastAsia="zh-CN"/>
        </w:rPr>
        <w:t>违约</w:t>
      </w:r>
      <w:r>
        <w:rPr>
          <w:rFonts w:hint="eastAsia" w:ascii="宋体" w:hAnsi="宋体" w:cs="宋体"/>
          <w:bCs/>
          <w:color w:val="000000"/>
          <w:sz w:val="19"/>
          <w:szCs w:val="19"/>
          <w:shd w:val="clear" w:color="auto" w:fill="auto"/>
        </w:rPr>
        <w:t>处罚均直接从应付</w:t>
      </w:r>
      <w:r>
        <w:rPr>
          <w:rFonts w:hint="eastAsia" w:ascii="宋体" w:hAnsi="宋体" w:cs="宋体"/>
          <w:bCs/>
          <w:color w:val="000000"/>
          <w:sz w:val="19"/>
          <w:szCs w:val="19"/>
          <w:shd w:val="clear" w:color="auto" w:fill="auto"/>
          <w:lang w:val="en-US" w:eastAsia="zh-CN"/>
        </w:rPr>
        <w:t>的监理</w:t>
      </w:r>
      <w:r>
        <w:rPr>
          <w:rFonts w:hint="eastAsia" w:ascii="宋体" w:hAnsi="宋体" w:cs="宋体"/>
          <w:bCs/>
          <w:color w:val="000000"/>
          <w:sz w:val="19"/>
          <w:szCs w:val="19"/>
          <w:shd w:val="clear" w:color="auto" w:fill="auto"/>
        </w:rPr>
        <w:t>费用中扣除</w:t>
      </w:r>
      <w:r>
        <w:rPr>
          <w:rFonts w:hint="eastAsia" w:ascii="宋体" w:hAnsi="宋体" w:cs="宋体"/>
          <w:bCs/>
          <w:color w:val="000000"/>
          <w:sz w:val="19"/>
          <w:szCs w:val="19"/>
          <w:shd w:val="clear" w:color="auto" w:fill="auto"/>
          <w:lang w:eastAsia="zh-CN"/>
        </w:rPr>
        <w:t>。</w:t>
      </w:r>
    </w:p>
    <w:p>
      <w:pPr>
        <w:adjustRightInd w:val="0"/>
        <w:snapToGrid w:val="0"/>
        <w:ind w:firstLine="380"/>
        <w:rPr>
          <w:rFonts w:hint="eastAsia" w:ascii="宋体" w:hAnsi="宋体" w:cs="宋体"/>
          <w:b/>
          <w:bCs w:val="0"/>
          <w:color w:val="000000"/>
          <w:sz w:val="19"/>
          <w:szCs w:val="19"/>
        </w:rPr>
      </w:pPr>
      <w:bookmarkStart w:id="78" w:name="_Toc523382869"/>
      <w:bookmarkStart w:id="79" w:name="_Toc28098"/>
      <w:bookmarkStart w:id="80" w:name="_Toc920"/>
      <w:bookmarkStart w:id="81" w:name="_Toc20660095"/>
      <w:r>
        <w:rPr>
          <w:rFonts w:hint="eastAsia" w:ascii="宋体" w:hAnsi="宋体" w:cs="宋体"/>
          <w:b/>
          <w:bCs w:val="0"/>
          <w:color w:val="000000"/>
          <w:sz w:val="19"/>
          <w:szCs w:val="19"/>
        </w:rPr>
        <w:t>12. 争议解决</w:t>
      </w:r>
      <w:bookmarkEnd w:id="78"/>
      <w:bookmarkEnd w:id="79"/>
      <w:bookmarkEnd w:id="80"/>
      <w:bookmarkEnd w:id="81"/>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12.1</w:t>
      </w:r>
      <w:r>
        <w:rPr>
          <w:rFonts w:hint="eastAsia" w:ascii="宋体" w:hAnsi="宋体" w:cs="宋体"/>
          <w:bCs/>
          <w:color w:val="000000"/>
          <w:sz w:val="19"/>
          <w:szCs w:val="19"/>
        </w:rPr>
        <w:t>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本合同争议进行调解时，可提交委托人所在地人民法院进行调解。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12.2</w:t>
      </w:r>
      <w:r>
        <w:rPr>
          <w:rFonts w:hint="eastAsia" w:ascii="宋体" w:hAnsi="宋体" w:cs="宋体"/>
          <w:bCs/>
          <w:color w:val="000000"/>
          <w:sz w:val="19"/>
          <w:szCs w:val="19"/>
        </w:rPr>
        <w:t>仲裁或诉讼</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合同争议的最终解决方式为下列第2种方式：</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（1）提请</w:t>
      </w:r>
      <w:r>
        <w:rPr>
          <w:rFonts w:hint="eastAsia" w:ascii="宋体" w:hAnsi="宋体" w:cs="宋体"/>
          <w:color w:val="000000"/>
          <w:sz w:val="19"/>
          <w:szCs w:val="19"/>
          <w:u w:val="single"/>
        </w:rPr>
        <w:t>重庆仲裁委员会</w:t>
      </w:r>
      <w:r>
        <w:rPr>
          <w:rFonts w:hint="eastAsia" w:ascii="宋体" w:hAnsi="宋体" w:cs="宋体"/>
          <w:color w:val="000000"/>
          <w:sz w:val="19"/>
          <w:szCs w:val="19"/>
        </w:rPr>
        <w:t>进行仲裁。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（2）向</w:t>
      </w:r>
      <w:r>
        <w:rPr>
          <w:rFonts w:hint="eastAsia" w:ascii="宋体" w:hAnsi="宋体" w:cs="宋体"/>
          <w:color w:val="000000"/>
          <w:sz w:val="19"/>
          <w:szCs w:val="19"/>
          <w:u w:val="single"/>
        </w:rPr>
        <w:t>甲方所在地人民法院</w:t>
      </w:r>
      <w:r>
        <w:rPr>
          <w:rFonts w:hint="eastAsia" w:ascii="宋体" w:hAnsi="宋体" w:cs="宋体"/>
          <w:color w:val="000000"/>
          <w:sz w:val="19"/>
          <w:szCs w:val="19"/>
        </w:rPr>
        <w:t>提起诉讼。</w:t>
      </w:r>
    </w:p>
    <w:p>
      <w:pPr>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诉讼文书送达地址：</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委托人：重庆市渝北区泰山大道东段梧桐路6号交通开投大厦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left="0" w:leftChars="0" w:firstLine="380" w:firstLineChars="200"/>
        <w:rPr>
          <w:rFonts w:hint="eastAsia" w:ascii="宋体" w:hAnsi="宋体" w:eastAsia="宋体" w:cs="宋体"/>
          <w:color w:val="000000"/>
          <w:sz w:val="19"/>
          <w:szCs w:val="19"/>
          <w:highlight w:val="none"/>
          <w:u w:val="none"/>
        </w:rPr>
      </w:pPr>
      <w:r>
        <w:rPr>
          <w:rFonts w:hint="eastAsia" w:ascii="宋体" w:hAnsi="宋体" w:eastAsia="宋体" w:cs="宋体"/>
          <w:color w:val="000000"/>
          <w:sz w:val="19"/>
          <w:szCs w:val="19"/>
        </w:rPr>
        <w:t>监理人：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rPr>
        <w:t xml:space="preserve">      </w:t>
      </w:r>
      <w:r>
        <w:rPr>
          <w:rFonts w:hint="eastAsia" w:ascii="宋体" w:hAnsi="宋体" w:eastAsia="宋体" w:cs="宋体"/>
          <w:color w:val="000000"/>
          <w:sz w:val="19"/>
          <w:szCs w:val="19"/>
          <w:highlight w:val="none"/>
          <w:u w:val="none"/>
        </w:rPr>
        <w:t xml:space="preserve">                          </w:t>
      </w:r>
    </w:p>
    <w:p>
      <w:pPr>
        <w:spacing w:line="360" w:lineRule="auto"/>
        <w:ind w:firstLine="380" w:firstLineChars="200"/>
        <w:rPr>
          <w:rFonts w:hint="eastAsia" w:ascii="宋体" w:hAnsi="宋体" w:eastAsia="宋体" w:cs="宋体"/>
          <w:color w:val="000000"/>
          <w:sz w:val="19"/>
          <w:szCs w:val="19"/>
          <w:highlight w:val="none"/>
          <w:u w:val="none"/>
          <w:lang w:val="en-US" w:eastAsia="zh-CN"/>
        </w:rPr>
      </w:pPr>
      <w:r>
        <w:rPr>
          <w:rFonts w:hint="eastAsia" w:ascii="宋体" w:hAnsi="宋体" w:eastAsia="宋体" w:cs="宋体"/>
          <w:color w:val="000000"/>
          <w:sz w:val="19"/>
          <w:szCs w:val="19"/>
          <w:highlight w:val="none"/>
          <w:u w:val="none"/>
          <w:lang w:val="en-US" w:eastAsia="zh-CN"/>
        </w:rPr>
        <w:t>联系人：</w:t>
      </w:r>
      <w:r>
        <w:rPr>
          <w:rFonts w:hint="eastAsia" w:ascii="宋体" w:hAnsi="宋体" w:eastAsia="宋体" w:cs="宋体"/>
          <w:color w:val="000000"/>
          <w:sz w:val="19"/>
          <w:szCs w:val="19"/>
          <w:highlight w:val="none"/>
          <w:u w:val="single"/>
          <w:lang w:val="en-US" w:eastAsia="zh-CN"/>
        </w:rPr>
        <w:t xml:space="preserve">       </w:t>
      </w:r>
      <w:r>
        <w:rPr>
          <w:rFonts w:hint="eastAsia" w:ascii="宋体" w:hAnsi="宋体" w:eastAsia="宋体" w:cs="宋体"/>
          <w:color w:val="000000"/>
          <w:sz w:val="19"/>
          <w:szCs w:val="19"/>
          <w:highlight w:val="none"/>
          <w:u w:val="none"/>
          <w:lang w:val="en-US" w:eastAsia="zh-CN"/>
        </w:rPr>
        <w:t xml:space="preserve">            联系方式：</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hint="eastAsia" w:ascii="宋体" w:hAnsi="宋体" w:eastAsia="宋体" w:cs="宋体"/>
          <w:color w:val="000000"/>
          <w:sz w:val="19"/>
          <w:szCs w:val="19"/>
          <w:highlight w:val="none"/>
          <w:u w:val="single"/>
          <w:lang w:val="en-US" w:eastAsia="zh-CN"/>
        </w:rPr>
      </w:pPr>
      <w:r>
        <w:rPr>
          <w:rFonts w:hint="eastAsia" w:ascii="宋体" w:hAnsi="宋体" w:eastAsia="宋体" w:cs="宋体"/>
          <w:color w:val="000000"/>
          <w:sz w:val="19"/>
          <w:szCs w:val="19"/>
          <w:highlight w:val="none"/>
          <w:u w:val="none"/>
        </w:rPr>
        <w:t>电子邮箱：</w:t>
      </w:r>
      <w:r>
        <w:rPr>
          <w:rFonts w:hint="eastAsia" w:ascii="宋体" w:hAnsi="宋体" w:eastAsia="宋体" w:cs="宋体"/>
          <w:color w:val="000000"/>
          <w:sz w:val="19"/>
          <w:szCs w:val="19"/>
          <w:highlight w:val="none"/>
          <w:u w:val="single"/>
          <w:lang w:val="en-US" w:eastAsia="zh-CN"/>
        </w:rPr>
        <w:t xml:space="preserve">       </w:t>
      </w:r>
    </w:p>
    <w:p>
      <w:pPr>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该送达地址可用于接收各类</w:t>
      </w:r>
      <w:r>
        <w:rPr>
          <w:rFonts w:hint="eastAsia" w:ascii="宋体" w:hAnsi="宋体" w:cs="宋体"/>
          <w:color w:val="000000"/>
          <w:sz w:val="19"/>
          <w:szCs w:val="19"/>
          <w:highlight w:val="none"/>
        </w:rPr>
        <w:t>诉讼</w:t>
      </w:r>
      <w:r>
        <w:rPr>
          <w:rFonts w:hint="eastAsia" w:ascii="宋体" w:hAnsi="宋体" w:cs="宋体"/>
          <w:color w:val="000000"/>
          <w:sz w:val="19"/>
          <w:szCs w:val="19"/>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ascii="宋体" w:hAnsi="宋体" w:cs="宋体"/>
          <w:b/>
          <w:bCs/>
          <w:color w:val="000000"/>
          <w:sz w:val="19"/>
          <w:szCs w:val="19"/>
        </w:rPr>
      </w:pPr>
      <w:r>
        <w:rPr>
          <w:rFonts w:hint="eastAsia" w:ascii="宋体" w:hAnsi="宋体" w:cs="宋体"/>
          <w:b/>
          <w:bCs/>
          <w:color w:val="000000"/>
          <w:sz w:val="19"/>
          <w:szCs w:val="19"/>
        </w:rPr>
        <w:t>补充：</w:t>
      </w:r>
    </w:p>
    <w:p>
      <w:pPr>
        <w:pStyle w:val="2"/>
        <w:spacing w:line="360" w:lineRule="auto"/>
        <w:ind w:firstLine="381" w:firstLineChars="200"/>
        <w:rPr>
          <w:rFonts w:ascii="宋体" w:hAnsi="宋体" w:cs="宋体"/>
          <w:b w:val="0"/>
          <w:bCs w:val="0"/>
          <w:color w:val="000000"/>
          <w:sz w:val="19"/>
          <w:szCs w:val="19"/>
        </w:rPr>
      </w:pPr>
      <w:bookmarkStart w:id="82" w:name="_Toc523382870"/>
      <w:bookmarkStart w:id="83" w:name="_Toc20660096"/>
      <w:bookmarkStart w:id="84" w:name="_Toc6301"/>
      <w:bookmarkStart w:id="85" w:name="_Toc3325"/>
      <w:r>
        <w:rPr>
          <w:rFonts w:hint="eastAsia" w:ascii="宋体" w:hAnsi="宋体" w:cs="宋体"/>
          <w:color w:val="000000"/>
          <w:sz w:val="19"/>
          <w:szCs w:val="19"/>
        </w:rPr>
        <w:t>13. 其他</w:t>
      </w:r>
      <w:bookmarkEnd w:id="82"/>
      <w:bookmarkEnd w:id="83"/>
      <w:bookmarkEnd w:id="84"/>
      <w:bookmarkEnd w:id="85"/>
    </w:p>
    <w:p>
      <w:pPr>
        <w:snapToGrid w:val="0"/>
        <w:spacing w:line="360" w:lineRule="auto"/>
        <w:ind w:firstLine="380" w:firstLineChars="200"/>
        <w:rPr>
          <w:rFonts w:hint="eastAsia" w:ascii="宋体" w:hAnsi="宋体" w:eastAsia="宋体" w:cs="宋体"/>
          <w:bCs/>
          <w:color w:val="000000"/>
          <w:sz w:val="19"/>
          <w:szCs w:val="19"/>
        </w:rPr>
      </w:pPr>
      <w:r>
        <w:rPr>
          <w:rFonts w:hint="eastAsia" w:ascii="宋体" w:hAnsi="宋体" w:cs="宋体"/>
          <w:color w:val="000000"/>
          <w:sz w:val="19"/>
          <w:szCs w:val="19"/>
        </w:rPr>
        <w:t>13.1</w:t>
      </w:r>
      <w:r>
        <w:rPr>
          <w:rFonts w:hint="eastAsia" w:ascii="宋体" w:hAnsi="宋体" w:cs="宋体"/>
          <w:bCs/>
          <w:color w:val="000000"/>
          <w:sz w:val="19"/>
          <w:szCs w:val="19"/>
        </w:rPr>
        <w:t>总监理工程师、总监代表（驻地总监）及专业监理工程师</w:t>
      </w:r>
      <w:r>
        <w:rPr>
          <w:rFonts w:hint="eastAsia" w:ascii="宋体" w:hAnsi="宋体" w:eastAsia="宋体" w:cs="宋体"/>
          <w:bCs/>
          <w:color w:val="000000"/>
          <w:sz w:val="19"/>
          <w:szCs w:val="19"/>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ascii="宋体" w:hAnsi="宋体" w:cs="宋体"/>
          <w:color w:val="000000"/>
          <w:sz w:val="19"/>
          <w:szCs w:val="19"/>
        </w:rPr>
      </w:pPr>
      <w:r>
        <w:rPr>
          <w:rFonts w:hint="eastAsia" w:ascii="宋体" w:hAnsi="宋体" w:cs="宋体"/>
          <w:bCs/>
          <w:color w:val="000000"/>
          <w:sz w:val="19"/>
          <w:szCs w:val="19"/>
        </w:rPr>
        <w:t>13.2</w:t>
      </w:r>
      <w:r>
        <w:rPr>
          <w:rFonts w:hint="eastAsia" w:ascii="宋体" w:hAnsi="宋体" w:cs="宋体"/>
          <w:color w:val="000000"/>
          <w:sz w:val="19"/>
          <w:szCs w:val="19"/>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ascii="宋体" w:hAnsi="宋体" w:cs="宋体"/>
          <w:bCs/>
          <w:color w:val="000000"/>
          <w:sz w:val="19"/>
          <w:szCs w:val="19"/>
        </w:rPr>
      </w:pPr>
      <w:r>
        <w:rPr>
          <w:rFonts w:hint="eastAsia" w:ascii="宋体" w:hAnsi="宋体" w:cs="宋体"/>
          <w:bCs/>
          <w:color w:val="000000"/>
          <w:sz w:val="19"/>
          <w:szCs w:val="19"/>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cs="宋体"/>
          <w:bCs/>
          <w:color w:val="000000"/>
          <w:sz w:val="19"/>
          <w:szCs w:val="19"/>
        </w:rPr>
        <w:t xml:space="preserve">13.5 </w:t>
      </w:r>
      <w:r>
        <w:rPr>
          <w:rFonts w:hint="eastAsia" w:ascii="宋体" w:hAnsi="宋体" w:cs="宋体"/>
          <w:color w:val="000000"/>
          <w:sz w:val="19"/>
          <w:szCs w:val="19"/>
        </w:rPr>
        <w:t>与合同有关的通知、批准、证明、证书、指示、指令、要求、请求、同意、意见、确定和决定等</w:t>
      </w:r>
      <w:r>
        <w:rPr>
          <w:rFonts w:hint="eastAsia" w:ascii="宋体" w:hAnsi="宋体" w:eastAsia="宋体" w:cs="宋体"/>
          <w:color w:val="000000"/>
          <w:sz w:val="19"/>
          <w:szCs w:val="19"/>
        </w:rPr>
        <w:t>，均应采用书面形式，并应在3天内送达委托人。</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发包人和监理人应当及时签收另一方送达至送达地点和指定接收人的来往信函。拒不签收的，由此增加的费用和（或）延误的工期由拒绝接收一方承担。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lang w:val="en-US" w:eastAsia="zh-CN"/>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13.6 现场条件：</w:t>
      </w:r>
    </w:p>
    <w:p>
      <w:pPr>
        <w:adjustRightInd w:val="0"/>
        <w:snapToGrid w:val="0"/>
        <w:spacing w:line="360" w:lineRule="auto"/>
        <w:ind w:firstLine="380" w:firstLineChars="200"/>
        <w:rPr>
          <w:rFonts w:hint="eastAsia" w:ascii="宋体" w:hAnsi="宋体" w:eastAsia="宋体" w:cs="宋体"/>
          <w:color w:val="000000"/>
          <w:sz w:val="19"/>
          <w:szCs w:val="19"/>
        </w:rPr>
      </w:pPr>
      <w:r>
        <w:rPr>
          <w:rFonts w:hint="eastAsia" w:ascii="宋体" w:hAnsi="宋体" w:eastAsia="宋体" w:cs="宋体"/>
          <w:color w:val="000000"/>
          <w:sz w:val="19"/>
          <w:szCs w:val="19"/>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eastAsia="宋体" w:cs="宋体"/>
          <w:color w:val="000000"/>
          <w:sz w:val="19"/>
          <w:szCs w:val="19"/>
        </w:rPr>
        <w:t>13.7本项目监理酬金</w:t>
      </w:r>
      <w:r>
        <w:rPr>
          <w:rFonts w:hint="eastAsia" w:ascii="宋体" w:hAnsi="宋体" w:eastAsia="宋体" w:cs="宋体"/>
          <w:color w:val="000000"/>
          <w:sz w:val="19"/>
          <w:szCs w:val="19"/>
          <w:lang w:eastAsia="zh-CN"/>
        </w:rPr>
        <w:t>总</w:t>
      </w:r>
      <w:r>
        <w:rPr>
          <w:rFonts w:hint="eastAsia" w:ascii="宋体" w:hAnsi="宋体" w:eastAsia="宋体" w:cs="宋体"/>
          <w:color w:val="000000"/>
          <w:sz w:val="19"/>
          <w:szCs w:val="19"/>
        </w:rPr>
        <w:t>价包</w:t>
      </w:r>
      <w:r>
        <w:rPr>
          <w:rFonts w:hint="eastAsia" w:ascii="宋体" w:hAnsi="宋体" w:cs="宋体"/>
          <w:color w:val="000000"/>
          <w:sz w:val="19"/>
          <w:szCs w:val="19"/>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13.8因监理人原因，监理合同终止后，按实际已完成工作量的90%支</w:t>
      </w:r>
      <w:r>
        <w:rPr>
          <w:rFonts w:hint="eastAsia" w:ascii="宋体" w:hAnsi="宋体" w:eastAsia="宋体" w:cs="宋体"/>
          <w:color w:val="000000"/>
          <w:sz w:val="19"/>
          <w:szCs w:val="19"/>
        </w:rPr>
        <w:t>付监理服务费</w:t>
      </w:r>
      <w:r>
        <w:rPr>
          <w:rFonts w:hint="eastAsia" w:ascii="宋体" w:hAnsi="宋体" w:cs="宋体"/>
          <w:color w:val="000000"/>
          <w:sz w:val="19"/>
          <w:szCs w:val="19"/>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default" w:ascii="宋体" w:hAnsi="宋体" w:cs="宋体"/>
          <w:color w:val="000000"/>
          <w:sz w:val="19"/>
          <w:szCs w:val="19"/>
          <w:lang w:val="en-US" w:eastAsia="zh-CN"/>
        </w:rPr>
      </w:pPr>
      <w:r>
        <w:rPr>
          <w:rFonts w:hint="eastAsia" w:ascii="宋体" w:hAnsi="宋体" w:cs="宋体"/>
          <w:color w:val="000000"/>
          <w:sz w:val="19"/>
          <w:szCs w:val="19"/>
          <w:lang w:val="en-US" w:eastAsia="zh-CN"/>
        </w:rPr>
        <w:t>13.9</w:t>
      </w:r>
      <w:r>
        <w:rPr>
          <w:rFonts w:hint="eastAsia" w:ascii="宋体" w:hAnsi="宋体" w:cs="宋体"/>
          <w:color w:val="000000"/>
          <w:sz w:val="19"/>
          <w:szCs w:val="19"/>
          <w:lang w:val="en-US" w:eastAsia="zh-Hans"/>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000000"/>
        </w:rPr>
      </w:pPr>
      <w:r>
        <w:rPr>
          <w:rFonts w:hint="eastAsia" w:ascii="宋体" w:hAnsi="宋体" w:cs="宋体"/>
          <w:b/>
          <w:color w:val="000000"/>
          <w:sz w:val="19"/>
          <w:szCs w:val="19"/>
        </w:rPr>
        <w:t>13.</w:t>
      </w:r>
      <w:r>
        <w:rPr>
          <w:rFonts w:hint="eastAsia" w:ascii="宋体" w:hAnsi="宋体" w:cs="宋体"/>
          <w:b/>
          <w:color w:val="000000"/>
          <w:sz w:val="19"/>
          <w:szCs w:val="19"/>
          <w:lang w:val="en-US" w:eastAsia="zh-CN"/>
        </w:rPr>
        <w:t>10</w:t>
      </w:r>
      <w:r>
        <w:rPr>
          <w:rFonts w:hint="eastAsia" w:ascii="宋体" w:hAnsi="宋体" w:cs="宋体"/>
          <w:b/>
          <w:color w:val="000000"/>
          <w:sz w:val="19"/>
          <w:szCs w:val="19"/>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附件一：《施工监理规划》及其实施细则</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附件二：监理人的组织机构，总监理工程师、专业监理工程人员名单表</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附件三 ：考核管理办法（详见业主工程建设合同管理办法）</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附件四：监理服务主要工作内容</w:t>
      </w:r>
    </w:p>
    <w:p>
      <w:pPr>
        <w:adjustRightInd w:val="0"/>
        <w:snapToGrid w:val="0"/>
        <w:spacing w:line="360" w:lineRule="auto"/>
        <w:ind w:firstLine="380" w:firstLineChars="200"/>
        <w:rPr>
          <w:rFonts w:hint="eastAsia" w:ascii="宋体" w:hAnsi="宋体" w:cs="宋体"/>
          <w:color w:val="000000"/>
          <w:sz w:val="19"/>
          <w:szCs w:val="19"/>
        </w:rPr>
      </w:pPr>
      <w:r>
        <w:rPr>
          <w:rFonts w:hint="eastAsia" w:ascii="宋体" w:hAnsi="宋体" w:cs="宋体"/>
          <w:color w:val="000000"/>
          <w:sz w:val="19"/>
          <w:szCs w:val="19"/>
        </w:rPr>
        <w:t>附件五：安全监理工作的内容、程序和监理责任</w:t>
      </w:r>
    </w:p>
    <w:p>
      <w:pPr>
        <w:spacing w:line="360" w:lineRule="auto"/>
        <w:rPr>
          <w:color w:val="000000"/>
          <w:sz w:val="19"/>
          <w:szCs w:val="19"/>
        </w:rPr>
      </w:pPr>
    </w:p>
    <w:p>
      <w:pPr>
        <w:pStyle w:val="4"/>
        <w:snapToGrid w:val="0"/>
        <w:spacing w:line="360" w:lineRule="auto"/>
        <w:jc w:val="center"/>
        <w:rPr>
          <w:rFonts w:ascii="宋体" w:hAnsi="宋体"/>
          <w:color w:val="000000"/>
          <w:sz w:val="29"/>
          <w:szCs w:val="29"/>
        </w:rPr>
      </w:pPr>
      <w:bookmarkStart w:id="86" w:name="_Toc17780"/>
      <w:bookmarkStart w:id="87" w:name="_Toc29148"/>
      <w:bookmarkStart w:id="88" w:name="_Toc15864"/>
      <w:bookmarkStart w:id="89" w:name="_Toc523382871"/>
      <w:bookmarkStart w:id="90" w:name="_Toc522180786"/>
      <w:bookmarkStart w:id="91" w:name="_Toc24416"/>
      <w:bookmarkStart w:id="92" w:name="_Toc21287"/>
      <w:bookmarkStart w:id="93" w:name="_Toc19363"/>
      <w:r>
        <w:rPr>
          <w:rFonts w:hint="eastAsia" w:ascii="宋体" w:hAnsi="宋体"/>
          <w:color w:val="000000"/>
          <w:sz w:val="29"/>
          <w:szCs w:val="29"/>
        </w:rPr>
        <w:br w:type="page"/>
      </w:r>
      <w:bookmarkStart w:id="94" w:name="_Toc20660097"/>
      <w:r>
        <w:rPr>
          <w:rFonts w:hint="eastAsia" w:ascii="宋体" w:hAnsi="宋体"/>
          <w:color w:val="000000"/>
          <w:sz w:val="29"/>
          <w:szCs w:val="29"/>
        </w:rPr>
        <w:t>附件一</w:t>
      </w:r>
      <w:bookmarkEnd w:id="86"/>
      <w:bookmarkEnd w:id="87"/>
      <w:bookmarkEnd w:id="88"/>
      <w:bookmarkEnd w:id="89"/>
      <w:bookmarkEnd w:id="90"/>
      <w:bookmarkEnd w:id="91"/>
      <w:bookmarkEnd w:id="92"/>
      <w:bookmarkEnd w:id="93"/>
      <w:bookmarkEnd w:id="94"/>
    </w:p>
    <w:p>
      <w:pPr>
        <w:snapToGrid w:val="0"/>
        <w:spacing w:line="360" w:lineRule="auto"/>
        <w:jc w:val="center"/>
        <w:rPr>
          <w:rFonts w:hint="eastAsia" w:ascii="宋体" w:hAnsi="宋体"/>
          <w:b/>
          <w:color w:val="000000"/>
          <w:sz w:val="19"/>
          <w:szCs w:val="19"/>
        </w:rPr>
      </w:pPr>
      <w:r>
        <w:rPr>
          <w:rFonts w:hint="eastAsia" w:ascii="宋体" w:hAnsi="宋体"/>
          <w:b/>
          <w:color w:val="000000"/>
          <w:sz w:val="19"/>
          <w:szCs w:val="19"/>
        </w:rPr>
        <w:t>《施工监理规划》及其实施细则（应根据本合同内容编制并经业主审定）</w:t>
      </w: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eastAsia" w:ascii="宋体" w:hAnsi="宋体"/>
          <w:b w:val="0"/>
          <w:color w:val="000000"/>
          <w:sz w:val="19"/>
          <w:szCs w:val="19"/>
        </w:rPr>
      </w:pPr>
    </w:p>
    <w:p>
      <w:pPr>
        <w:rPr>
          <w:rFonts w:hint="eastAsia" w:ascii="宋体" w:hAnsi="宋体"/>
          <w:b/>
          <w:color w:val="000000"/>
          <w:sz w:val="19"/>
          <w:szCs w:val="19"/>
        </w:rPr>
      </w:pPr>
    </w:p>
    <w:p>
      <w:pPr>
        <w:pStyle w:val="2"/>
        <w:rPr>
          <w:rFonts w:hint="default" w:ascii="Times New Roman" w:hAnsi="Times New Roman"/>
          <w:b/>
          <w:sz w:val="32"/>
          <w:szCs w:val="32"/>
        </w:rPr>
      </w:pPr>
    </w:p>
    <w:p>
      <w:pPr>
        <w:rPr>
          <w:rFonts w:hint="default" w:ascii="Times New Roman" w:hAnsi="Times New Roman"/>
          <w:b/>
          <w:sz w:val="32"/>
          <w:szCs w:val="32"/>
        </w:rPr>
      </w:pPr>
    </w:p>
    <w:p>
      <w:pPr>
        <w:pStyle w:val="2"/>
        <w:rPr>
          <w:rFonts w:hint="default" w:ascii="Times New Roman" w:hAnsi="Times New Roman"/>
          <w:b/>
          <w:sz w:val="32"/>
          <w:szCs w:val="32"/>
        </w:rPr>
      </w:pPr>
    </w:p>
    <w:p>
      <w:pPr>
        <w:rPr>
          <w:rFonts w:hint="default" w:ascii="Times New Roman" w:hAnsi="Times New Roman"/>
          <w:b/>
          <w:sz w:val="32"/>
          <w:szCs w:val="32"/>
        </w:rPr>
      </w:pPr>
    </w:p>
    <w:p>
      <w:pPr>
        <w:pStyle w:val="2"/>
        <w:rPr>
          <w:rFonts w:hint="default" w:ascii="Times New Roman" w:hAnsi="Times New Roman"/>
          <w:b/>
          <w:sz w:val="32"/>
          <w:szCs w:val="32"/>
        </w:rPr>
      </w:pPr>
    </w:p>
    <w:p>
      <w:pPr>
        <w:rPr>
          <w:rFonts w:hint="default" w:ascii="Times New Roman" w:hAnsi="Times New Roman"/>
          <w:b/>
          <w:sz w:val="32"/>
          <w:szCs w:val="32"/>
        </w:rPr>
      </w:pPr>
    </w:p>
    <w:p>
      <w:pPr>
        <w:pStyle w:val="2"/>
        <w:rPr>
          <w:rFonts w:hint="default" w:ascii="Times New Roman" w:hAnsi="Times New Roman"/>
          <w:b/>
          <w:sz w:val="32"/>
          <w:szCs w:val="32"/>
        </w:rPr>
      </w:pPr>
    </w:p>
    <w:p>
      <w:pPr>
        <w:rPr>
          <w:rFonts w:hint="default" w:ascii="Times New Roman" w:hAnsi="Times New Roman"/>
          <w:b/>
          <w:sz w:val="32"/>
          <w:szCs w:val="32"/>
        </w:rPr>
      </w:pPr>
    </w:p>
    <w:p>
      <w:pPr>
        <w:pStyle w:val="2"/>
        <w:rPr>
          <w:rFonts w:hint="default"/>
        </w:rPr>
      </w:pPr>
    </w:p>
    <w:p>
      <w:pPr>
        <w:rPr>
          <w:color w:val="000000"/>
        </w:rPr>
      </w:pPr>
    </w:p>
    <w:p>
      <w:pPr>
        <w:pStyle w:val="4"/>
        <w:spacing w:line="360" w:lineRule="auto"/>
        <w:ind w:firstLine="4076" w:firstLineChars="1400"/>
        <w:rPr>
          <w:rFonts w:ascii="宋体" w:hAnsi="宋体"/>
          <w:color w:val="000000"/>
          <w:sz w:val="29"/>
          <w:szCs w:val="29"/>
        </w:rPr>
      </w:pPr>
      <w:bookmarkStart w:id="95" w:name="_Toc523382872"/>
      <w:bookmarkStart w:id="96" w:name="_Toc24248"/>
      <w:bookmarkStart w:id="97" w:name="_Toc17406"/>
      <w:bookmarkStart w:id="98" w:name="_Toc522180787"/>
      <w:bookmarkStart w:id="99" w:name="_Toc20660098"/>
      <w:bookmarkStart w:id="100" w:name="_Toc459197751"/>
      <w:bookmarkStart w:id="101" w:name="_Toc5151"/>
      <w:bookmarkStart w:id="102" w:name="_Toc354124545"/>
      <w:bookmarkStart w:id="103" w:name="_Toc366660426"/>
      <w:bookmarkStart w:id="104" w:name="_Toc3669"/>
      <w:bookmarkStart w:id="105" w:name="_Toc28014"/>
      <w:bookmarkStart w:id="106" w:name="_Toc1986"/>
      <w:r>
        <w:rPr>
          <w:rFonts w:hint="eastAsia" w:ascii="宋体" w:hAnsi="宋体"/>
          <w:color w:val="000000"/>
          <w:sz w:val="29"/>
          <w:szCs w:val="29"/>
        </w:rPr>
        <w:t>附件二</w:t>
      </w:r>
      <w:bookmarkEnd w:id="95"/>
      <w:bookmarkEnd w:id="96"/>
      <w:bookmarkEnd w:id="97"/>
      <w:bookmarkEnd w:id="98"/>
      <w:bookmarkEnd w:id="99"/>
      <w:bookmarkEnd w:id="100"/>
      <w:bookmarkEnd w:id="101"/>
      <w:bookmarkEnd w:id="102"/>
      <w:bookmarkEnd w:id="103"/>
      <w:bookmarkEnd w:id="104"/>
      <w:bookmarkEnd w:id="105"/>
      <w:bookmarkEnd w:id="106"/>
    </w:p>
    <w:p>
      <w:pPr>
        <w:snapToGrid w:val="0"/>
        <w:spacing w:line="360" w:lineRule="auto"/>
        <w:jc w:val="center"/>
        <w:rPr>
          <w:rFonts w:ascii="宋体" w:hAnsi="宋体"/>
          <w:b/>
          <w:color w:val="000000"/>
          <w:sz w:val="19"/>
          <w:szCs w:val="19"/>
        </w:rPr>
      </w:pPr>
      <w:r>
        <w:rPr>
          <w:rFonts w:hint="eastAsia" w:ascii="宋体" w:hAnsi="宋体"/>
          <w:b/>
          <w:color w:val="000000"/>
          <w:sz w:val="19"/>
          <w:szCs w:val="19"/>
        </w:rPr>
        <w:t>监理人的组织机构，总监理工程师、专业监理工程人员名单表</w:t>
      </w:r>
    </w:p>
    <w:p>
      <w:pPr>
        <w:adjustRightInd w:val="0"/>
        <w:snapToGrid w:val="0"/>
        <w:spacing w:line="360" w:lineRule="auto"/>
        <w:rPr>
          <w:rFonts w:ascii="宋体" w:hAnsi="宋体" w:cs="宋体"/>
          <w:b/>
          <w:color w:val="000000"/>
          <w:sz w:val="19"/>
          <w:szCs w:val="19"/>
        </w:rPr>
      </w:pPr>
    </w:p>
    <w:p>
      <w:pPr>
        <w:adjustRightInd w:val="0"/>
        <w:snapToGrid w:val="0"/>
        <w:spacing w:line="360" w:lineRule="auto"/>
        <w:jc w:val="center"/>
        <w:rPr>
          <w:rFonts w:ascii="宋体" w:hAnsi="宋体" w:cs="宋体"/>
          <w:b/>
          <w:color w:val="000000"/>
          <w:sz w:val="19"/>
          <w:szCs w:val="19"/>
        </w:rPr>
      </w:pPr>
      <w:r>
        <w:rPr>
          <w:rFonts w:hint="eastAsia" w:ascii="宋体" w:hAnsi="宋体" w:cs="宋体"/>
          <w:b/>
          <w:color w:val="000000"/>
          <w:sz w:val="19"/>
          <w:szCs w:val="19"/>
        </w:rPr>
        <w:t>拟投入本项目监理人员汇总表</w:t>
      </w:r>
    </w:p>
    <w:tbl>
      <w:tblPr>
        <w:tblStyle w:val="17"/>
        <w:tblW w:w="9896" w:type="dxa"/>
        <w:tblInd w:w="-540" w:type="dxa"/>
        <w:tblLayout w:type="fixed"/>
        <w:tblCellMar>
          <w:top w:w="0" w:type="dxa"/>
          <w:left w:w="0" w:type="dxa"/>
          <w:bottom w:w="0" w:type="dxa"/>
          <w:right w:w="0" w:type="dxa"/>
        </w:tblCellMar>
      </w:tblPr>
      <w:tblGrid>
        <w:gridCol w:w="1067"/>
        <w:gridCol w:w="1316"/>
        <w:gridCol w:w="1041"/>
        <w:gridCol w:w="1371"/>
        <w:gridCol w:w="2833"/>
        <w:gridCol w:w="2268"/>
      </w:tblGrid>
      <w:tr>
        <w:tblPrEx>
          <w:tblLayout w:type="fixed"/>
          <w:tblCellMar>
            <w:top w:w="0" w:type="dxa"/>
            <w:left w:w="0" w:type="dxa"/>
            <w:bottom w:w="0" w:type="dxa"/>
            <w:right w:w="0" w:type="dxa"/>
          </w:tblCellMar>
        </w:tblPrEx>
        <w:trPr>
          <w:cantSplit/>
          <w:trHeight w:val="450"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姓名</w:t>
            </w:r>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专业</w:t>
            </w: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职称</w:t>
            </w:r>
          </w:p>
        </w:tc>
        <w:tc>
          <w:tcPr>
            <w:tcW w:w="1371" w:type="dxa"/>
            <w:vMerge w:val="restart"/>
            <w:tcBorders>
              <w:top w:val="single" w:color="000000" w:sz="4" w:space="0"/>
              <w:left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拟任职</w:t>
            </w:r>
          </w:p>
        </w:tc>
        <w:tc>
          <w:tcPr>
            <w:tcW w:w="5101"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执业或职业资格证明</w:t>
            </w:r>
          </w:p>
        </w:tc>
      </w:tr>
      <w:tr>
        <w:tblPrEx>
          <w:tblLayout w:type="fixed"/>
          <w:tblCellMar>
            <w:top w:w="0" w:type="dxa"/>
            <w:left w:w="0" w:type="dxa"/>
            <w:bottom w:w="0" w:type="dxa"/>
            <w:right w:w="0" w:type="dxa"/>
          </w:tblCellMar>
        </w:tblPrEx>
        <w:trPr>
          <w:cantSplit/>
          <w:trHeight w:val="362" w:hRule="exact"/>
        </w:trPr>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bookmarkStart w:id="107" w:name="_Toc354124546"/>
            <w:bookmarkStart w:id="108" w:name="_Toc459197752"/>
            <w:bookmarkStart w:id="109" w:name="_Toc1709"/>
            <w:bookmarkStart w:id="110" w:name="_Toc7964"/>
            <w:bookmarkStart w:id="111" w:name="_Toc522180788"/>
            <w:bookmarkStart w:id="112" w:name="_Toc366660427"/>
            <w:bookmarkStart w:id="113" w:name="_Toc12181"/>
            <w:bookmarkStart w:id="114" w:name="_Toc238966150"/>
            <w:bookmarkStart w:id="115" w:name="_Toc20660099"/>
            <w:bookmarkStart w:id="116" w:name="_Toc15510"/>
            <w:bookmarkStart w:id="117" w:name="_Toc6190"/>
            <w:bookmarkStart w:id="118" w:name="_Toc523382873"/>
            <w:bookmarkStart w:id="119" w:name="_Toc10042"/>
          </w:p>
        </w:tc>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04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1371" w:type="dxa"/>
            <w:vMerge w:val="restart"/>
            <w:tcBorders>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证书名称</w:t>
            </w:r>
          </w:p>
          <w:p>
            <w:pPr>
              <w:autoSpaceDE w:val="0"/>
              <w:autoSpaceDN w:val="0"/>
              <w:adjustRightInd w:val="0"/>
              <w:snapToGrid w:val="0"/>
              <w:spacing w:line="360" w:lineRule="auto"/>
              <w:jc w:val="center"/>
              <w:rPr>
                <w:rFonts w:ascii="宋体" w:hAnsi="宋体"/>
                <w:b/>
                <w:color w:val="000000"/>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b/>
                <w:color w:val="000000"/>
                <w:kern w:val="0"/>
                <w:sz w:val="19"/>
                <w:szCs w:val="19"/>
              </w:rPr>
            </w:pPr>
            <w:r>
              <w:rPr>
                <w:rFonts w:hint="eastAsia" w:ascii="宋体" w:hAnsi="宋体" w:cs="MingLiU"/>
                <w:b/>
                <w:color w:val="000000"/>
                <w:kern w:val="0"/>
                <w:sz w:val="19"/>
                <w:szCs w:val="19"/>
              </w:rPr>
              <w:t>证号</w:t>
            </w:r>
          </w:p>
        </w:tc>
      </w:tr>
      <w:tr>
        <w:tblPrEx>
          <w:tblLayout w:type="fixed"/>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Layout w:type="fixed"/>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default" w:ascii="宋体" w:hAnsi="宋体"/>
                <w:color w:val="000000"/>
                <w:kern w:val="0"/>
                <w:sz w:val="19"/>
                <w:szCs w:val="19"/>
                <w:highlight w:val="none"/>
              </w:rPr>
            </w:pPr>
          </w:p>
        </w:tc>
      </w:tr>
      <w:tr>
        <w:tblPrEx>
          <w:tblLayout w:type="fixed"/>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eastAsia="宋体"/>
                <w:color w:val="000000"/>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hint="eastAsia" w:ascii="宋体" w:hAnsi="宋体"/>
                <w:color w:val="000000"/>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40" w:lineRule="exact"/>
              <w:jc w:val="center"/>
              <w:rPr>
                <w:rFonts w:ascii="宋体" w:hAnsi="宋体"/>
                <w:color w:val="000000"/>
                <w:kern w:val="0"/>
                <w:szCs w:val="21"/>
                <w:highlight w:val="none"/>
              </w:rPr>
            </w:pPr>
          </w:p>
        </w:tc>
      </w:tr>
    </w:tbl>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4"/>
        <w:spacing w:line="360" w:lineRule="auto"/>
        <w:jc w:val="center"/>
        <w:rPr>
          <w:rFonts w:hint="eastAsia" w:ascii="宋体" w:hAnsi="宋体"/>
          <w:color w:val="000000"/>
          <w:sz w:val="29"/>
          <w:szCs w:val="29"/>
        </w:rPr>
      </w:pPr>
    </w:p>
    <w:p>
      <w:pPr>
        <w:rPr>
          <w:rFonts w:hint="eastAsia" w:ascii="宋体" w:hAnsi="宋体"/>
          <w:color w:val="000000"/>
          <w:sz w:val="29"/>
          <w:szCs w:val="29"/>
        </w:rPr>
      </w:pPr>
    </w:p>
    <w:p>
      <w:pPr>
        <w:pStyle w:val="2"/>
        <w:rPr>
          <w:rFonts w:hint="eastAsia" w:ascii="宋体" w:hAnsi="宋体"/>
          <w:color w:val="000000"/>
          <w:sz w:val="29"/>
          <w:szCs w:val="29"/>
        </w:rPr>
      </w:pPr>
    </w:p>
    <w:p>
      <w:pPr>
        <w:rPr>
          <w:rFonts w:hint="eastAsia" w:ascii="宋体" w:hAnsi="宋体"/>
          <w:color w:val="000000"/>
          <w:sz w:val="29"/>
          <w:szCs w:val="29"/>
        </w:rPr>
      </w:pPr>
    </w:p>
    <w:p>
      <w:pPr>
        <w:pStyle w:val="2"/>
        <w:rPr>
          <w:rFonts w:hint="eastAsia" w:ascii="宋体" w:hAnsi="宋体"/>
          <w:color w:val="000000"/>
          <w:sz w:val="29"/>
          <w:szCs w:val="29"/>
        </w:rPr>
      </w:pPr>
    </w:p>
    <w:p>
      <w:pPr>
        <w:rPr>
          <w:rFonts w:hint="eastAsia" w:ascii="宋体" w:hAnsi="宋体"/>
          <w:color w:val="000000"/>
          <w:sz w:val="29"/>
          <w:szCs w:val="29"/>
        </w:rPr>
      </w:pPr>
    </w:p>
    <w:p>
      <w:pPr>
        <w:pStyle w:val="2"/>
        <w:rPr>
          <w:rFonts w:hint="eastAsia"/>
        </w:rPr>
      </w:pPr>
    </w:p>
    <w:p>
      <w:pPr>
        <w:rPr>
          <w:rFonts w:hint="eastAsia"/>
        </w:rPr>
      </w:pPr>
    </w:p>
    <w:p>
      <w:pPr>
        <w:pStyle w:val="4"/>
        <w:spacing w:line="360" w:lineRule="auto"/>
        <w:jc w:val="center"/>
        <w:rPr>
          <w:rFonts w:hint="eastAsia" w:ascii="宋体" w:hAnsi="宋体"/>
          <w:color w:val="000000"/>
          <w:sz w:val="29"/>
          <w:szCs w:val="29"/>
        </w:rPr>
      </w:pPr>
    </w:p>
    <w:p>
      <w:pPr>
        <w:pStyle w:val="4"/>
        <w:spacing w:line="360" w:lineRule="auto"/>
        <w:jc w:val="center"/>
        <w:rPr>
          <w:rFonts w:ascii="宋体" w:hAnsi="宋体"/>
          <w:color w:val="000000"/>
          <w:sz w:val="29"/>
          <w:szCs w:val="29"/>
        </w:rPr>
      </w:pPr>
      <w:r>
        <w:rPr>
          <w:rFonts w:hint="eastAsia" w:ascii="宋体" w:hAnsi="宋体"/>
          <w:color w:val="000000"/>
          <w:sz w:val="29"/>
          <w:szCs w:val="29"/>
        </w:rPr>
        <w:t>附件三</w:t>
      </w:r>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360" w:lineRule="auto"/>
        <w:ind w:firstLine="1717" w:firstLineChars="900"/>
        <w:rPr>
          <w:rFonts w:ascii="宋体" w:hAnsi="宋体"/>
          <w:b/>
          <w:color w:val="000000"/>
          <w:sz w:val="19"/>
          <w:szCs w:val="19"/>
        </w:rPr>
      </w:pPr>
      <w:r>
        <w:rPr>
          <w:rFonts w:hint="eastAsia" w:ascii="宋体" w:hAnsi="宋体"/>
          <w:b/>
          <w:color w:val="000000"/>
          <w:sz w:val="19"/>
          <w:szCs w:val="19"/>
        </w:rPr>
        <w:t>考核管理办法（详见业主工程建设合同管理办法）</w:t>
      </w:r>
    </w:p>
    <w:p>
      <w:pPr>
        <w:widowControl/>
        <w:spacing w:before="100" w:beforeAutospacing="1" w:after="100" w:afterAutospacing="1" w:line="252" w:lineRule="atLeast"/>
        <w:jc w:val="center"/>
        <w:rPr>
          <w:rFonts w:hint="eastAsia" w:eastAsia="宋体"/>
          <w:color w:val="000000"/>
          <w:lang w:eastAsia="zh-CN"/>
        </w:rPr>
      </w:pPr>
      <w:bookmarkStart w:id="120" w:name="_Toc366660428"/>
      <w:bookmarkStart w:id="121" w:name="_Toc354124547"/>
      <w:bookmarkStart w:id="122" w:name="_Toc459197753"/>
      <w:r>
        <w:rPr>
          <w:color w:val="000000"/>
          <w:sz w:val="19"/>
          <w:szCs w:val="19"/>
        </w:rPr>
        <w:br w:type="page"/>
      </w:r>
      <w:bookmarkStart w:id="123" w:name="_Toc22139"/>
      <w:bookmarkStart w:id="124" w:name="_Toc523382874"/>
      <w:bookmarkStart w:id="125" w:name="_Toc11870"/>
      <w:bookmarkStart w:id="126" w:name="_Toc522180789"/>
      <w:bookmarkStart w:id="127" w:name="_Toc5131"/>
      <w:bookmarkStart w:id="128" w:name="_Toc24554"/>
      <w:bookmarkStart w:id="129" w:name="_Toc12061"/>
      <w:bookmarkStart w:id="130" w:name="_Toc19743"/>
      <w:bookmarkStart w:id="131" w:name="_Toc20660100"/>
      <w:r>
        <w:rPr>
          <w:color w:val="000000"/>
        </w:rPr>
        <w:drawing>
          <wp:anchor distT="0" distB="0" distL="114300" distR="114300" simplePos="0" relativeHeight="251663360" behindDoc="0" locked="0" layoutInCell="1" allowOverlap="1">
            <wp:simplePos x="0" y="0"/>
            <wp:positionH relativeFrom="column">
              <wp:posOffset>5029200</wp:posOffset>
            </wp:positionH>
            <wp:positionV relativeFrom="paragraph">
              <wp:posOffset>320040</wp:posOffset>
            </wp:positionV>
            <wp:extent cx="457200" cy="247650"/>
            <wp:effectExtent l="0" t="0" r="0" b="0"/>
            <wp:wrapNone/>
            <wp:docPr id="19" name="图片 3" descr="QQ截图202005281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QQ截图20200528180848"/>
                    <pic:cNvPicPr>
                      <a:picLocks noChangeAspect="1"/>
                    </pic:cNvPicPr>
                  </pic:nvPicPr>
                  <pic:blipFill>
                    <a:blip r:embed="rId5"/>
                    <a:srcRect l="16667" t="22176" r="16667" b="22388"/>
                    <a:stretch>
                      <a:fillRect/>
                    </a:stretch>
                  </pic:blipFill>
                  <pic:spPr>
                    <a:xfrm>
                      <a:off x="0" y="0"/>
                      <a:ext cx="457200" cy="247650"/>
                    </a:xfrm>
                    <a:prstGeom prst="rect">
                      <a:avLst/>
                    </a:prstGeom>
                    <a:noFill/>
                    <a:ln w="9525">
                      <a:noFill/>
                    </a:ln>
                  </pic:spPr>
                </pic:pic>
              </a:graphicData>
            </a:graphic>
          </wp:anchor>
        </w:drawing>
      </w:r>
    </w:p>
    <w:p>
      <w:pPr>
        <w:pStyle w:val="4"/>
        <w:snapToGrid w:val="0"/>
        <w:spacing w:line="360" w:lineRule="auto"/>
        <w:jc w:val="center"/>
        <w:rPr>
          <w:rFonts w:ascii="宋体" w:hAnsi="宋体"/>
          <w:color w:val="000000"/>
          <w:sz w:val="29"/>
          <w:szCs w:val="29"/>
        </w:rPr>
      </w:pPr>
      <w:r>
        <w:rPr>
          <w:rFonts w:hint="eastAsia" w:ascii="宋体" w:hAnsi="宋体"/>
          <w:color w:val="000000"/>
          <w:sz w:val="29"/>
          <w:szCs w:val="29"/>
        </w:rPr>
        <w:t>附件四</w:t>
      </w:r>
      <w:bookmarkEnd w:id="120"/>
      <w:bookmarkEnd w:id="121"/>
      <w:bookmarkEnd w:id="122"/>
      <w:bookmarkEnd w:id="123"/>
      <w:bookmarkEnd w:id="124"/>
      <w:bookmarkEnd w:id="125"/>
      <w:bookmarkEnd w:id="126"/>
      <w:bookmarkEnd w:id="127"/>
      <w:bookmarkEnd w:id="128"/>
      <w:bookmarkEnd w:id="129"/>
      <w:bookmarkEnd w:id="130"/>
      <w:bookmarkEnd w:id="131"/>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监理服务主要工作内容：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一、准备阶段监理服务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1.1建立健全监理组织机构，完善监理人员的职责分工，采用各项监理控制措施以保证监理工作的顺利实施。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1.2按照ISO9000质量标准的要求编制、建立工程建设监理质保（文件）系统，参与编制施工现场各项管理办法。</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1.3建立有效的监理“四控两管一协调”的工作程序。</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1.4备齐监理工作需要的设施及设备。</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1.5建立与委托人正常的工作联系渠道。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1.6按监理工作需要配齐符合监理工程要求的各类专业监理人员。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二、施工阶段监理服务</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2.1.3统一施工监理工作中的各项监理用表、监理工作程序、管理办法和原则等。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2.1.4主持处理施工中的各类技术问题和重大、疑难问题。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2.1.6组织进行工程质量的事故调查和分析，及时处理工程质量、安全事故，监督事故处理方案的执行。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2.1.8监理人应按工程监理规范要求，采取旁站、巡视平时检查等形式对工程项目实施监理。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2.2施工准备阶段：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2.2.3对承包人进行交底，主持施工技术交底和工地会议，全面了解工程情况，检查承包人按合同的履行情况。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2.2.5复查设计文件和施工图纸，对发现的问题提出监理意见和改进意见。负责施工设计图纸的会审并督促承包人核实。</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2.2.8监督检查、核验承包人的放样和测量数据。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2.2.12审查承包人的开工申请，详细了解开工前的准备情况，经审查达到开工条件时，由施工总监理工程师发布工程开工令。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2.2.13协助委托人编写工程正式开工报告，协助完成开工所必需的施工条件。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2.3施工阶段：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2.3.2建立并定期主持召开监理例会，并整理其会议记录并上报业主。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2.3.4审批承包人、材料和设备商提出的工程进度计划，检查承包人制定的计划是否合理，是否适应工程项目实际情况，是否满足合同规定和发包人对施工进度要求，监理工程师应重点审查承包人实施计划的能力和施工时间安排的合理性，最后报委托人批准后监督其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2.3.6对计划、施工工艺、材料及设备进行技术经济比较论证，以挖掘潜力，节约投资，提高项目经济效益。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2.3.7在项目实施中，进行进度值与实际值的比较，并每月、季、年提交委托人各种进度控制报表和措施。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2.3.8按已有的工程项目施工规范、质量和验收标准进行控制，对需调整、完善的，应形成报告，报委托人审定后实施。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2.3.12负责贯通测量工作的实施；严格控制施工测量的质量，督促承包人抓好施工复测、施工放样、施工监测、竣工测量等四个控制环节，并进行必要的抽测，监理人员应将随时抽查的结果和处理意见报告委托人，已确保工程质量和建筑物的安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2.3.14及时通知有关部门并组织检查分部分项工程质量（包括隐蔽工程质量），进行质量评定工作。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2.3.15负责组织、主持工程的会检、阶段验收和竣工验收。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2.3.16对工程质量事故进行调查和分析，并及时处理，使其达到合同要求后，才准许下道工序施工。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2.3.18工程过程中对委托人、承包商或设计单位提出的工程变更和图纸修改，提出监理意见，经委托人同意后，发布变更指令。</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2.3.22在工程施工过程中，对验收合格的已完工程进行计量、记录、以便审查承包人提交的工程月度完成进度报表。</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2.3.29监理工程师应根据合同文件严格控制工期，做好事前预防工作，审查承包人的延期申请，报委托人批准才能执行。</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2.3.30组织协调与委托人签订施工合同关系的参建单位的配合关系，按规定和程序答复承包人提出的建议和意见。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2.3.33督促施工中的安全措施和防护措施的落实与实施。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2.3.34参与编写尚无国家或行业验收规范的分部、分项和单位工程的验收标准，组织、通过专家评审后实施。</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2.3.35参与编制总联调方案和实施计划，并参加设备系统的总联调工作，及时协调有关各方解决总联调过程中出现的问题。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2.3.37提交本阶段的监理工作报告。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2.3.38根据委托人与设备总承包人签订的合同规定，在处理违约事件仲裁或诉讼过程中提供相关证据。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2.3.29统筹协调并管理施工期间第三方监测，第三方质量检测，爆破监理等单位。</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2.4竣工验收阶段：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2.4.1补充和完善本工程施工验收和评定标准。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2.4.2组织工程竣工预、初验，发现问题及时要求并督促承包人进行整改。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2.4.4监督、检查承包人按照档案管理要求及时整理竣工文件和竣工验收资料和技术档案资料。督促竣工资料的移交和归档。</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2.5保修阶段监理：</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2.5.1在工程竣工验收合格交付使用时，及时签发“质量责任缺陷期”证书。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2.6争端与仲裁</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2.6.1根据合同规定，公正协调处理委托人与总承包人间及分包人的争端和纠纷，并在仲裁和诉讼中提供有关证据。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2.7记录、报告和档案要求：</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2.7.1保存合同图纸偏离之处和变更之处的记录，以便审查竣工图及作竣工结算的依据。</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2.7.2提供委托人需要的中间支付和最终支付证书。</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2.7.3提供有关工程项目监理业务的技术咨询。</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2.7.4做好监理日记。按委托人要求编写年度、最终监理工作总结。</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2.7.5按规定程序做好各种文件的文档管理工作。</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2.7.6每月定期的监理月报。</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2.7.7主持召开工地例会，撰写会议纪要，报送合同有关各方。</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2.7.8拍摄工程施工过程中的重要工序、重要施工情况、工程事帮等照片（编制成电子文件）。</w:t>
      </w:r>
    </w:p>
    <w:p>
      <w:pPr>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2.7.9按城建档案管理要求，竣工时提交一套完整的监理工作档案材料归档备查。</w:t>
      </w:r>
    </w:p>
    <w:p>
      <w:pPr>
        <w:snapToGrid w:val="0"/>
        <w:spacing w:line="360" w:lineRule="auto"/>
        <w:ind w:firstLine="0" w:firstLineChars="0"/>
        <w:jc w:val="both"/>
        <w:rPr>
          <w:rFonts w:ascii="宋体" w:hAnsi="宋体"/>
          <w:color w:val="000000"/>
          <w:sz w:val="19"/>
          <w:szCs w:val="19"/>
        </w:rPr>
      </w:pPr>
    </w:p>
    <w:p>
      <w:pPr>
        <w:pStyle w:val="4"/>
        <w:snapToGrid w:val="0"/>
        <w:spacing w:line="360" w:lineRule="auto"/>
        <w:jc w:val="center"/>
        <w:rPr>
          <w:rFonts w:ascii="宋体" w:hAnsi="宋体"/>
          <w:b w:val="0"/>
          <w:bCs w:val="0"/>
          <w:color w:val="000000"/>
          <w:sz w:val="22"/>
          <w:szCs w:val="22"/>
        </w:rPr>
      </w:pPr>
      <w:bookmarkStart w:id="132" w:name="_Toc238966152"/>
      <w:bookmarkStart w:id="133" w:name="_Toc522180790"/>
      <w:bookmarkStart w:id="134" w:name="_Toc354124548"/>
      <w:bookmarkStart w:id="135" w:name="_Toc7457"/>
      <w:bookmarkStart w:id="136" w:name="_Toc459197754"/>
      <w:bookmarkStart w:id="137" w:name="_Toc8158"/>
      <w:bookmarkStart w:id="138" w:name="_Toc16748"/>
      <w:bookmarkStart w:id="139" w:name="_Toc20396"/>
      <w:bookmarkStart w:id="140" w:name="_Toc22570"/>
      <w:bookmarkStart w:id="141" w:name="_Toc366660429"/>
      <w:bookmarkStart w:id="142" w:name="_Toc523382875"/>
      <w:bookmarkStart w:id="143" w:name="_Toc20660101"/>
      <w:bookmarkStart w:id="144" w:name="_Toc9730"/>
      <w:r>
        <w:rPr>
          <w:rFonts w:hint="eastAsia" w:ascii="宋体" w:hAnsi="宋体"/>
          <w:color w:val="000000"/>
          <w:sz w:val="22"/>
          <w:szCs w:val="22"/>
        </w:rPr>
        <w:t>附件五：安全监理工作的内容、程序和监理责任</w:t>
      </w:r>
      <w:bookmarkEnd w:id="132"/>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firstLine="380" w:firstLineChars="200"/>
        <w:rPr>
          <w:rFonts w:ascii="宋体" w:hAnsi="宋体"/>
          <w:color w:val="000000"/>
          <w:sz w:val="19"/>
          <w:szCs w:val="19"/>
        </w:rPr>
      </w:pPr>
      <w:r>
        <w:rPr>
          <w:rFonts w:hint="eastAsia" w:ascii="宋体" w:hAnsi="宋体"/>
          <w:color w:val="000000"/>
          <w:sz w:val="19"/>
          <w:szCs w:val="19"/>
        </w:rPr>
        <w:t>本工程施工监理工作的内容、程序和监理责任如下：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（一）施工准备阶段安全监理的主要工作内容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w:t>
      </w:r>
      <w:r>
        <w:rPr>
          <w:rFonts w:ascii="宋体" w:hAnsi="宋体"/>
          <w:color w:val="000000"/>
          <w:sz w:val="19"/>
          <w:szCs w:val="19"/>
        </w:rPr>
        <w:t>基坑支护、降水工程</w:t>
      </w:r>
      <w:r>
        <w:rPr>
          <w:rFonts w:hint="eastAsia" w:ascii="宋体" w:hAnsi="宋体"/>
          <w:color w:val="000000"/>
          <w:sz w:val="19"/>
          <w:szCs w:val="19"/>
        </w:rPr>
        <w:t>：</w:t>
      </w:r>
      <w:r>
        <w:rPr>
          <w:rFonts w:ascii="宋体" w:hAnsi="宋体"/>
          <w:color w:val="000000"/>
          <w:sz w:val="19"/>
          <w:szCs w:val="19"/>
        </w:rPr>
        <w:t>开挖深度超过3m（含3m）或虽未超过3m但地质条件和周边环境复杂的基坑（槽）支护、降水工程。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w:t>
      </w:r>
      <w:r>
        <w:rPr>
          <w:rFonts w:ascii="宋体" w:hAnsi="宋体"/>
          <w:color w:val="000000"/>
          <w:sz w:val="19"/>
          <w:szCs w:val="19"/>
        </w:rPr>
        <w:t>土方开挖工程</w:t>
      </w:r>
      <w:r>
        <w:rPr>
          <w:rFonts w:hint="eastAsia" w:ascii="宋体" w:hAnsi="宋体"/>
          <w:color w:val="000000"/>
          <w:sz w:val="19"/>
          <w:szCs w:val="19"/>
        </w:rPr>
        <w:t>：</w:t>
      </w:r>
      <w:r>
        <w:rPr>
          <w:rFonts w:ascii="宋体" w:hAnsi="宋体"/>
          <w:color w:val="000000"/>
          <w:sz w:val="19"/>
          <w:szCs w:val="19"/>
        </w:rPr>
        <w:t>开挖深度超过3m（含3m）的基坑（槽）的土方开挖工程。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w:t>
      </w:r>
      <w:r>
        <w:rPr>
          <w:rFonts w:ascii="宋体" w:hAnsi="宋体"/>
          <w:color w:val="000000"/>
          <w:sz w:val="19"/>
          <w:szCs w:val="19"/>
        </w:rPr>
        <w:t>模板工程及支撑体系</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各类工具式模板工程：包括大模板等工程。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混凝土模板支撑工程：搭设高度5m及以上；搭设跨度10m及以上；施工总荷载10kN/m2及以上；集中线荷载15kN/m2及以上；高度大于支撑水平投影宽度且相对独立无联系构件的混凝土模板支撑工程。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承重支撑体系：用于钢结构安装等满堂支撑体系。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w:t>
      </w:r>
      <w:r>
        <w:rPr>
          <w:rFonts w:ascii="宋体" w:hAnsi="宋体"/>
          <w:color w:val="000000"/>
          <w:sz w:val="19"/>
          <w:szCs w:val="19"/>
        </w:rPr>
        <w:t>起重吊装及安装拆卸工程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采用非常规起重设备、方法，且单件起吊重量在10KN及以上的起重吊装工程。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采用起重机械进行安装的工程。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起重机械设备自身的安装、拆卸。</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w:t>
      </w:r>
      <w:r>
        <w:rPr>
          <w:rFonts w:ascii="宋体" w:hAnsi="宋体"/>
          <w:color w:val="000000"/>
          <w:sz w:val="19"/>
          <w:szCs w:val="19"/>
        </w:rPr>
        <w:t>脚手架工程</w:t>
      </w:r>
      <w:r>
        <w:rPr>
          <w:rFonts w:hint="eastAsia" w:ascii="宋体" w:hAnsi="宋体"/>
          <w:color w:val="000000"/>
          <w:sz w:val="19"/>
          <w:szCs w:val="19"/>
        </w:rPr>
        <w:t>：</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a、</w:t>
      </w:r>
      <w:r>
        <w:rPr>
          <w:rFonts w:ascii="宋体" w:hAnsi="宋体"/>
          <w:color w:val="000000"/>
          <w:sz w:val="19"/>
          <w:szCs w:val="19"/>
        </w:rPr>
        <w:t>搭设高度24m及以上的落地式钢管脚手架工程。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b、</w:t>
      </w:r>
      <w:r>
        <w:rPr>
          <w:rFonts w:ascii="宋体" w:hAnsi="宋体"/>
          <w:color w:val="000000"/>
          <w:sz w:val="19"/>
          <w:szCs w:val="19"/>
        </w:rPr>
        <w:t>附着式整体脚手架工程。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c、</w:t>
      </w:r>
      <w:r>
        <w:rPr>
          <w:rFonts w:ascii="宋体" w:hAnsi="宋体"/>
          <w:color w:val="000000"/>
          <w:sz w:val="19"/>
          <w:szCs w:val="19"/>
        </w:rPr>
        <w:t>悬挑式脚手架工程。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d、</w:t>
      </w:r>
      <w:r>
        <w:rPr>
          <w:rFonts w:ascii="宋体" w:hAnsi="宋体"/>
          <w:color w:val="000000"/>
          <w:sz w:val="19"/>
          <w:szCs w:val="19"/>
        </w:rPr>
        <w:t>自制卸料平台、移动操作平台工程。</w:t>
      </w:r>
      <w:r>
        <w:rPr>
          <w:rFonts w:ascii="宋体" w:hAnsi="宋体"/>
          <w:color w:val="000000"/>
          <w:sz w:val="19"/>
          <w:szCs w:val="19"/>
        </w:rPr>
        <w:br w:type="textWrapping"/>
      </w:r>
      <w:r>
        <w:rPr>
          <w:rFonts w:ascii="宋体" w:hAnsi="宋体"/>
          <w:color w:val="000000"/>
          <w:sz w:val="19"/>
          <w:szCs w:val="19"/>
        </w:rPr>
        <w:t>　　</w:t>
      </w:r>
      <w:r>
        <w:rPr>
          <w:rFonts w:hint="eastAsia" w:ascii="宋体" w:hAnsi="宋体"/>
          <w:color w:val="000000"/>
          <w:sz w:val="19"/>
          <w:szCs w:val="19"/>
        </w:rPr>
        <w:t>e、</w:t>
      </w:r>
      <w:r>
        <w:rPr>
          <w:rFonts w:ascii="宋体" w:hAnsi="宋体"/>
          <w:color w:val="000000"/>
          <w:sz w:val="19"/>
          <w:szCs w:val="19"/>
        </w:rPr>
        <w:t>新型及异型脚手架工程。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钢结构、网架结构安装工程。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w:t>
      </w:r>
      <w:r>
        <w:rPr>
          <w:rFonts w:ascii="宋体" w:hAnsi="宋体"/>
          <w:color w:val="000000"/>
          <w:sz w:val="19"/>
          <w:szCs w:val="19"/>
        </w:rPr>
        <w:t>人工挖扩孔桩工程。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w:t>
      </w:r>
      <w:r>
        <w:rPr>
          <w:rFonts w:ascii="宋体" w:hAnsi="宋体"/>
          <w:color w:val="000000"/>
          <w:sz w:val="19"/>
          <w:szCs w:val="19"/>
        </w:rPr>
        <w:t>地下暗挖工程。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（9）爆破作业工程。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（10）</w:t>
      </w:r>
      <w:r>
        <w:rPr>
          <w:rFonts w:ascii="宋体" w:hAnsi="宋体"/>
          <w:color w:val="000000"/>
          <w:sz w:val="19"/>
          <w:szCs w:val="19"/>
        </w:rPr>
        <w:t>采用新技术、新工艺、新材料、新设备及尚无相关技术标准的危险性较大的分部分项工程。</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（1）施工单位编制的地下管线保护措施方案是否符合强制性标准要求；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（3）施工现场临时用电施工组织设计或者安全用电技术措施和电气防火措施是否符合强制性标准要求；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（4）雨季施工方案的制定是否符合强制性标准要求；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5、审查施工单位资质、劳务分包单位资质、劳务人员安全培训上岗资质和安全生产许可证是否合法有效。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6、审查项目经理和专职安全生产管理人员是否具备合法资格，是否与投标文件相一致。</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7、审核特种作业人员的特种作业操作资格证书是否合法有效。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8、审核施工单位应急救援预案和安全防护措施费用使用计划。</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9、监理人</w:t>
      </w:r>
      <w:r>
        <w:rPr>
          <w:rFonts w:ascii="宋体" w:hAnsi="宋体"/>
          <w:color w:val="000000"/>
          <w:sz w:val="19"/>
          <w:szCs w:val="19"/>
        </w:rPr>
        <w:t>应响应</w:t>
      </w:r>
      <w:r>
        <w:rPr>
          <w:rFonts w:hint="eastAsia" w:ascii="宋体" w:hAnsi="宋体"/>
          <w:color w:val="000000"/>
          <w:sz w:val="19"/>
          <w:szCs w:val="19"/>
        </w:rPr>
        <w:t>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（二）施工阶段安全监理的主要工作内容</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1、监督施工单位按照施工组织设计中的安全技术措施和专项施工方案组织施工，及时制止违规施工作业。</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2、定期巡视检查施工过程中的危险性较大工程作业情况。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3、核查施工现场施工起重机械、整体提升脚手架、模板等自升式架设设施和安全设施的验收手续。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4、检查施工现场各种安全标志和安全防护措施是否符合强制性标准要求，并检查安全生产费用的使用情况。</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5、督促施工单位进行安全自查工作，并对施工单位自查情况进行抽查，参加委托人组织的安全生产专项检查。</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6、</w:t>
      </w:r>
      <w:r>
        <w:rPr>
          <w:rFonts w:ascii="宋体" w:hAnsi="宋体"/>
          <w:color w:val="000000"/>
          <w:sz w:val="19"/>
          <w:szCs w:val="19"/>
        </w:rPr>
        <w:t>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二、建设工程安全监理的工作程序</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1、监理人按照《建设工程监理规范》和相关行业监理规范要求，编制含有安全监理内容的监理规划和监理实施细则。</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三、建设工程安全生产的监理责任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4、监理人未依照法律、法规和工程建设强制性标准实施监理的，应当承担《条例》第五十七条规定的法律责任。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四、落实安全生产监理责任的主要工作</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（一）健全监理人安全监理责任制。</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（二）完善监理人安全生产管理制度。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（三）建立监理人员安全生产教育培训制度。</w:t>
      </w:r>
    </w:p>
    <w:p>
      <w:pPr>
        <w:spacing w:line="360" w:lineRule="auto"/>
        <w:ind w:firstLine="380" w:firstLineChars="200"/>
        <w:rPr>
          <w:rFonts w:ascii="宋体" w:hAnsi="宋体"/>
          <w:color w:val="000000"/>
          <w:sz w:val="19"/>
          <w:szCs w:val="19"/>
        </w:rPr>
      </w:pPr>
      <w:r>
        <w:rPr>
          <w:rFonts w:hint="eastAsia" w:ascii="宋体" w:hAnsi="宋体"/>
          <w:color w:val="000000"/>
          <w:sz w:val="19"/>
          <w:szCs w:val="19"/>
        </w:rPr>
        <w:t>监理人的总监理工程师和安全监理人员需经安全生产教育培训后方可上岗，其教育培训情况记入个人继续教育档案。</w:t>
      </w:r>
    </w:p>
    <w:p>
      <w:pPr>
        <w:spacing w:line="360" w:lineRule="auto"/>
        <w:rPr>
          <w:color w:val="000000"/>
          <w:sz w:val="19"/>
          <w:szCs w:val="19"/>
        </w:rPr>
      </w:pPr>
    </w:p>
    <w:p>
      <w:pPr>
        <w:spacing w:line="360" w:lineRule="auto"/>
        <w:rPr>
          <w:color w:val="000000"/>
          <w:sz w:val="19"/>
          <w:szCs w:val="19"/>
        </w:rPr>
      </w:pPr>
    </w:p>
    <w:p>
      <w:pPr>
        <w:snapToGrid w:val="0"/>
        <w:spacing w:line="360" w:lineRule="auto"/>
        <w:rPr>
          <w:rFonts w:ascii="宋体" w:hAnsi="宋体"/>
          <w:b/>
          <w:color w:val="000000"/>
          <w:sz w:val="22"/>
          <w:szCs w:val="22"/>
        </w:rPr>
      </w:pPr>
    </w:p>
    <w:p>
      <w:pPr>
        <w:snapToGrid w:val="0"/>
        <w:spacing w:line="360" w:lineRule="auto"/>
        <w:rPr>
          <w:rFonts w:ascii="宋体" w:hAnsi="宋体"/>
          <w:b/>
          <w:color w:val="000000"/>
          <w:sz w:val="22"/>
          <w:szCs w:val="22"/>
        </w:rPr>
      </w:pPr>
    </w:p>
    <w:p>
      <w:pPr>
        <w:spacing w:line="360" w:lineRule="auto"/>
        <w:rPr>
          <w:rFonts w:ascii="宋体" w:hAnsi="宋体"/>
          <w:b/>
          <w:color w:val="000000"/>
          <w:sz w:val="22"/>
          <w:szCs w:val="22"/>
        </w:rPr>
      </w:pPr>
    </w:p>
    <w:p>
      <w:pPr>
        <w:pStyle w:val="2"/>
      </w:pPr>
    </w:p>
    <w:bookmarkEnd w:id="13"/>
    <w:p>
      <w:pPr>
        <w:spacing w:line="360" w:lineRule="auto"/>
        <w:rPr>
          <w:rFonts w:ascii="宋体" w:hAnsi="宋体"/>
          <w:b/>
          <w:color w:val="000000"/>
          <w:sz w:val="22"/>
          <w:szCs w:val="22"/>
        </w:rPr>
      </w:pPr>
    </w:p>
    <w:p>
      <w:pPr>
        <w:pStyle w:val="4"/>
        <w:spacing w:line="360" w:lineRule="auto"/>
        <w:jc w:val="center"/>
        <w:rPr>
          <w:rFonts w:ascii="宋体" w:hAnsi="宋体"/>
          <w:b w:val="0"/>
          <w:color w:val="000000"/>
          <w:sz w:val="22"/>
          <w:szCs w:val="22"/>
        </w:rPr>
      </w:pPr>
      <w:bookmarkStart w:id="145" w:name="_Toc1419"/>
      <w:bookmarkStart w:id="146" w:name="_Toc31472"/>
      <w:bookmarkStart w:id="147" w:name="_Toc522180793"/>
      <w:bookmarkStart w:id="148" w:name="_Toc20660104"/>
      <w:bookmarkStart w:id="149" w:name="_Toc523382878"/>
      <w:r>
        <w:rPr>
          <w:rFonts w:ascii="宋体" w:hAnsi="宋体"/>
          <w:color w:val="000000"/>
          <w:sz w:val="22"/>
          <w:szCs w:val="22"/>
        </w:rPr>
        <w:t xml:space="preserve">第五部分  </w:t>
      </w:r>
      <w:bookmarkStart w:id="150" w:name="_Toc452127604"/>
      <w:bookmarkStart w:id="151" w:name="_Toc318645829"/>
      <w:r>
        <w:rPr>
          <w:rFonts w:ascii="宋体" w:hAnsi="宋体"/>
          <w:color w:val="000000"/>
          <w:sz w:val="22"/>
          <w:szCs w:val="22"/>
        </w:rPr>
        <w:t>安全</w:t>
      </w:r>
      <w:r>
        <w:rPr>
          <w:rFonts w:hint="eastAsia" w:ascii="宋体" w:hAnsi="宋体"/>
          <w:color w:val="000000"/>
          <w:sz w:val="22"/>
          <w:szCs w:val="22"/>
        </w:rPr>
        <w:t>管</w:t>
      </w:r>
      <w:r>
        <w:rPr>
          <w:rFonts w:ascii="宋体" w:hAnsi="宋体"/>
          <w:color w:val="000000"/>
          <w:sz w:val="22"/>
          <w:szCs w:val="22"/>
        </w:rPr>
        <w:t>理协议书</w:t>
      </w:r>
      <w:bookmarkEnd w:id="145"/>
      <w:bookmarkEnd w:id="146"/>
      <w:bookmarkEnd w:id="147"/>
      <w:bookmarkEnd w:id="148"/>
      <w:bookmarkEnd w:id="149"/>
      <w:bookmarkEnd w:id="150"/>
    </w:p>
    <w:p>
      <w:pPr>
        <w:adjustRightInd w:val="0"/>
        <w:snapToGrid w:val="0"/>
        <w:spacing w:line="360" w:lineRule="auto"/>
        <w:ind w:firstLine="380" w:firstLineChars="200"/>
        <w:rPr>
          <w:rFonts w:ascii="宋体" w:hAnsi="宋体" w:cs="宋体"/>
          <w:color w:val="000000"/>
          <w:sz w:val="19"/>
          <w:szCs w:val="19"/>
        </w:rPr>
      </w:pP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为在</w:t>
      </w:r>
      <w:r>
        <w:rPr>
          <w:rFonts w:hint="eastAsia" w:ascii="宋体" w:hAnsi="宋体" w:cs="宋体"/>
          <w:color w:val="0070C0"/>
          <w:sz w:val="19"/>
          <w:szCs w:val="19"/>
        </w:rPr>
        <w:t>悦来 C03-4、C05-4、C17-7、D04-5、D14-9 等5个公交站场工程项目监理单位</w:t>
      </w:r>
      <w:r>
        <w:rPr>
          <w:rFonts w:hint="eastAsia" w:ascii="宋体" w:hAnsi="宋体" w:cs="宋体"/>
          <w:color w:val="000000"/>
          <w:sz w:val="19"/>
          <w:szCs w:val="19"/>
        </w:rPr>
        <w:t>合同的实施过程中创造安全、高效的施工环境,切实搞好本项目的安全管理工作，本项目业主</w:t>
      </w:r>
      <w:r>
        <w:rPr>
          <w:rFonts w:hint="eastAsia" w:ascii="宋体" w:hAnsi="宋体" w:cs="宋体"/>
          <w:b/>
          <w:bCs/>
          <w:color w:val="000000"/>
          <w:sz w:val="19"/>
          <w:szCs w:val="19"/>
          <w:u w:val="single"/>
        </w:rPr>
        <w:t>重庆城市综合交通枢纽（集团）有限公司</w:t>
      </w:r>
      <w:r>
        <w:rPr>
          <w:rFonts w:hint="eastAsia" w:ascii="宋体" w:hAnsi="宋体" w:cs="宋体"/>
          <w:color w:val="000000"/>
          <w:sz w:val="19"/>
          <w:szCs w:val="19"/>
        </w:rPr>
        <w:t>(以下简称“甲方”)与监理单位</w:t>
      </w:r>
      <w:r>
        <w:rPr>
          <w:rFonts w:hint="eastAsia"/>
          <w:color w:val="000000"/>
          <w:sz w:val="19"/>
          <w:szCs w:val="19"/>
          <w:u w:val="single"/>
          <w:lang w:val="en-US" w:eastAsia="zh-CN"/>
        </w:rPr>
        <w:t xml:space="preserve">                      </w:t>
      </w:r>
      <w:r>
        <w:rPr>
          <w:rFonts w:hint="eastAsia" w:ascii="宋体" w:hAnsi="宋体" w:cs="宋体"/>
          <w:color w:val="000000"/>
          <w:sz w:val="19"/>
          <w:szCs w:val="19"/>
        </w:rPr>
        <w:t>(以下简称“乙方”)特此签订安全生产合同：</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 xml:space="preserve">一、甲方职责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1．严格遵守国家有关安全生产的法律法规，认真执行工程承包合同中的有关安全要求。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4．定期召开安全生产调度会，及时传达中央及地方有关安全生产的精神。</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5．组织对施工单位施工现场安全生产检查，监的各种安全隐患。</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二、乙方职责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4．乙方在任何时候都应采取各种合理的预防措施，防止其员工发生任何违法、违禁、暴力或妨碍治安的行为。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11、监督施工单位严格执行《建设工程安全生产管理条例》和《</w:t>
      </w:r>
      <w:r>
        <w:rPr>
          <w:rFonts w:hint="eastAsia" w:ascii="宋体" w:hAnsi="宋体" w:cs="宋体"/>
          <w:color w:val="000000"/>
          <w:sz w:val="19"/>
          <w:szCs w:val="19"/>
          <w:shd w:val="clear" w:color="auto" w:fill="FFFFFF"/>
        </w:rPr>
        <w:t>建筑施工安全检查标准</w:t>
      </w:r>
      <w:r>
        <w:rPr>
          <w:rFonts w:hint="eastAsia" w:ascii="宋体" w:hAnsi="宋体" w:cs="宋体"/>
          <w:color w:val="000000"/>
          <w:sz w:val="19"/>
          <w:szCs w:val="19"/>
        </w:rPr>
        <w:t>》（</w:t>
      </w:r>
      <w:r>
        <w:rPr>
          <w:rFonts w:hint="eastAsia" w:ascii="宋体" w:hAnsi="宋体" w:cs="宋体"/>
          <w:color w:val="000000"/>
          <w:spacing w:val="-9"/>
          <w:sz w:val="19"/>
          <w:szCs w:val="19"/>
          <w:shd w:val="clear" w:color="auto" w:fill="FFFFFF"/>
        </w:rPr>
        <w:t>JGJ59-2011</w:t>
      </w:r>
      <w:r>
        <w:rPr>
          <w:rFonts w:hint="eastAsia" w:ascii="宋体" w:hAnsi="宋体" w:cs="宋体"/>
          <w:color w:val="000000"/>
          <w:sz w:val="19"/>
          <w:szCs w:val="19"/>
        </w:rPr>
        <w:t>）。若监理单位在工程监理过程中发生安全事故，由监理单位负全责；若施工单位在工程施工过程中发生安全事故，监理单位负连带责任。</w:t>
      </w:r>
    </w:p>
    <w:p>
      <w:pPr>
        <w:adjustRightInd w:val="0"/>
        <w:snapToGrid w:val="0"/>
        <w:spacing w:line="360" w:lineRule="auto"/>
        <w:rPr>
          <w:rFonts w:ascii="宋体" w:hAnsi="宋体" w:cs="宋体"/>
          <w:b/>
          <w:bCs/>
          <w:color w:val="000000"/>
          <w:sz w:val="19"/>
          <w:szCs w:val="19"/>
        </w:rPr>
      </w:pPr>
      <w:r>
        <w:rPr>
          <w:rFonts w:hint="eastAsia" w:ascii="宋体" w:hAnsi="宋体" w:cs="宋体"/>
          <w:b/>
          <w:bCs/>
          <w:color w:val="000000"/>
          <w:sz w:val="19"/>
          <w:szCs w:val="19"/>
        </w:rPr>
        <w:t>三、违约责任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如因甲方或乙方违约造成安全事故，将依法追究责任。</w:t>
      </w:r>
    </w:p>
    <w:p>
      <w:pPr>
        <w:adjustRightInd w:val="0"/>
        <w:snapToGrid w:val="0"/>
        <w:spacing w:line="360" w:lineRule="auto"/>
        <w:ind w:firstLine="380" w:firstLineChars="200"/>
        <w:rPr>
          <w:color w:val="000000"/>
          <w:sz w:val="19"/>
          <w:szCs w:val="19"/>
        </w:rPr>
      </w:pPr>
      <w:r>
        <w:rPr>
          <w:rFonts w:hint="eastAsia" w:ascii="宋体" w:hAnsi="宋体" w:cs="宋体"/>
          <w:color w:val="000000"/>
          <w:sz w:val="19"/>
          <w:szCs w:val="19"/>
        </w:rPr>
        <w:t>本合同正本一式二份，副本六份，合同双方各执正本一份，副本三份。由双方法定代表人或其授权的代理人签署与加盖公章后生效，全部工程竣工验收后失效。</w:t>
      </w:r>
    </w:p>
    <w:tbl>
      <w:tblPr>
        <w:tblStyle w:val="17"/>
        <w:tblW w:w="9048" w:type="dxa"/>
        <w:tblInd w:w="0" w:type="dxa"/>
        <w:tblLayout w:type="fixed"/>
        <w:tblCellMar>
          <w:top w:w="0" w:type="dxa"/>
          <w:left w:w="108" w:type="dxa"/>
          <w:bottom w:w="0" w:type="dxa"/>
          <w:right w:w="108" w:type="dxa"/>
        </w:tblCellMar>
      </w:tblPr>
      <w:tblGrid>
        <w:gridCol w:w="4524"/>
        <w:gridCol w:w="4524"/>
      </w:tblGrid>
      <w:tr>
        <w:tblPrEx>
          <w:tblLayout w:type="fixed"/>
          <w:tblCellMar>
            <w:top w:w="0" w:type="dxa"/>
            <w:left w:w="108" w:type="dxa"/>
            <w:bottom w:w="0" w:type="dxa"/>
            <w:right w:w="108" w:type="dxa"/>
          </w:tblCellMar>
        </w:tblPrEx>
        <w:trPr>
          <w:trHeight w:val="5277" w:hRule="atLeast"/>
        </w:trPr>
        <w:tc>
          <w:tcPr>
            <w:tcW w:w="4524" w:type="dxa"/>
            <w:vAlign w:val="top"/>
          </w:tcPr>
          <w:p>
            <w:pPr>
              <w:spacing w:line="360" w:lineRule="auto"/>
              <w:rPr>
                <w:rFonts w:hint="eastAsia"/>
                <w:color w:val="000000"/>
                <w:sz w:val="19"/>
                <w:szCs w:val="19"/>
              </w:rPr>
            </w:pPr>
            <w:r>
              <w:rPr>
                <w:rFonts w:hint="eastAsia"/>
                <w:color w:val="000000"/>
                <w:sz w:val="19"/>
                <w:szCs w:val="19"/>
              </w:rPr>
              <w:t>甲方：重庆城市综合交通枢纽（集团）有限公司</w:t>
            </w:r>
          </w:p>
          <w:p>
            <w:pPr>
              <w:spacing w:line="360" w:lineRule="auto"/>
              <w:rPr>
                <w:rFonts w:hint="eastAsia"/>
                <w:color w:val="000000"/>
                <w:sz w:val="19"/>
                <w:szCs w:val="19"/>
              </w:rPr>
            </w:pPr>
            <w:r>
              <w:rPr>
                <w:rFonts w:hint="eastAsia"/>
                <w:color w:val="000000"/>
                <w:sz w:val="19"/>
                <w:szCs w:val="19"/>
              </w:rPr>
              <w:t xml:space="preserve">法定地址：两江新区泰山大道中段梧桐路6号        </w:t>
            </w:r>
          </w:p>
          <w:p>
            <w:pPr>
              <w:spacing w:line="360" w:lineRule="auto"/>
              <w:rPr>
                <w:rFonts w:hint="eastAsia"/>
                <w:color w:val="000000"/>
                <w:sz w:val="19"/>
                <w:szCs w:val="19"/>
              </w:rPr>
            </w:pPr>
            <w:r>
              <w:rPr>
                <w:rFonts w:hint="eastAsia"/>
                <w:color w:val="000000"/>
                <w:sz w:val="19"/>
                <w:szCs w:val="19"/>
              </w:rPr>
              <w:t>法定代表人或委托代理人：</w:t>
            </w:r>
          </w:p>
          <w:p>
            <w:pPr>
              <w:spacing w:line="360" w:lineRule="auto"/>
              <w:rPr>
                <w:rFonts w:hint="eastAsia"/>
                <w:color w:val="000000"/>
                <w:sz w:val="19"/>
                <w:szCs w:val="19"/>
              </w:rPr>
            </w:pPr>
            <w:r>
              <w:rPr>
                <w:rFonts w:hint="eastAsia"/>
                <w:color w:val="000000"/>
                <w:sz w:val="19"/>
                <w:szCs w:val="19"/>
              </w:rPr>
              <w:t>经办人：</w:t>
            </w:r>
          </w:p>
          <w:p>
            <w:pPr>
              <w:spacing w:line="360" w:lineRule="auto"/>
              <w:rPr>
                <w:rFonts w:hint="default" w:eastAsia="宋体"/>
                <w:color w:val="000000"/>
                <w:sz w:val="19"/>
                <w:szCs w:val="19"/>
                <w:lang w:val="en-US" w:eastAsia="zh-CN"/>
              </w:rPr>
            </w:pPr>
            <w:r>
              <w:rPr>
                <w:rFonts w:hint="eastAsia"/>
                <w:color w:val="000000"/>
                <w:sz w:val="19"/>
                <w:szCs w:val="19"/>
              </w:rPr>
              <w:t>电    话：023-</w:t>
            </w:r>
            <w:r>
              <w:rPr>
                <w:rFonts w:hint="eastAsia"/>
                <w:color w:val="000000"/>
                <w:sz w:val="19"/>
                <w:szCs w:val="19"/>
                <w:lang w:val="en-US" w:eastAsia="zh-CN"/>
              </w:rPr>
              <w:t>88738055</w:t>
            </w:r>
          </w:p>
          <w:p>
            <w:pPr>
              <w:spacing w:line="360" w:lineRule="auto"/>
              <w:rPr>
                <w:color w:val="000000"/>
                <w:sz w:val="19"/>
                <w:szCs w:val="19"/>
              </w:rPr>
            </w:pPr>
          </w:p>
        </w:tc>
        <w:tc>
          <w:tcPr>
            <w:tcW w:w="4524" w:type="dxa"/>
            <w:vAlign w:val="top"/>
          </w:tcPr>
          <w:p>
            <w:pPr>
              <w:spacing w:line="360" w:lineRule="auto"/>
              <w:rPr>
                <w:rFonts w:hint="eastAsia" w:eastAsia="宋体"/>
                <w:color w:val="000000"/>
                <w:sz w:val="19"/>
                <w:szCs w:val="19"/>
                <w:lang w:eastAsia="zh-CN"/>
              </w:rPr>
            </w:pPr>
            <w:r>
              <w:rPr>
                <w:rFonts w:hint="eastAsia"/>
                <w:color w:val="000000"/>
                <w:sz w:val="19"/>
                <w:szCs w:val="19"/>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green"/>
              </w:rPr>
            </w:pPr>
            <w:r>
              <w:rPr>
                <w:rFonts w:hint="eastAsia"/>
                <w:color w:val="000000"/>
                <w:sz w:val="19"/>
                <w:szCs w:val="19"/>
                <w:highlight w:val="none"/>
              </w:rPr>
              <w:t>电    话：</w:t>
            </w:r>
          </w:p>
          <w:p>
            <w:pPr>
              <w:pStyle w:val="2"/>
              <w:rPr>
                <w:rFonts w:hint="eastAsia"/>
                <w:color w:val="000000"/>
                <w:sz w:val="29"/>
                <w:szCs w:val="29"/>
              </w:rPr>
            </w:pPr>
          </w:p>
        </w:tc>
      </w:tr>
    </w:tbl>
    <w:p>
      <w:pPr>
        <w:spacing w:line="360" w:lineRule="auto"/>
        <w:ind w:right="-1772" w:rightChars="-844"/>
        <w:rPr>
          <w:rFonts w:ascii="宋体" w:hAnsi="宋体" w:cs="宋体"/>
          <w:color w:val="000000"/>
          <w:sz w:val="19"/>
          <w:szCs w:val="19"/>
        </w:rPr>
      </w:pPr>
    </w:p>
    <w:p>
      <w:pPr>
        <w:spacing w:line="360" w:lineRule="auto"/>
        <w:rPr>
          <w:b/>
          <w:bCs/>
          <w:color w:val="000000"/>
          <w:sz w:val="19"/>
          <w:szCs w:val="19"/>
        </w:rPr>
      </w:pPr>
      <w:bookmarkStart w:id="152" w:name="_Toc452127605"/>
      <w:bookmarkStart w:id="153" w:name="_Toc19694"/>
      <w:bookmarkStart w:id="154" w:name="_Toc8664"/>
      <w:bookmarkStart w:id="155" w:name="_Toc12690"/>
      <w:bookmarkStart w:id="156" w:name="_Toc8485"/>
    </w:p>
    <w:p>
      <w:pPr>
        <w:spacing w:line="360" w:lineRule="auto"/>
        <w:rPr>
          <w:b/>
          <w:bCs/>
          <w:color w:val="000000"/>
          <w:sz w:val="19"/>
          <w:szCs w:val="19"/>
        </w:rPr>
      </w:pPr>
    </w:p>
    <w:p>
      <w:pPr>
        <w:pStyle w:val="4"/>
        <w:spacing w:line="360" w:lineRule="auto"/>
        <w:jc w:val="center"/>
        <w:rPr>
          <w:b w:val="0"/>
          <w:bCs w:val="0"/>
          <w:color w:val="000000"/>
          <w:sz w:val="29"/>
          <w:szCs w:val="29"/>
        </w:rPr>
      </w:pPr>
      <w:bookmarkStart w:id="157" w:name="_Toc30696"/>
      <w:bookmarkStart w:id="158" w:name="_Toc523382879"/>
      <w:bookmarkStart w:id="159" w:name="_Toc522180794"/>
      <w:bookmarkStart w:id="160" w:name="_Toc17335"/>
      <w:bookmarkStart w:id="161" w:name="_Toc20660105"/>
      <w:r>
        <w:rPr>
          <w:rFonts w:hint="eastAsia" w:ascii="宋体" w:hAnsi="宋体" w:cs="微软雅黑"/>
          <w:color w:val="000000"/>
          <w:sz w:val="22"/>
          <w:szCs w:val="22"/>
        </w:rPr>
        <w:t>第六部分</w:t>
      </w:r>
      <w:r>
        <w:rPr>
          <w:rFonts w:ascii="宋体" w:hAnsi="宋体" w:cs="微软雅黑"/>
          <w:color w:val="000000"/>
          <w:sz w:val="22"/>
          <w:szCs w:val="22"/>
        </w:rPr>
        <w:t xml:space="preserve">  </w:t>
      </w:r>
      <w:r>
        <w:rPr>
          <w:rFonts w:hint="eastAsia"/>
          <w:color w:val="000000"/>
          <w:sz w:val="29"/>
          <w:szCs w:val="29"/>
        </w:rPr>
        <w:t xml:space="preserve"> </w:t>
      </w:r>
      <w:r>
        <w:rPr>
          <w:rFonts w:hint="eastAsia" w:ascii="宋体" w:hAnsi="宋体" w:cs="微软雅黑"/>
          <w:color w:val="000000"/>
          <w:sz w:val="22"/>
          <w:szCs w:val="22"/>
        </w:rPr>
        <w:t>工程建设廉政协议</w:t>
      </w:r>
      <w:bookmarkEnd w:id="151"/>
      <w:bookmarkEnd w:id="152"/>
      <w:bookmarkEnd w:id="153"/>
      <w:bookmarkEnd w:id="154"/>
      <w:bookmarkEnd w:id="155"/>
      <w:bookmarkEnd w:id="156"/>
      <w:bookmarkEnd w:id="157"/>
      <w:bookmarkEnd w:id="158"/>
      <w:bookmarkEnd w:id="159"/>
      <w:bookmarkEnd w:id="160"/>
      <w:bookmarkEnd w:id="161"/>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甲  方：</w:t>
      </w:r>
      <w:r>
        <w:rPr>
          <w:rFonts w:hint="eastAsia" w:ascii="宋体" w:hAnsi="宋体" w:cs="宋体"/>
          <w:color w:val="000000"/>
          <w:kern w:val="0"/>
          <w:sz w:val="19"/>
          <w:szCs w:val="19"/>
          <w:u w:val="single"/>
        </w:rPr>
        <w:t>重庆城市综合交通枢纽（集团）有限公司</w:t>
      </w:r>
      <w:r>
        <w:rPr>
          <w:rFonts w:hint="eastAsia" w:ascii="宋体" w:hAnsi="宋体" w:cs="宋体"/>
          <w:color w:val="000000"/>
          <w:sz w:val="19"/>
          <w:szCs w:val="19"/>
          <w:u w:val="single"/>
        </w:rPr>
        <w:t>（以下简称甲方）</w:t>
      </w:r>
    </w:p>
    <w:p>
      <w:pPr>
        <w:adjustRightInd w:val="0"/>
        <w:snapToGrid w:val="0"/>
        <w:spacing w:line="360" w:lineRule="auto"/>
        <w:rPr>
          <w:rFonts w:ascii="宋体" w:hAnsi="宋体" w:cs="宋体"/>
          <w:color w:val="000000"/>
          <w:sz w:val="19"/>
          <w:szCs w:val="19"/>
        </w:rPr>
      </w:pPr>
      <w:r>
        <w:rPr>
          <w:rFonts w:hint="eastAsia" w:ascii="宋体" w:hAnsi="宋体" w:cs="宋体"/>
          <w:b/>
          <w:color w:val="000000"/>
          <w:sz w:val="19"/>
          <w:szCs w:val="19"/>
        </w:rPr>
        <w:t>乙  方：</w:t>
      </w:r>
      <w:r>
        <w:rPr>
          <w:rFonts w:hint="eastAsia" w:ascii="宋体" w:hAnsi="宋体" w:cs="宋体"/>
          <w:color w:val="000000"/>
          <w:kern w:val="0"/>
          <w:sz w:val="19"/>
          <w:szCs w:val="19"/>
          <w:u w:val="single"/>
          <w:lang w:val="en-US" w:eastAsia="zh-CN"/>
        </w:rPr>
        <w:t xml:space="preserve">                 </w:t>
      </w:r>
      <w:r>
        <w:rPr>
          <w:rFonts w:hint="eastAsia" w:ascii="宋体" w:hAnsi="宋体" w:cs="宋体"/>
          <w:color w:val="000000"/>
          <w:kern w:val="0"/>
          <w:sz w:val="19"/>
          <w:szCs w:val="19"/>
          <w:u w:val="single"/>
        </w:rPr>
        <w:t>（以</w:t>
      </w:r>
      <w:r>
        <w:rPr>
          <w:rFonts w:hint="eastAsia" w:ascii="宋体" w:hAnsi="宋体" w:cs="宋体"/>
          <w:color w:val="000000"/>
          <w:sz w:val="19"/>
          <w:szCs w:val="19"/>
          <w:u w:val="single"/>
        </w:rPr>
        <w:t>下简称乙方）</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悦来 </w:t>
      </w:r>
      <w:r>
        <w:rPr>
          <w:rFonts w:hint="eastAsia" w:ascii="宋体" w:hAnsi="宋体" w:cs="宋体"/>
          <w:color w:val="0070C0"/>
          <w:sz w:val="19"/>
          <w:szCs w:val="19"/>
        </w:rPr>
        <w:t>C03-4、C05-4、C17-7、D04-5、D14-9 等5个公交站场工程项目监理</w:t>
      </w:r>
      <w:r>
        <w:rPr>
          <w:rFonts w:hint="eastAsia" w:ascii="宋体" w:hAnsi="宋体" w:cs="宋体"/>
          <w:color w:val="000000"/>
          <w:sz w:val="19"/>
          <w:szCs w:val="19"/>
          <w:u w:val="none"/>
        </w:rPr>
        <w:t>(项</w:t>
      </w:r>
      <w:r>
        <w:rPr>
          <w:rFonts w:hint="eastAsia" w:ascii="宋体" w:hAnsi="宋体" w:cs="宋体"/>
          <w:color w:val="000000"/>
          <w:sz w:val="19"/>
          <w:szCs w:val="19"/>
        </w:rPr>
        <w:t>目名称)达成以下共识，特签订本合同。</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五、双方约定的其它事项及对相关人员的要求</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（一）甲方应采取教育和有效的约束措施，确保本单位工作人员廉洁自律，严禁以下行为发生：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4、甲方工作人员及其配偶、子女不得从事与单位工程有关的材料设备供应、工程分包、劳务等经济活动等。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（二）乙方应采取有效措施，确保本单位工作人员廉洁自律，遵守相关规定。</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2、乙方不得以任何理由向甲方其工作人员行贿或馈赠礼金、有价证券、 贵重礼品。</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3、乙方不得以任何名义为甲方及其工作人员报销应由甲方或个人支付的任何费用。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4、乙方不得以任何理由安排甲方工作人员参加超标准宴请及娱乐活动。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5、乙方不得为甲方和个人购置或提供通讯工具、交通工具和高档办公用品等。</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（四）甲、乙双方共同研究建立廉政建设和预防职务犯罪的联系协调机制，并开展相关活动。</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六、违约责任</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firstLineChars="0"/>
        <w:rPr>
          <w:rFonts w:hint="eastAsia" w:ascii="宋体" w:hAnsi="宋体" w:cs="宋体"/>
          <w:color w:val="000000"/>
          <w:sz w:val="19"/>
          <w:szCs w:val="19"/>
        </w:rPr>
      </w:pPr>
      <w:r>
        <w:rPr>
          <w:rFonts w:hint="eastAsia" w:ascii="宋体" w:hAnsi="宋体" w:cs="宋体"/>
          <w:color w:val="000000"/>
          <w:sz w:val="19"/>
          <w:szCs w:val="19"/>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firstLineChars="0"/>
        <w:rPr>
          <w:rFonts w:ascii="宋体" w:hAnsi="宋体" w:cs="宋体"/>
          <w:color w:val="000000"/>
          <w:sz w:val="19"/>
          <w:szCs w:val="19"/>
        </w:rPr>
      </w:pPr>
      <w:r>
        <w:rPr>
          <w:rFonts w:hint="eastAsia" w:ascii="宋体" w:hAnsi="宋体" w:cs="宋体"/>
          <w:color w:val="000000"/>
          <w:sz w:val="19"/>
          <w:szCs w:val="19"/>
          <w:lang w:eastAsia="zh-CN"/>
        </w:rPr>
        <w:t>（</w:t>
      </w:r>
      <w:r>
        <w:rPr>
          <w:rFonts w:hint="eastAsia" w:ascii="宋体" w:hAnsi="宋体" w:cs="宋体"/>
          <w:color w:val="000000"/>
          <w:sz w:val="19"/>
          <w:szCs w:val="19"/>
          <w:lang w:val="en-US" w:eastAsia="zh-CN"/>
        </w:rPr>
        <w:t>三</w:t>
      </w:r>
      <w:r>
        <w:rPr>
          <w:rFonts w:hint="eastAsia" w:ascii="宋体" w:hAnsi="宋体" w:cs="宋体"/>
          <w:color w:val="000000"/>
          <w:sz w:val="19"/>
          <w:szCs w:val="19"/>
          <w:lang w:eastAsia="zh-CN"/>
        </w:rPr>
        <w:t>）</w:t>
      </w:r>
      <w:r>
        <w:rPr>
          <w:rFonts w:hint="eastAsia" w:ascii="宋体" w:hAnsi="宋体" w:cs="宋体"/>
          <w:color w:val="000000"/>
          <w:kern w:val="2"/>
          <w:sz w:val="19"/>
          <w:szCs w:val="19"/>
          <w:lang w:val="en-US" w:eastAsia="zh-CN"/>
        </w:rPr>
        <w:t>乙方</w:t>
      </w:r>
      <w:r>
        <w:rPr>
          <w:rFonts w:hint="eastAsia" w:ascii="宋体" w:hAnsi="宋体" w:cs="宋体"/>
          <w:color w:val="000000"/>
          <w:kern w:val="2"/>
          <w:sz w:val="19"/>
          <w:szCs w:val="19"/>
        </w:rPr>
        <w:t>若发生违规、违纪、违法行为的，一经查实，</w:t>
      </w:r>
      <w:r>
        <w:rPr>
          <w:rFonts w:hint="eastAsia" w:ascii="宋体" w:hAnsi="宋体" w:cs="宋体"/>
          <w:color w:val="000000"/>
          <w:kern w:val="2"/>
          <w:sz w:val="19"/>
          <w:szCs w:val="19"/>
          <w:lang w:val="en-US" w:eastAsia="zh-CN"/>
        </w:rPr>
        <w:t>甲方</w:t>
      </w:r>
      <w:r>
        <w:rPr>
          <w:rFonts w:hint="eastAsia" w:ascii="宋体" w:hAnsi="宋体" w:cs="宋体"/>
          <w:color w:val="000000"/>
          <w:sz w:val="19"/>
          <w:szCs w:val="19"/>
        </w:rPr>
        <w:t>收取</w:t>
      </w:r>
      <w:r>
        <w:rPr>
          <w:rFonts w:hint="eastAsia" w:ascii="宋体" w:hAnsi="宋体" w:cs="宋体"/>
          <w:color w:val="000000"/>
          <w:sz w:val="19"/>
          <w:szCs w:val="19"/>
          <w:lang w:val="en-US" w:eastAsia="zh-CN"/>
        </w:rPr>
        <w:t>乙方</w:t>
      </w:r>
      <w:r>
        <w:rPr>
          <w:rFonts w:hint="eastAsia" w:ascii="宋体" w:hAnsi="宋体" w:cs="宋体"/>
          <w:color w:val="000000"/>
          <w:kern w:val="2"/>
          <w:sz w:val="19"/>
          <w:szCs w:val="19"/>
        </w:rPr>
        <w:t>合同金额的3%作为违约金。</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七、本合同经双方签署之日起生效，有效期为甲、乙双方签署之日起至该工程项目竣工验收后止。</w:t>
      </w:r>
    </w:p>
    <w:p>
      <w:pPr>
        <w:adjustRightInd w:val="0"/>
        <w:snapToGrid w:val="0"/>
        <w:spacing w:line="360" w:lineRule="auto"/>
        <w:ind w:firstLine="380" w:firstLineChars="200"/>
        <w:rPr>
          <w:rFonts w:ascii="宋体" w:hAnsi="宋体" w:cs="宋体"/>
          <w:color w:val="000000"/>
          <w:sz w:val="19"/>
          <w:szCs w:val="19"/>
        </w:rPr>
      </w:pPr>
      <w:r>
        <w:rPr>
          <w:rFonts w:hint="eastAsia" w:ascii="宋体" w:hAnsi="宋体" w:cs="宋体"/>
          <w:color w:val="000000"/>
          <w:sz w:val="19"/>
          <w:szCs w:val="19"/>
        </w:rPr>
        <w:t xml:space="preserve">八、本合同由双方共同签订，并由上级纪检部门监督执行。 </w:t>
      </w:r>
    </w:p>
    <w:tbl>
      <w:tblPr>
        <w:tblStyle w:val="17"/>
        <w:tblW w:w="9320" w:type="dxa"/>
        <w:tblInd w:w="0" w:type="dxa"/>
        <w:tblLayout w:type="fixed"/>
        <w:tblCellMar>
          <w:top w:w="0" w:type="dxa"/>
          <w:left w:w="108" w:type="dxa"/>
          <w:bottom w:w="0" w:type="dxa"/>
          <w:right w:w="108" w:type="dxa"/>
        </w:tblCellMar>
      </w:tblPr>
      <w:tblGrid>
        <w:gridCol w:w="4660"/>
        <w:gridCol w:w="4660"/>
      </w:tblGrid>
      <w:tr>
        <w:tblPrEx>
          <w:tblLayout w:type="fixed"/>
          <w:tblCellMar>
            <w:top w:w="0" w:type="dxa"/>
            <w:left w:w="108" w:type="dxa"/>
            <w:bottom w:w="0" w:type="dxa"/>
            <w:right w:w="108" w:type="dxa"/>
          </w:tblCellMar>
        </w:tblPrEx>
        <w:trPr>
          <w:trHeight w:val="2443" w:hRule="atLeast"/>
        </w:trPr>
        <w:tc>
          <w:tcPr>
            <w:tcW w:w="4660" w:type="dxa"/>
            <w:vAlign w:val="top"/>
          </w:tcPr>
          <w:p>
            <w:pPr>
              <w:spacing w:line="360" w:lineRule="auto"/>
              <w:rPr>
                <w:rFonts w:hint="eastAsia"/>
                <w:color w:val="000000"/>
                <w:sz w:val="19"/>
                <w:szCs w:val="19"/>
                <w:highlight w:val="none"/>
              </w:rPr>
            </w:pPr>
            <w:r>
              <w:rPr>
                <w:rFonts w:hint="eastAsia"/>
                <w:color w:val="000000"/>
                <w:sz w:val="19"/>
                <w:szCs w:val="19"/>
                <w:highlight w:val="none"/>
              </w:rPr>
              <w:t>甲方：重庆城市综合交通枢纽（集团）有限公司</w:t>
            </w:r>
          </w:p>
          <w:p>
            <w:pPr>
              <w:spacing w:line="360" w:lineRule="auto"/>
              <w:rPr>
                <w:rFonts w:hint="eastAsia"/>
                <w:color w:val="000000"/>
                <w:sz w:val="19"/>
                <w:szCs w:val="19"/>
                <w:highlight w:val="none"/>
              </w:rPr>
            </w:pPr>
            <w:r>
              <w:rPr>
                <w:rFonts w:hint="eastAsia"/>
                <w:color w:val="000000"/>
                <w:sz w:val="19"/>
                <w:szCs w:val="19"/>
                <w:highlight w:val="none"/>
              </w:rPr>
              <w:t xml:space="preserve">法定地址：两江新区泰山大道中段梧桐路6号        </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color w:val="000000"/>
                <w:sz w:val="19"/>
                <w:szCs w:val="19"/>
                <w:highlight w:val="none"/>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话：023-</w:t>
            </w:r>
            <w:r>
              <w:rPr>
                <w:rFonts w:hint="eastAsia"/>
                <w:color w:val="000000"/>
                <w:sz w:val="19"/>
                <w:szCs w:val="19"/>
                <w:highlight w:val="none"/>
                <w:lang w:val="en-US" w:eastAsia="zh-CN"/>
              </w:rPr>
              <w:t>88738055</w:t>
            </w:r>
          </w:p>
        </w:tc>
        <w:tc>
          <w:tcPr>
            <w:tcW w:w="4660" w:type="dxa"/>
            <w:vAlign w:val="top"/>
          </w:tcPr>
          <w:p>
            <w:pPr>
              <w:spacing w:line="360" w:lineRule="auto"/>
              <w:rPr>
                <w:rFonts w:hint="eastAsia" w:eastAsia="宋体"/>
                <w:color w:val="000000"/>
                <w:sz w:val="19"/>
                <w:szCs w:val="19"/>
                <w:highlight w:val="none"/>
                <w:lang w:eastAsia="zh-CN"/>
              </w:rPr>
            </w:pPr>
            <w:r>
              <w:rPr>
                <w:rFonts w:hint="eastAsia"/>
                <w:color w:val="000000"/>
                <w:sz w:val="19"/>
                <w:szCs w:val="19"/>
                <w:highlight w:val="none"/>
              </w:rPr>
              <w:t>乙方（盖章）：</w:t>
            </w:r>
          </w:p>
          <w:p>
            <w:pPr>
              <w:spacing w:line="360" w:lineRule="auto"/>
              <w:rPr>
                <w:rFonts w:hint="eastAsia"/>
                <w:color w:val="000000"/>
                <w:sz w:val="19"/>
                <w:szCs w:val="19"/>
                <w:highlight w:val="none"/>
              </w:rPr>
            </w:pPr>
            <w:r>
              <w:rPr>
                <w:rFonts w:hint="eastAsia"/>
                <w:color w:val="000000"/>
                <w:sz w:val="19"/>
                <w:szCs w:val="19"/>
                <w:highlight w:val="none"/>
              </w:rPr>
              <w:t>法定地址：</w:t>
            </w:r>
          </w:p>
          <w:p>
            <w:pPr>
              <w:spacing w:line="360" w:lineRule="auto"/>
              <w:rPr>
                <w:rFonts w:hint="eastAsia"/>
                <w:color w:val="000000"/>
                <w:sz w:val="19"/>
                <w:szCs w:val="19"/>
                <w:highlight w:val="none"/>
              </w:rPr>
            </w:pPr>
            <w:r>
              <w:rPr>
                <w:rFonts w:hint="eastAsia"/>
                <w:color w:val="000000"/>
                <w:sz w:val="19"/>
                <w:szCs w:val="19"/>
                <w:highlight w:val="none"/>
              </w:rPr>
              <w:t>法定代表人或委托代理人：</w:t>
            </w:r>
          </w:p>
          <w:p>
            <w:pPr>
              <w:spacing w:line="360" w:lineRule="auto"/>
              <w:rPr>
                <w:rFonts w:hint="eastAsia" w:eastAsia="宋体"/>
                <w:color w:val="000000"/>
                <w:sz w:val="19"/>
                <w:szCs w:val="19"/>
                <w:highlight w:val="none"/>
                <w:lang w:eastAsia="zh-CN"/>
              </w:rPr>
            </w:pPr>
            <w:r>
              <w:rPr>
                <w:rFonts w:hint="eastAsia"/>
                <w:color w:val="000000"/>
                <w:sz w:val="19"/>
                <w:szCs w:val="19"/>
                <w:highlight w:val="none"/>
              </w:rPr>
              <w:t>经办人：</w:t>
            </w:r>
          </w:p>
          <w:p>
            <w:pPr>
              <w:spacing w:line="360" w:lineRule="auto"/>
              <w:rPr>
                <w:color w:val="000000"/>
                <w:sz w:val="19"/>
                <w:szCs w:val="19"/>
                <w:highlight w:val="none"/>
              </w:rPr>
            </w:pPr>
            <w:r>
              <w:rPr>
                <w:rFonts w:hint="eastAsia"/>
                <w:color w:val="000000"/>
                <w:sz w:val="19"/>
                <w:szCs w:val="19"/>
                <w:highlight w:val="none"/>
              </w:rPr>
              <w:t>电    话：</w:t>
            </w:r>
          </w:p>
          <w:p>
            <w:pPr>
              <w:pStyle w:val="2"/>
              <w:rPr>
                <w:rFonts w:hint="eastAsia"/>
                <w:color w:val="000000"/>
                <w:sz w:val="29"/>
                <w:szCs w:val="29"/>
                <w:highlight w:val="none"/>
              </w:rPr>
            </w:pPr>
          </w:p>
        </w:tc>
      </w:tr>
    </w:tbl>
    <w:p>
      <w:pPr>
        <w:spacing w:line="360" w:lineRule="auto"/>
        <w:ind w:right="-20"/>
        <w:rPr>
          <w:rFonts w:ascii="宋体" w:hAnsi="宋体"/>
          <w:color w:val="000000"/>
          <w:sz w:val="19"/>
          <w:szCs w:val="19"/>
          <w:u w:val="single"/>
        </w:rPr>
      </w:pPr>
    </w:p>
    <w:p>
      <w:pPr>
        <w:spacing w:line="360" w:lineRule="auto"/>
        <w:ind w:right="-20" w:firstLine="2470" w:firstLineChars="1300"/>
        <w:rPr>
          <w:rFonts w:ascii="宋体" w:hAnsi="宋体" w:cs="宋体"/>
          <w:b/>
          <w:color w:val="000000"/>
          <w:sz w:val="22"/>
          <w:szCs w:val="22"/>
        </w:rPr>
      </w:pPr>
      <w:r>
        <w:rPr>
          <w:rFonts w:hint="eastAsia" w:ascii="宋体" w:hAnsi="宋体" w:cs="宋体"/>
          <w:color w:val="000000"/>
          <w:sz w:val="19"/>
          <w:szCs w:val="19"/>
        </w:rPr>
        <w:t>日期：</w:t>
      </w:r>
      <w:r>
        <w:rPr>
          <w:rFonts w:hint="eastAsia" w:ascii="宋体" w:hAnsi="宋体" w:cs="宋体"/>
          <w:color w:val="000000"/>
          <w:sz w:val="19"/>
          <w:szCs w:val="19"/>
          <w:u w:val="single"/>
        </w:rPr>
        <w:t xml:space="preserve">          </w:t>
      </w:r>
      <w:r>
        <w:rPr>
          <w:rFonts w:hint="eastAsia" w:ascii="宋体" w:hAnsi="宋体" w:cs="宋体"/>
          <w:color w:val="000000"/>
          <w:sz w:val="19"/>
          <w:szCs w:val="19"/>
        </w:rPr>
        <w:t>年</w:t>
      </w:r>
      <w:r>
        <w:rPr>
          <w:rFonts w:hint="eastAsia" w:ascii="宋体" w:hAnsi="宋体" w:cs="宋体"/>
          <w:color w:val="000000"/>
          <w:sz w:val="19"/>
          <w:szCs w:val="19"/>
          <w:u w:val="single"/>
        </w:rPr>
        <w:t xml:space="preserve">     </w:t>
      </w:r>
      <w:r>
        <w:rPr>
          <w:rFonts w:hint="eastAsia" w:ascii="宋体" w:hAnsi="宋体" w:cs="宋体"/>
          <w:color w:val="000000"/>
          <w:sz w:val="19"/>
          <w:szCs w:val="19"/>
        </w:rPr>
        <w:t>月</w:t>
      </w:r>
      <w:r>
        <w:rPr>
          <w:rFonts w:hint="eastAsia" w:ascii="宋体" w:hAnsi="宋体" w:cs="宋体"/>
          <w:color w:val="000000"/>
          <w:sz w:val="19"/>
          <w:szCs w:val="19"/>
          <w:u w:val="single"/>
        </w:rPr>
        <w:t xml:space="preserve">      </w:t>
      </w:r>
      <w:r>
        <w:rPr>
          <w:rFonts w:hint="eastAsia" w:ascii="宋体" w:hAnsi="宋体" w:cs="宋体"/>
          <w:color w:val="000000"/>
          <w:sz w:val="19"/>
          <w:szCs w:val="19"/>
        </w:rPr>
        <w:t>日</w:t>
      </w:r>
    </w:p>
    <w:p>
      <w:pPr>
        <w:pStyle w:val="2"/>
        <w:rPr>
          <w:rFonts w:hint="eastAsia"/>
          <w:lang w:eastAsia="zh-CN"/>
        </w:rPr>
      </w:pPr>
    </w:p>
    <w:p/>
    <w:p>
      <w:pPr>
        <w:widowControl/>
        <w:spacing w:before="100" w:beforeAutospacing="1" w:after="100" w:afterAutospacing="1" w:line="252" w:lineRule="atLeast"/>
        <w:jc w:val="center"/>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kern w:val="0"/>
          <w:sz w:val="28"/>
          <w:szCs w:val="28"/>
          <w:lang w:val="en-US" w:eastAsia="zh-CN"/>
        </w:rPr>
        <w:t xml:space="preserve">          </w:t>
      </w:r>
      <w:r>
        <w:rPr>
          <w:rFonts w:hint="eastAsia" w:ascii="仿宋_GB2312" w:hAnsi="仿宋_GB2312" w:eastAsia="仿宋_GB2312" w:cs="仿宋_GB2312"/>
          <w:b w:val="0"/>
          <w:bCs/>
          <w:kern w:val="0"/>
          <w:sz w:val="28"/>
          <w:szCs w:val="28"/>
          <w:lang w:val="en-US" w:eastAsia="zh-CN"/>
        </w:rPr>
        <w:t xml:space="preserve">  </w:t>
      </w:r>
    </w:p>
    <w:p>
      <w:pPr>
        <w:widowControl/>
        <w:spacing w:before="100" w:beforeAutospacing="1" w:after="100" w:afterAutospacing="1" w:line="252" w:lineRule="atLeast"/>
        <w:jc w:val="both"/>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val="en-US" w:eastAsia="zh-CN"/>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AD90"/>
    <w:multiLevelType w:val="singleLevel"/>
    <w:tmpl w:val="5A27AD90"/>
    <w:lvl w:ilvl="0" w:tentative="0">
      <w:start w:val="1"/>
      <w:numFmt w:val="decimal"/>
      <w:lvlText w:val="(%1)"/>
      <w:lvlJc w:val="left"/>
      <w:pPr>
        <w:tabs>
          <w:tab w:val="left" w:pos="312"/>
        </w:tabs>
      </w:pPr>
    </w:lvl>
  </w:abstractNum>
  <w:abstractNum w:abstractNumId="1">
    <w:nsid w:val="61139635"/>
    <w:multiLevelType w:val="singleLevel"/>
    <w:tmpl w:val="6113963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06.1.2:8091/seeyon/officeservlet"/>
  </w:docVars>
  <w:rsids>
    <w:rsidRoot w:val="70F65CA1"/>
    <w:rsid w:val="00FD736B"/>
    <w:rsid w:val="010A3860"/>
    <w:rsid w:val="01503184"/>
    <w:rsid w:val="01670052"/>
    <w:rsid w:val="021C1E7D"/>
    <w:rsid w:val="02D702F2"/>
    <w:rsid w:val="02D76FBF"/>
    <w:rsid w:val="03F76A1A"/>
    <w:rsid w:val="04AA79D0"/>
    <w:rsid w:val="04CD134A"/>
    <w:rsid w:val="05C53AFE"/>
    <w:rsid w:val="064A36D3"/>
    <w:rsid w:val="069517AF"/>
    <w:rsid w:val="06994B16"/>
    <w:rsid w:val="06B805C0"/>
    <w:rsid w:val="06F90776"/>
    <w:rsid w:val="07074E0D"/>
    <w:rsid w:val="07707DC6"/>
    <w:rsid w:val="078953AD"/>
    <w:rsid w:val="0813356C"/>
    <w:rsid w:val="081F1CA7"/>
    <w:rsid w:val="08281B4D"/>
    <w:rsid w:val="087A4CAC"/>
    <w:rsid w:val="08C41132"/>
    <w:rsid w:val="09D30404"/>
    <w:rsid w:val="0A3329B8"/>
    <w:rsid w:val="0AC12BAA"/>
    <w:rsid w:val="0B330542"/>
    <w:rsid w:val="0B3D1620"/>
    <w:rsid w:val="0BED7188"/>
    <w:rsid w:val="0C4D7314"/>
    <w:rsid w:val="0D4A0330"/>
    <w:rsid w:val="0D842269"/>
    <w:rsid w:val="0F893465"/>
    <w:rsid w:val="0FC80267"/>
    <w:rsid w:val="109D3F52"/>
    <w:rsid w:val="10BE1625"/>
    <w:rsid w:val="11655A24"/>
    <w:rsid w:val="11896011"/>
    <w:rsid w:val="12F91695"/>
    <w:rsid w:val="12FB2CCA"/>
    <w:rsid w:val="130F3A0D"/>
    <w:rsid w:val="131E6BF9"/>
    <w:rsid w:val="13315FE0"/>
    <w:rsid w:val="133D58B1"/>
    <w:rsid w:val="134F0198"/>
    <w:rsid w:val="138E6060"/>
    <w:rsid w:val="13B413BA"/>
    <w:rsid w:val="13E448D0"/>
    <w:rsid w:val="15553119"/>
    <w:rsid w:val="15974272"/>
    <w:rsid w:val="15B75BD0"/>
    <w:rsid w:val="15D03CDC"/>
    <w:rsid w:val="16100715"/>
    <w:rsid w:val="161A2669"/>
    <w:rsid w:val="1716782E"/>
    <w:rsid w:val="172315C0"/>
    <w:rsid w:val="177A4495"/>
    <w:rsid w:val="178A494E"/>
    <w:rsid w:val="178A6AA5"/>
    <w:rsid w:val="18F67207"/>
    <w:rsid w:val="19F5259E"/>
    <w:rsid w:val="1A2F0C5F"/>
    <w:rsid w:val="1A834997"/>
    <w:rsid w:val="1AAA5728"/>
    <w:rsid w:val="1AE6674D"/>
    <w:rsid w:val="1B6D5267"/>
    <w:rsid w:val="1C2A70AC"/>
    <w:rsid w:val="1C907FFF"/>
    <w:rsid w:val="1D2043AA"/>
    <w:rsid w:val="1E3D6A5C"/>
    <w:rsid w:val="1E674F9D"/>
    <w:rsid w:val="1EB756CE"/>
    <w:rsid w:val="1F703DE9"/>
    <w:rsid w:val="1FA248B5"/>
    <w:rsid w:val="1FC614C8"/>
    <w:rsid w:val="1FEF04A2"/>
    <w:rsid w:val="20936B41"/>
    <w:rsid w:val="225331A7"/>
    <w:rsid w:val="228C1C17"/>
    <w:rsid w:val="22A03CC7"/>
    <w:rsid w:val="23692CD8"/>
    <w:rsid w:val="2381233C"/>
    <w:rsid w:val="24756F5D"/>
    <w:rsid w:val="24DB1D3C"/>
    <w:rsid w:val="24DE5D6E"/>
    <w:rsid w:val="25486A2A"/>
    <w:rsid w:val="261D1D8B"/>
    <w:rsid w:val="26261ABD"/>
    <w:rsid w:val="269D3E67"/>
    <w:rsid w:val="26F672D8"/>
    <w:rsid w:val="27023E81"/>
    <w:rsid w:val="2722756F"/>
    <w:rsid w:val="27813098"/>
    <w:rsid w:val="27C91853"/>
    <w:rsid w:val="27CD77F4"/>
    <w:rsid w:val="28100D3A"/>
    <w:rsid w:val="28774839"/>
    <w:rsid w:val="288043EA"/>
    <w:rsid w:val="28811A69"/>
    <w:rsid w:val="29416142"/>
    <w:rsid w:val="299506D8"/>
    <w:rsid w:val="2BC65973"/>
    <w:rsid w:val="2CD067FA"/>
    <w:rsid w:val="2CEE3BAC"/>
    <w:rsid w:val="2CF01357"/>
    <w:rsid w:val="2D0A3479"/>
    <w:rsid w:val="2D2B463A"/>
    <w:rsid w:val="2DA5568C"/>
    <w:rsid w:val="2E5030D1"/>
    <w:rsid w:val="2E9C13C7"/>
    <w:rsid w:val="30052F00"/>
    <w:rsid w:val="301A4121"/>
    <w:rsid w:val="301F0188"/>
    <w:rsid w:val="30EA6A04"/>
    <w:rsid w:val="30F42B1E"/>
    <w:rsid w:val="31493A2B"/>
    <w:rsid w:val="31D0402C"/>
    <w:rsid w:val="326E5807"/>
    <w:rsid w:val="3274389B"/>
    <w:rsid w:val="3290586D"/>
    <w:rsid w:val="32DC7935"/>
    <w:rsid w:val="330A4E56"/>
    <w:rsid w:val="331D6ED0"/>
    <w:rsid w:val="332C1E47"/>
    <w:rsid w:val="34AF1DBF"/>
    <w:rsid w:val="34ED4F41"/>
    <w:rsid w:val="35762B40"/>
    <w:rsid w:val="35C36017"/>
    <w:rsid w:val="35F22C9F"/>
    <w:rsid w:val="3635254C"/>
    <w:rsid w:val="365C0530"/>
    <w:rsid w:val="367161B9"/>
    <w:rsid w:val="36886961"/>
    <w:rsid w:val="369F4D96"/>
    <w:rsid w:val="36D042E9"/>
    <w:rsid w:val="36F4766A"/>
    <w:rsid w:val="373425A2"/>
    <w:rsid w:val="37C970ED"/>
    <w:rsid w:val="385E7187"/>
    <w:rsid w:val="386466FD"/>
    <w:rsid w:val="389855E4"/>
    <w:rsid w:val="38EC7375"/>
    <w:rsid w:val="3973111F"/>
    <w:rsid w:val="3AEF3584"/>
    <w:rsid w:val="3BAE38BA"/>
    <w:rsid w:val="3BE828F3"/>
    <w:rsid w:val="3CA8788B"/>
    <w:rsid w:val="3CCD52C1"/>
    <w:rsid w:val="3D982C90"/>
    <w:rsid w:val="3E017352"/>
    <w:rsid w:val="3E6928AF"/>
    <w:rsid w:val="3E793E58"/>
    <w:rsid w:val="3EE00F6E"/>
    <w:rsid w:val="3F0B285B"/>
    <w:rsid w:val="3F2F781C"/>
    <w:rsid w:val="3F350D4E"/>
    <w:rsid w:val="3F530E44"/>
    <w:rsid w:val="3F693533"/>
    <w:rsid w:val="3F6B7988"/>
    <w:rsid w:val="3FDC57C1"/>
    <w:rsid w:val="40394622"/>
    <w:rsid w:val="40E55705"/>
    <w:rsid w:val="415E0847"/>
    <w:rsid w:val="416C4678"/>
    <w:rsid w:val="41CC51D2"/>
    <w:rsid w:val="4202137E"/>
    <w:rsid w:val="42500A31"/>
    <w:rsid w:val="42E74DFE"/>
    <w:rsid w:val="44675CBF"/>
    <w:rsid w:val="452C0D94"/>
    <w:rsid w:val="462F66E1"/>
    <w:rsid w:val="46A63ABD"/>
    <w:rsid w:val="46D05F3F"/>
    <w:rsid w:val="47314E7B"/>
    <w:rsid w:val="4739192D"/>
    <w:rsid w:val="47576894"/>
    <w:rsid w:val="47CB4D90"/>
    <w:rsid w:val="480F2C1A"/>
    <w:rsid w:val="48AC6F61"/>
    <w:rsid w:val="494C3470"/>
    <w:rsid w:val="49EE7391"/>
    <w:rsid w:val="4A433DB0"/>
    <w:rsid w:val="4A751DA0"/>
    <w:rsid w:val="4AEB1EDF"/>
    <w:rsid w:val="4B636E4A"/>
    <w:rsid w:val="4B724C0F"/>
    <w:rsid w:val="4BB327A3"/>
    <w:rsid w:val="4BBD7FBF"/>
    <w:rsid w:val="4CB4717E"/>
    <w:rsid w:val="4CB737F7"/>
    <w:rsid w:val="4D032E0A"/>
    <w:rsid w:val="4D9C020B"/>
    <w:rsid w:val="4E4C1E0A"/>
    <w:rsid w:val="4E6750EC"/>
    <w:rsid w:val="4E7F0F7A"/>
    <w:rsid w:val="4F3B1489"/>
    <w:rsid w:val="4F6A28A3"/>
    <w:rsid w:val="4F780A22"/>
    <w:rsid w:val="4F972FDE"/>
    <w:rsid w:val="50387866"/>
    <w:rsid w:val="50680DD6"/>
    <w:rsid w:val="51B740E8"/>
    <w:rsid w:val="51E83863"/>
    <w:rsid w:val="51EE2D16"/>
    <w:rsid w:val="51F840B6"/>
    <w:rsid w:val="51FD61FC"/>
    <w:rsid w:val="520E58F9"/>
    <w:rsid w:val="531722E0"/>
    <w:rsid w:val="53563A4B"/>
    <w:rsid w:val="5386050C"/>
    <w:rsid w:val="538A5910"/>
    <w:rsid w:val="553956F2"/>
    <w:rsid w:val="55497EB3"/>
    <w:rsid w:val="55E0442A"/>
    <w:rsid w:val="56C1050B"/>
    <w:rsid w:val="57471163"/>
    <w:rsid w:val="57AD4714"/>
    <w:rsid w:val="57E058BB"/>
    <w:rsid w:val="58EF6DB3"/>
    <w:rsid w:val="5A440D9E"/>
    <w:rsid w:val="5A917CDD"/>
    <w:rsid w:val="5AD56307"/>
    <w:rsid w:val="5AFC1381"/>
    <w:rsid w:val="5B251A62"/>
    <w:rsid w:val="5B3426D1"/>
    <w:rsid w:val="5BCC3FC2"/>
    <w:rsid w:val="5CE22D1F"/>
    <w:rsid w:val="5E491C27"/>
    <w:rsid w:val="5E4A645E"/>
    <w:rsid w:val="5ED85749"/>
    <w:rsid w:val="5EF46B99"/>
    <w:rsid w:val="5F0C21B3"/>
    <w:rsid w:val="5F1E7314"/>
    <w:rsid w:val="5F336947"/>
    <w:rsid w:val="5F580C55"/>
    <w:rsid w:val="5F9A6E5F"/>
    <w:rsid w:val="5FFA0ACF"/>
    <w:rsid w:val="604856BE"/>
    <w:rsid w:val="60831D0D"/>
    <w:rsid w:val="60900C15"/>
    <w:rsid w:val="617D3CA3"/>
    <w:rsid w:val="619D552A"/>
    <w:rsid w:val="61F45A7E"/>
    <w:rsid w:val="627F579F"/>
    <w:rsid w:val="62DC1206"/>
    <w:rsid w:val="62FD6C8D"/>
    <w:rsid w:val="63FD1BA2"/>
    <w:rsid w:val="65FE7990"/>
    <w:rsid w:val="66A64F3D"/>
    <w:rsid w:val="67833256"/>
    <w:rsid w:val="67D9201E"/>
    <w:rsid w:val="67EF1461"/>
    <w:rsid w:val="67F04177"/>
    <w:rsid w:val="683B5D65"/>
    <w:rsid w:val="690A4FF6"/>
    <w:rsid w:val="6A1D421E"/>
    <w:rsid w:val="6A5B4D74"/>
    <w:rsid w:val="6B0C288F"/>
    <w:rsid w:val="6B3C5283"/>
    <w:rsid w:val="6B4A450E"/>
    <w:rsid w:val="6B635557"/>
    <w:rsid w:val="6B99612D"/>
    <w:rsid w:val="6C923908"/>
    <w:rsid w:val="6F366108"/>
    <w:rsid w:val="6F533B7D"/>
    <w:rsid w:val="6FE31760"/>
    <w:rsid w:val="703A436A"/>
    <w:rsid w:val="70F65CA1"/>
    <w:rsid w:val="712C23C6"/>
    <w:rsid w:val="719528A2"/>
    <w:rsid w:val="71C070B8"/>
    <w:rsid w:val="71C13FD6"/>
    <w:rsid w:val="71C84B90"/>
    <w:rsid w:val="73247722"/>
    <w:rsid w:val="73496E6B"/>
    <w:rsid w:val="73603199"/>
    <w:rsid w:val="73685B15"/>
    <w:rsid w:val="73D67E26"/>
    <w:rsid w:val="743B0014"/>
    <w:rsid w:val="7488416A"/>
    <w:rsid w:val="75CC14CC"/>
    <w:rsid w:val="75D52686"/>
    <w:rsid w:val="76486659"/>
    <w:rsid w:val="76765D3C"/>
    <w:rsid w:val="76AE6C9F"/>
    <w:rsid w:val="773025DF"/>
    <w:rsid w:val="776509BA"/>
    <w:rsid w:val="77A5395F"/>
    <w:rsid w:val="77B20FD5"/>
    <w:rsid w:val="78656A60"/>
    <w:rsid w:val="789673BC"/>
    <w:rsid w:val="78AC5D5A"/>
    <w:rsid w:val="78EF0141"/>
    <w:rsid w:val="791C1753"/>
    <w:rsid w:val="79AA0146"/>
    <w:rsid w:val="79F942AD"/>
    <w:rsid w:val="7A1B7B0C"/>
    <w:rsid w:val="7A345E54"/>
    <w:rsid w:val="7A554E45"/>
    <w:rsid w:val="7A7C4804"/>
    <w:rsid w:val="7AE20597"/>
    <w:rsid w:val="7B806ABB"/>
    <w:rsid w:val="7BC24C2D"/>
    <w:rsid w:val="7C0450D3"/>
    <w:rsid w:val="7C6416B1"/>
    <w:rsid w:val="7C7C215E"/>
    <w:rsid w:val="7CBA5771"/>
    <w:rsid w:val="7D8A0237"/>
    <w:rsid w:val="7D9A7916"/>
    <w:rsid w:val="7D9F7E10"/>
    <w:rsid w:val="7DD172E0"/>
    <w:rsid w:val="7E84494B"/>
    <w:rsid w:val="7F19717B"/>
    <w:rsid w:val="7F26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9"/>
    <w:unhideWhenUsed/>
    <w:qFormat/>
    <w:uiPriority w:val="0"/>
    <w:pPr>
      <w:keepNext/>
      <w:keepLines/>
      <w:spacing w:before="260" w:after="260" w:line="413" w:lineRule="auto"/>
      <w:outlineLvl w:val="1"/>
    </w:pPr>
    <w:rPr>
      <w:rFonts w:ascii="Cambria" w:hAnsi="Cambria"/>
      <w:b/>
      <w:bCs/>
      <w:sz w:val="32"/>
      <w:szCs w:val="32"/>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2">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ind w:firstLine="420" w:firstLineChars="100"/>
    </w:pPr>
  </w:style>
  <w:style w:type="paragraph" w:styleId="6">
    <w:name w:val="Body Text"/>
    <w:basedOn w:val="1"/>
    <w:next w:val="1"/>
    <w:unhideWhenUsed/>
    <w:qFormat/>
    <w:uiPriority w:val="0"/>
    <w:pPr>
      <w:spacing w:after="120"/>
    </w:pPr>
    <w:rPr>
      <w:rFonts w:eastAsia="宋体"/>
      <w:sz w:val="21"/>
      <w:szCs w:val="24"/>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keepNext w:val="0"/>
      <w:keepLines w:val="0"/>
      <w:spacing w:before="120" w:after="120" w:line="240" w:lineRule="auto"/>
      <w:jc w:val="left"/>
      <w:outlineLvl w:val="9"/>
    </w:pPr>
    <w:rPr>
      <w:caps/>
      <w:kern w:val="2"/>
      <w:sz w:val="20"/>
      <w:szCs w:val="20"/>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2490F8"/>
      <w:u w:val="single"/>
    </w:rPr>
  </w:style>
  <w:style w:type="character" w:styleId="16">
    <w:name w:val="Hyperlink"/>
    <w:basedOn w:val="12"/>
    <w:qFormat/>
    <w:uiPriority w:val="0"/>
    <w:rPr>
      <w:color w:val="2490F8"/>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cy"/>
    <w:basedOn w:val="12"/>
    <w:qFormat/>
    <w:uiPriority w:val="0"/>
  </w:style>
  <w:style w:type="character" w:customStyle="1" w:styleId="20">
    <w:name w:val="w32"/>
    <w:basedOn w:val="12"/>
    <w:qFormat/>
    <w:uiPriority w:val="0"/>
  </w:style>
  <w:style w:type="character" w:customStyle="1" w:styleId="21">
    <w:name w:val="iconline2"/>
    <w:basedOn w:val="12"/>
    <w:qFormat/>
    <w:uiPriority w:val="0"/>
  </w:style>
  <w:style w:type="character" w:customStyle="1" w:styleId="22">
    <w:name w:val="iconline21"/>
    <w:basedOn w:val="12"/>
    <w:qFormat/>
    <w:uiPriority w:val="0"/>
  </w:style>
  <w:style w:type="character" w:customStyle="1" w:styleId="23">
    <w:name w:val="pagechatarealistclose_box"/>
    <w:basedOn w:val="12"/>
    <w:qFormat/>
    <w:uiPriority w:val="0"/>
  </w:style>
  <w:style w:type="character" w:customStyle="1" w:styleId="24">
    <w:name w:val="pagechatarealistclose_box1"/>
    <w:basedOn w:val="12"/>
    <w:qFormat/>
    <w:uiPriority w:val="0"/>
  </w:style>
  <w:style w:type="character" w:customStyle="1" w:styleId="25">
    <w:name w:val="drapbtn"/>
    <w:basedOn w:val="12"/>
    <w:qFormat/>
    <w:uiPriority w:val="0"/>
  </w:style>
  <w:style w:type="character" w:customStyle="1" w:styleId="26">
    <w:name w:val="active7"/>
    <w:basedOn w:val="12"/>
    <w:qFormat/>
    <w:uiPriority w:val="0"/>
    <w:rPr>
      <w:color w:val="00FF00"/>
      <w:shd w:val="clear" w:fill="111111"/>
    </w:rPr>
  </w:style>
  <w:style w:type="character" w:customStyle="1" w:styleId="27">
    <w:name w:val="active8"/>
    <w:basedOn w:val="12"/>
    <w:qFormat/>
    <w:uiPriority w:val="0"/>
    <w:rPr>
      <w:shd w:val="clear" w:fill="EC3535"/>
    </w:rPr>
  </w:style>
  <w:style w:type="character" w:customStyle="1" w:styleId="28">
    <w:name w:val="tmpztreemove_arrow"/>
    <w:basedOn w:val="12"/>
    <w:qFormat/>
    <w:uiPriority w:val="0"/>
  </w:style>
  <w:style w:type="character" w:customStyle="1" w:styleId="29">
    <w:name w:val="cdropright"/>
    <w:basedOn w:val="12"/>
    <w:qFormat/>
    <w:uiPriority w:val="0"/>
  </w:style>
  <w:style w:type="character" w:customStyle="1" w:styleId="30">
    <w:name w:val="icontext3"/>
    <w:basedOn w:val="12"/>
    <w:qFormat/>
    <w:uiPriority w:val="0"/>
  </w:style>
  <w:style w:type="character" w:customStyle="1" w:styleId="31">
    <w:name w:val="first-child"/>
    <w:basedOn w:val="12"/>
    <w:qFormat/>
    <w:uiPriority w:val="0"/>
  </w:style>
  <w:style w:type="character" w:customStyle="1" w:styleId="32">
    <w:name w:val="ico1653"/>
    <w:basedOn w:val="12"/>
    <w:qFormat/>
    <w:uiPriority w:val="0"/>
  </w:style>
  <w:style w:type="character" w:customStyle="1" w:styleId="33">
    <w:name w:val="ico1654"/>
    <w:basedOn w:val="12"/>
    <w:qFormat/>
    <w:uiPriority w:val="0"/>
  </w:style>
  <w:style w:type="character" w:customStyle="1" w:styleId="34">
    <w:name w:val="associateddata"/>
    <w:basedOn w:val="12"/>
    <w:qFormat/>
    <w:uiPriority w:val="0"/>
    <w:rPr>
      <w:shd w:val="clear" w:fill="50A6F9"/>
    </w:rPr>
  </w:style>
  <w:style w:type="character" w:customStyle="1" w:styleId="35">
    <w:name w:val="cdropleft"/>
    <w:basedOn w:val="12"/>
    <w:qFormat/>
    <w:uiPriority w:val="0"/>
  </w:style>
  <w:style w:type="character" w:customStyle="1" w:styleId="36">
    <w:name w:val="after"/>
    <w:basedOn w:val="12"/>
    <w:qFormat/>
    <w:uiPriority w:val="0"/>
    <w:rPr>
      <w:sz w:val="0"/>
      <w:szCs w:val="0"/>
    </w:rPr>
  </w:style>
  <w:style w:type="character" w:customStyle="1" w:styleId="37">
    <w:name w:val="icontext1"/>
    <w:basedOn w:val="12"/>
    <w:qFormat/>
    <w:uiPriority w:val="0"/>
  </w:style>
  <w:style w:type="character" w:customStyle="1" w:styleId="38">
    <w:name w:val="icontext11"/>
    <w:basedOn w:val="12"/>
    <w:qFormat/>
    <w:uiPriority w:val="0"/>
  </w:style>
  <w:style w:type="character" w:customStyle="1" w:styleId="39">
    <w:name w:val="icontext12"/>
    <w:basedOn w:val="12"/>
    <w:qFormat/>
    <w:uiPriority w:val="0"/>
  </w:style>
  <w:style w:type="character" w:customStyle="1" w:styleId="40">
    <w:name w:val="icontext2"/>
    <w:basedOn w:val="12"/>
    <w:qFormat/>
    <w:uiPriority w:val="0"/>
  </w:style>
  <w:style w:type="character" w:customStyle="1" w:styleId="41">
    <w:name w:val="layui-layer-tabnow"/>
    <w:basedOn w:val="12"/>
    <w:qFormat/>
    <w:uiPriority w:val="0"/>
    <w:rPr>
      <w:bdr w:val="single" w:color="CCCCCC" w:sz="6" w:space="0"/>
      <w:shd w:val="clear" w:fill="FFFFFF"/>
    </w:rPr>
  </w:style>
  <w:style w:type="character" w:customStyle="1" w:styleId="42">
    <w:name w:val="hilite5"/>
    <w:basedOn w:val="12"/>
    <w:qFormat/>
    <w:uiPriority w:val="0"/>
    <w:rPr>
      <w:color w:val="FFFFFF"/>
      <w:shd w:val="clear" w:fill="666666"/>
    </w:rPr>
  </w:style>
  <w:style w:type="character" w:customStyle="1" w:styleId="43">
    <w:name w:val="button4"/>
    <w:basedOn w:val="12"/>
    <w:qFormat/>
    <w:uiPriority w:val="0"/>
  </w:style>
  <w:style w:type="character" w:customStyle="1" w:styleId="44">
    <w:name w:val="hilite6"/>
    <w:basedOn w:val="12"/>
    <w:qFormat/>
    <w:uiPriority w:val="0"/>
    <w:rPr>
      <w:color w:val="FFFFFF"/>
      <w:shd w:val="clear" w:fill="666666"/>
    </w:rPr>
  </w:style>
  <w:style w:type="character" w:customStyle="1" w:styleId="45">
    <w:name w:val="ico1655"/>
    <w:basedOn w:val="12"/>
    <w:qFormat/>
    <w:uiPriority w:val="0"/>
  </w:style>
  <w:style w:type="character" w:customStyle="1" w:styleId="46">
    <w:name w:val="active5"/>
    <w:basedOn w:val="12"/>
    <w:qFormat/>
    <w:uiPriority w:val="0"/>
    <w:rPr>
      <w:color w:val="00FF00"/>
      <w:shd w:val="clear" w:fill="111111"/>
    </w:rPr>
  </w:style>
  <w:style w:type="character" w:customStyle="1" w:styleId="47">
    <w:name w:val="active6"/>
    <w:basedOn w:val="12"/>
    <w:qFormat/>
    <w:uiPriority w:val="0"/>
    <w:rPr>
      <w:shd w:val="clear" w:fill="EC3535"/>
    </w:rPr>
  </w:style>
  <w:style w:type="character" w:customStyle="1" w:styleId="48">
    <w:name w:val="active"/>
    <w:basedOn w:val="12"/>
    <w:qFormat/>
    <w:uiPriority w:val="0"/>
    <w:rPr>
      <w:color w:val="00FF00"/>
      <w:shd w:val="clear" w:fill="111111"/>
    </w:rPr>
  </w:style>
  <w:style w:type="character" w:customStyle="1" w:styleId="49">
    <w:name w:val="active1"/>
    <w:basedOn w:val="12"/>
    <w:qFormat/>
    <w:uiPriority w:val="0"/>
    <w:rPr>
      <w:shd w:val="clear" w:fill="EC3535"/>
    </w:rPr>
  </w:style>
  <w:style w:type="character" w:customStyle="1" w:styleId="50">
    <w:name w:val="hilite"/>
    <w:basedOn w:val="12"/>
    <w:qFormat/>
    <w:uiPriority w:val="0"/>
    <w:rPr>
      <w:color w:val="FFFFFF"/>
      <w:shd w:val="clear" w:fill="666666"/>
    </w:rPr>
  </w:style>
  <w:style w:type="character" w:customStyle="1" w:styleId="51">
    <w:name w:val="button"/>
    <w:basedOn w:val="12"/>
    <w:qFormat/>
    <w:uiPriority w:val="0"/>
  </w:style>
  <w:style w:type="character" w:customStyle="1" w:styleId="52">
    <w:name w:val="ico16"/>
    <w:basedOn w:val="12"/>
    <w:qFormat/>
    <w:uiPriority w:val="0"/>
  </w:style>
  <w:style w:type="character" w:customStyle="1" w:styleId="53">
    <w:name w:val="ico161"/>
    <w:basedOn w:val="12"/>
    <w:qFormat/>
    <w:uiPriority w:val="0"/>
  </w:style>
  <w:style w:type="character" w:customStyle="1" w:styleId="54">
    <w:name w:val="active4"/>
    <w:basedOn w:val="12"/>
    <w:qFormat/>
    <w:uiPriority w:val="0"/>
    <w:rPr>
      <w:color w:val="00FF00"/>
      <w:shd w:val="clear" w:fill="111111"/>
    </w:rPr>
  </w:style>
  <w:style w:type="character" w:customStyle="1" w:styleId="55">
    <w:name w:val="active2"/>
    <w:basedOn w:val="12"/>
    <w:qFormat/>
    <w:uiPriority w:val="0"/>
    <w:rPr>
      <w:color w:val="00FF00"/>
      <w:shd w:val="clear" w:fill="111111"/>
    </w:rPr>
  </w:style>
  <w:style w:type="character" w:customStyle="1" w:styleId="56">
    <w:name w:val="active3"/>
    <w:basedOn w:val="12"/>
    <w:qFormat/>
    <w:uiPriority w:val="0"/>
    <w:rPr>
      <w:shd w:val="clear" w:fill="EC3535"/>
    </w:rPr>
  </w:style>
  <w:style w:type="character" w:customStyle="1" w:styleId="57">
    <w:name w:val="hilite4"/>
    <w:basedOn w:val="12"/>
    <w:qFormat/>
    <w:uiPriority w:val="0"/>
    <w:rPr>
      <w:color w:val="FFFFFF"/>
      <w:shd w:val="clear" w:fill="666666"/>
    </w:rPr>
  </w:style>
  <w:style w:type="character" w:customStyle="1" w:styleId="58">
    <w:name w:val="ico1652"/>
    <w:basedOn w:val="12"/>
    <w:qFormat/>
    <w:uiPriority w:val="0"/>
  </w:style>
  <w:style w:type="character" w:customStyle="1" w:styleId="59">
    <w:name w:val="标题 2 字符"/>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高宇含</cp:lastModifiedBy>
  <cp:lastPrinted>2020-01-14T06:07:00Z</cp:lastPrinted>
  <dcterms:modified xsi:type="dcterms:W3CDTF">2021-09-08T09:07:19Z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