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2C5" w:rsidRDefault="00BA45D2">
      <w:pPr>
        <w:tabs>
          <w:tab w:val="left" w:pos="-7488"/>
        </w:tabs>
        <w:spacing w:line="560" w:lineRule="exact"/>
        <w:ind w:rightChars="291" w:right="611"/>
        <w:jc w:val="center"/>
        <w:rPr>
          <w:rFonts w:ascii="黑体" w:eastAsia="黑体" w:hAnsi="宋体"/>
          <w:b/>
          <w:sz w:val="44"/>
          <w:szCs w:val="44"/>
        </w:rPr>
      </w:pPr>
      <w:r>
        <w:rPr>
          <w:rFonts w:ascii="黑体" w:eastAsia="黑体" w:hAnsi="宋体" w:hint="eastAsia"/>
          <w:b/>
          <w:sz w:val="44"/>
          <w:szCs w:val="44"/>
        </w:rPr>
        <w:t>6</w:t>
      </w:r>
      <w:r w:rsidR="005A520E">
        <w:rPr>
          <w:rFonts w:ascii="黑体" w:eastAsia="黑体" w:hAnsi="宋体" w:hint="eastAsia"/>
          <w:b/>
          <w:sz w:val="44"/>
          <w:szCs w:val="44"/>
        </w:rPr>
        <w:t>关于悦居路、高义口东路等两个公交站场土地价值评估服务协议书</w:t>
      </w:r>
    </w:p>
    <w:p w:rsidR="001622C5" w:rsidRDefault="001622C5">
      <w:pPr>
        <w:spacing w:line="600" w:lineRule="exact"/>
        <w:jc w:val="center"/>
        <w:rPr>
          <w:rFonts w:ascii="宋体" w:hAnsi="宋体"/>
          <w:b/>
          <w:bCs/>
          <w:sz w:val="28"/>
        </w:rPr>
      </w:pPr>
    </w:p>
    <w:p w:rsidR="001622C5" w:rsidRDefault="005A520E">
      <w:pPr>
        <w:spacing w:line="600" w:lineRule="exact"/>
        <w:jc w:val="left"/>
        <w:rPr>
          <w:rFonts w:ascii="仿宋_GB2312" w:eastAsia="仿宋_GB2312" w:hAnsi="宋体"/>
          <w:b/>
          <w:spacing w:val="-18"/>
          <w:sz w:val="32"/>
          <w:szCs w:val="32"/>
        </w:rPr>
      </w:pPr>
      <w:r>
        <w:rPr>
          <w:rFonts w:ascii="仿宋_GB2312" w:eastAsia="仿宋_GB2312" w:hAnsi="宋体" w:hint="eastAsia"/>
          <w:b/>
          <w:spacing w:val="-18"/>
          <w:sz w:val="32"/>
          <w:szCs w:val="32"/>
        </w:rPr>
        <w:t>甲方：重庆城市综合交通枢纽（集团）有限公司（以下简称“甲方”）</w:t>
      </w:r>
    </w:p>
    <w:p w:rsidR="001622C5" w:rsidRDefault="005A520E">
      <w:pPr>
        <w:spacing w:line="600" w:lineRule="exact"/>
        <w:jc w:val="left"/>
        <w:rPr>
          <w:rFonts w:ascii="仿宋_GB2312" w:eastAsia="仿宋_GB2312" w:hAnsi="宋体"/>
          <w:b/>
          <w:spacing w:val="-18"/>
          <w:sz w:val="32"/>
          <w:szCs w:val="32"/>
        </w:rPr>
      </w:pPr>
      <w:r>
        <w:rPr>
          <w:rFonts w:ascii="仿宋_GB2312" w:eastAsia="仿宋_GB2312" w:hAnsi="宋体" w:hint="eastAsia"/>
          <w:b/>
          <w:spacing w:val="-18"/>
          <w:sz w:val="32"/>
          <w:szCs w:val="32"/>
        </w:rPr>
        <w:t>乙方：</w:t>
      </w:r>
      <w:r>
        <w:rPr>
          <w:rFonts w:ascii="仿宋_GB2312" w:eastAsia="仿宋_GB2312" w:hAnsi="仿宋_GB2312" w:cs="仿宋_GB2312" w:hint="eastAsia"/>
          <w:b/>
          <w:kern w:val="0"/>
          <w:sz w:val="32"/>
          <w:szCs w:val="32"/>
        </w:rPr>
        <w:t>XXXXXXXXX</w:t>
      </w:r>
      <w:r>
        <w:rPr>
          <w:rFonts w:ascii="仿宋_GB2312" w:eastAsia="仿宋_GB2312" w:hAnsi="宋体" w:hint="eastAsia"/>
          <w:b/>
          <w:spacing w:val="-18"/>
          <w:sz w:val="32"/>
          <w:szCs w:val="32"/>
        </w:rPr>
        <w:t>（以下简称“乙方”）</w:t>
      </w:r>
    </w:p>
    <w:p w:rsidR="001622C5" w:rsidRDefault="001622C5">
      <w:pPr>
        <w:spacing w:line="600" w:lineRule="exact"/>
        <w:rPr>
          <w:rFonts w:ascii="宋体" w:hAnsi="宋体"/>
          <w:bCs/>
          <w:sz w:val="24"/>
        </w:rPr>
      </w:pPr>
    </w:p>
    <w:p w:rsidR="001622C5" w:rsidRDefault="005A520E">
      <w:pPr>
        <w:tabs>
          <w:tab w:val="left" w:pos="-7488"/>
        </w:tabs>
        <w:spacing w:line="560" w:lineRule="exact"/>
        <w:ind w:rightChars="291" w:right="611" w:firstLineChars="200" w:firstLine="640"/>
        <w:rPr>
          <w:rFonts w:ascii="仿宋_GB2312" w:eastAsia="仿宋_GB2312"/>
          <w:sz w:val="32"/>
          <w:szCs w:val="32"/>
        </w:rPr>
      </w:pPr>
      <w:r>
        <w:rPr>
          <w:rFonts w:ascii="仿宋_GB2312" w:eastAsia="仿宋_GB2312" w:hint="eastAsia"/>
          <w:sz w:val="32"/>
          <w:szCs w:val="32"/>
        </w:rPr>
        <w:t>根据《中华人民共和国</w:t>
      </w:r>
      <w:r w:rsidR="001E7B81">
        <w:rPr>
          <w:rFonts w:ascii="仿宋_GB2312" w:eastAsia="仿宋_GB2312" w:hint="eastAsia"/>
          <w:sz w:val="32"/>
          <w:szCs w:val="32"/>
        </w:rPr>
        <w:t>民法典</w:t>
      </w:r>
      <w:r>
        <w:rPr>
          <w:rFonts w:ascii="仿宋_GB2312" w:eastAsia="仿宋_GB2312" w:hint="eastAsia"/>
          <w:sz w:val="32"/>
          <w:szCs w:val="32"/>
        </w:rPr>
        <w:t>》，甲、乙双方在相互信任、相互支持的基础上，本着公平、互利、诚实、自愿的原则，经友好协商，就甲方委托乙方完成悦居路、高义口东路等两个公交站场土地价值评估等</w:t>
      </w:r>
      <w:r>
        <w:rPr>
          <w:rFonts w:ascii="仿宋_GB2312" w:eastAsia="仿宋_GB2312" w:hint="eastAsia"/>
          <w:bCs/>
          <w:sz w:val="32"/>
          <w:szCs w:val="32"/>
        </w:rPr>
        <w:t>相关</w:t>
      </w:r>
      <w:r>
        <w:rPr>
          <w:rFonts w:ascii="仿宋_GB2312" w:eastAsia="仿宋_GB2312" w:hint="eastAsia"/>
          <w:sz w:val="32"/>
          <w:szCs w:val="32"/>
        </w:rPr>
        <w:t xml:space="preserve">业务签订如下协议： </w:t>
      </w:r>
    </w:p>
    <w:p w:rsidR="001622C5" w:rsidRDefault="005A520E">
      <w:pPr>
        <w:pStyle w:val="a8"/>
        <w:widowControl w:val="0"/>
        <w:spacing w:before="0" w:beforeAutospacing="0" w:after="0" w:afterAutospacing="0" w:line="600" w:lineRule="exact"/>
        <w:ind w:firstLineChars="200" w:firstLine="640"/>
        <w:rPr>
          <w:rFonts w:ascii="黑体" w:eastAsia="黑体"/>
          <w:bCs/>
          <w:sz w:val="32"/>
          <w:szCs w:val="32"/>
        </w:rPr>
      </w:pPr>
      <w:r>
        <w:rPr>
          <w:rFonts w:ascii="黑体" w:eastAsia="黑体" w:hint="eastAsia"/>
          <w:bCs/>
          <w:sz w:val="32"/>
          <w:szCs w:val="32"/>
        </w:rPr>
        <w:t>一、服务内容</w:t>
      </w:r>
    </w:p>
    <w:p w:rsidR="001622C5" w:rsidRDefault="005A520E">
      <w:pPr>
        <w:pStyle w:val="a8"/>
        <w:widowControl w:val="0"/>
        <w:spacing w:before="0" w:beforeAutospacing="0" w:after="0" w:afterAutospacing="0" w:line="600" w:lineRule="exact"/>
        <w:ind w:firstLineChars="200" w:firstLine="640"/>
        <w:rPr>
          <w:rFonts w:ascii="黑体" w:eastAsia="黑体"/>
          <w:bCs/>
          <w:sz w:val="32"/>
          <w:szCs w:val="32"/>
        </w:rPr>
      </w:pPr>
      <w:r>
        <w:rPr>
          <w:rFonts w:ascii="仿宋_GB2312" w:eastAsia="仿宋_GB2312" w:hint="eastAsia"/>
          <w:sz w:val="32"/>
          <w:szCs w:val="32"/>
        </w:rPr>
        <w:t>乙方受甲方委托办理土地评估工作：乙方需对上述评估项目地块进行现场勘察，收集评估相关资料，并对资料进行核实，根据收集数据进行分析和测算估价对象价值，完成评估技术报告编制，将初步评估的结果向委托方通报听取意见，根据甲方要求对报告进行修改完善并出具正式报告。</w:t>
      </w:r>
    </w:p>
    <w:p w:rsidR="001622C5" w:rsidRDefault="005A520E">
      <w:pPr>
        <w:spacing w:line="600" w:lineRule="exact"/>
        <w:ind w:firstLineChars="200" w:firstLine="640"/>
        <w:rPr>
          <w:rFonts w:ascii="黑体" w:eastAsia="黑体" w:hAnsi="宋体"/>
          <w:bCs/>
          <w:kern w:val="0"/>
          <w:sz w:val="32"/>
          <w:szCs w:val="32"/>
        </w:rPr>
      </w:pPr>
      <w:r>
        <w:rPr>
          <w:rFonts w:ascii="黑体" w:eastAsia="黑体" w:hAnsi="宋体" w:hint="eastAsia"/>
          <w:bCs/>
          <w:kern w:val="0"/>
          <w:sz w:val="32"/>
          <w:szCs w:val="32"/>
        </w:rPr>
        <w:t>二、代理服务完成时间</w:t>
      </w:r>
    </w:p>
    <w:p w:rsidR="001622C5" w:rsidRDefault="005A520E">
      <w:pPr>
        <w:spacing w:line="600" w:lineRule="exact"/>
        <w:ind w:firstLineChars="200" w:firstLine="640"/>
        <w:rPr>
          <w:rFonts w:ascii="仿宋_GB2312" w:eastAsia="仿宋_GB2312"/>
          <w:color w:val="000000"/>
          <w:sz w:val="32"/>
          <w:szCs w:val="32"/>
        </w:rPr>
      </w:pPr>
      <w:r>
        <w:rPr>
          <w:rFonts w:ascii="仿宋_GB2312" w:eastAsia="仿宋_GB2312" w:hAnsi="宋体" w:hint="eastAsia"/>
          <w:color w:val="000000"/>
          <w:kern w:val="0"/>
          <w:sz w:val="32"/>
          <w:szCs w:val="32"/>
        </w:rPr>
        <w:t>1.在合同签订后10个工作日内出具正式报告。</w:t>
      </w:r>
    </w:p>
    <w:p w:rsidR="001622C5" w:rsidRDefault="005A520E">
      <w:pPr>
        <w:pStyle w:val="a8"/>
        <w:widowControl w:val="0"/>
        <w:spacing w:before="0" w:beforeAutospacing="0" w:after="0" w:afterAutospacing="0" w:line="600" w:lineRule="exact"/>
        <w:ind w:firstLineChars="200" w:firstLine="640"/>
        <w:rPr>
          <w:rFonts w:ascii="黑体" w:eastAsia="黑体"/>
          <w:bCs/>
          <w:sz w:val="32"/>
          <w:szCs w:val="32"/>
        </w:rPr>
      </w:pPr>
      <w:r>
        <w:rPr>
          <w:rFonts w:ascii="黑体" w:eastAsia="黑体" w:hint="eastAsia"/>
          <w:bCs/>
          <w:sz w:val="32"/>
          <w:szCs w:val="32"/>
        </w:rPr>
        <w:t>三、代理费用及支付方式</w:t>
      </w:r>
    </w:p>
    <w:p w:rsidR="001622C5" w:rsidRDefault="005A520E">
      <w:pPr>
        <w:pStyle w:val="a8"/>
        <w:widowControl w:val="0"/>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sz w:val="32"/>
          <w:szCs w:val="32"/>
        </w:rPr>
        <w:t>1.包干总服务费人民币xxx万元（包含税费）；</w:t>
      </w:r>
    </w:p>
    <w:p w:rsidR="001622C5" w:rsidRDefault="005A520E">
      <w:pPr>
        <w:spacing w:line="560" w:lineRule="exact"/>
        <w:ind w:firstLineChars="200" w:firstLine="640"/>
        <w:rPr>
          <w:rFonts w:ascii="仿宋_GB2312" w:eastAsia="仿宋_GB2312" w:hAnsi="宋体"/>
          <w:kern w:val="0"/>
          <w:sz w:val="32"/>
          <w:szCs w:val="32"/>
        </w:rPr>
      </w:pPr>
      <w:r>
        <w:rPr>
          <w:rFonts w:ascii="仿宋_GB2312" w:eastAsia="仿宋_GB2312" w:hint="eastAsia"/>
          <w:sz w:val="32"/>
          <w:szCs w:val="32"/>
        </w:rPr>
        <w:t>2.</w:t>
      </w:r>
      <w:r>
        <w:rPr>
          <w:rFonts w:ascii="仿宋_GB2312" w:eastAsia="仿宋_GB2312" w:hAnsi="宋体" w:hint="eastAsia"/>
          <w:kern w:val="0"/>
          <w:sz w:val="32"/>
          <w:szCs w:val="32"/>
        </w:rPr>
        <w:t>取得上述两个项目正式合格的土地评估报告后一次性</w:t>
      </w:r>
      <w:r>
        <w:rPr>
          <w:rFonts w:ascii="仿宋_GB2312" w:eastAsia="仿宋_GB2312" w:hAnsi="宋体" w:hint="eastAsia"/>
          <w:kern w:val="0"/>
          <w:sz w:val="32"/>
          <w:szCs w:val="32"/>
        </w:rPr>
        <w:lastRenderedPageBreak/>
        <w:t>支付</w:t>
      </w:r>
      <w:r>
        <w:rPr>
          <w:rFonts w:ascii="仿宋_GB2312" w:eastAsia="仿宋_GB2312" w:hAnsi="宋体"/>
          <w:kern w:val="0"/>
          <w:sz w:val="32"/>
          <w:szCs w:val="32"/>
        </w:rPr>
        <w:t>全部费用</w:t>
      </w:r>
      <w:r>
        <w:rPr>
          <w:rFonts w:ascii="仿宋_GB2312" w:eastAsia="仿宋_GB2312" w:hAnsi="宋体" w:hint="eastAsia"/>
          <w:kern w:val="0"/>
          <w:sz w:val="32"/>
          <w:szCs w:val="32"/>
        </w:rPr>
        <w:t>。</w:t>
      </w:r>
    </w:p>
    <w:p w:rsidR="001622C5" w:rsidRDefault="005A520E">
      <w:pPr>
        <w:pStyle w:val="a8"/>
        <w:widowControl w:val="0"/>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sz w:val="32"/>
          <w:szCs w:val="32"/>
        </w:rPr>
        <w:t>以上费用乙方按甲方税收征管要求出具相应发票后，甲方再进行支付。</w:t>
      </w:r>
    </w:p>
    <w:p w:rsidR="001622C5" w:rsidRDefault="005A520E">
      <w:pPr>
        <w:spacing w:line="600" w:lineRule="exact"/>
        <w:ind w:firstLineChars="200" w:firstLine="640"/>
        <w:rPr>
          <w:rFonts w:ascii="黑体" w:eastAsia="黑体" w:hAnsi="宋体"/>
          <w:bCs/>
          <w:kern w:val="0"/>
          <w:sz w:val="32"/>
          <w:szCs w:val="32"/>
        </w:rPr>
      </w:pPr>
      <w:r>
        <w:rPr>
          <w:rFonts w:ascii="黑体" w:eastAsia="黑体" w:hAnsi="宋体" w:hint="eastAsia"/>
          <w:bCs/>
          <w:kern w:val="0"/>
          <w:sz w:val="32"/>
          <w:szCs w:val="32"/>
        </w:rPr>
        <w:t>四、甲乙双方的权利与义务</w:t>
      </w:r>
    </w:p>
    <w:p w:rsidR="001622C5" w:rsidRDefault="005A520E">
      <w:pPr>
        <w:pStyle w:val="a8"/>
        <w:widowControl w:val="0"/>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sz w:val="32"/>
          <w:szCs w:val="32"/>
        </w:rPr>
        <w:t xml:space="preserve">（一）甲方的权利与义务： </w:t>
      </w:r>
    </w:p>
    <w:p w:rsidR="001622C5" w:rsidRDefault="005A520E">
      <w:pPr>
        <w:pStyle w:val="a8"/>
        <w:widowControl w:val="0"/>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sz w:val="32"/>
          <w:szCs w:val="32"/>
        </w:rPr>
        <w:t xml:space="preserve">1.负责提供基础的项目红线及地块基本情况资料； </w:t>
      </w:r>
    </w:p>
    <w:p w:rsidR="001622C5" w:rsidRDefault="005A520E">
      <w:pPr>
        <w:pStyle w:val="a8"/>
        <w:widowControl w:val="0"/>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sz w:val="32"/>
          <w:szCs w:val="32"/>
        </w:rPr>
        <w:t xml:space="preserve">2.负责联系、督促乙方，按要求及时出具正式土地评估报告； </w:t>
      </w:r>
    </w:p>
    <w:p w:rsidR="001622C5" w:rsidRDefault="005A520E">
      <w:pPr>
        <w:pStyle w:val="a8"/>
        <w:widowControl w:val="0"/>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sz w:val="32"/>
          <w:szCs w:val="32"/>
        </w:rPr>
        <w:t xml:space="preserve">（二）乙方的权利与义务： </w:t>
      </w:r>
    </w:p>
    <w:p w:rsidR="001622C5" w:rsidRDefault="005A520E">
      <w:pPr>
        <w:pStyle w:val="a8"/>
        <w:widowControl w:val="0"/>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sz w:val="32"/>
          <w:szCs w:val="32"/>
        </w:rPr>
        <w:t>1.</w:t>
      </w:r>
      <w:r w:rsidR="001E7B81">
        <w:rPr>
          <w:rFonts w:ascii="仿宋_GB2312" w:eastAsia="仿宋_GB2312" w:hint="eastAsia"/>
          <w:sz w:val="32"/>
          <w:szCs w:val="32"/>
        </w:rPr>
        <w:t>按合同要求按时</w:t>
      </w:r>
      <w:r>
        <w:rPr>
          <w:rFonts w:ascii="仿宋_GB2312" w:eastAsia="仿宋_GB2312" w:hint="eastAsia"/>
          <w:sz w:val="32"/>
          <w:szCs w:val="32"/>
        </w:rPr>
        <w:t xml:space="preserve">出具正式合格的土地价值评估报告； </w:t>
      </w:r>
    </w:p>
    <w:p w:rsidR="001622C5" w:rsidRDefault="005A520E">
      <w:pPr>
        <w:pStyle w:val="a8"/>
        <w:widowControl w:val="0"/>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sz w:val="32"/>
          <w:szCs w:val="32"/>
        </w:rPr>
        <w:t xml:space="preserve">2.负责出具报告过程中相关涉及事宜的协调处理； </w:t>
      </w:r>
    </w:p>
    <w:p w:rsidR="001622C5" w:rsidRDefault="005A520E">
      <w:pPr>
        <w:pStyle w:val="a8"/>
        <w:widowControl w:val="0"/>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sz w:val="32"/>
          <w:szCs w:val="32"/>
        </w:rPr>
        <w:t xml:space="preserve">3.做好甲方、审计等各单位之间的沟通工作。  </w:t>
      </w:r>
    </w:p>
    <w:p w:rsidR="001622C5" w:rsidRDefault="005A520E">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b/>
          <w:bCs/>
          <w:sz w:val="32"/>
          <w:szCs w:val="32"/>
        </w:rPr>
        <w:t>、违约责任</w:t>
      </w:r>
    </w:p>
    <w:p w:rsidR="001622C5" w:rsidRDefault="005A520E">
      <w:pPr>
        <w:pStyle w:val="a8"/>
        <w:widowControl w:val="0"/>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sz w:val="32"/>
          <w:szCs w:val="32"/>
        </w:rPr>
        <w:t>1、因乙方原因给甲方造成损失的，乙方应按照相关法律法规的规定赔偿甲方的损失。</w:t>
      </w:r>
    </w:p>
    <w:p w:rsidR="001622C5" w:rsidRDefault="005A520E">
      <w:pPr>
        <w:spacing w:line="500" w:lineRule="exact"/>
        <w:ind w:firstLineChars="200" w:firstLine="640"/>
        <w:rPr>
          <w:rFonts w:ascii="仿宋_GB2312" w:eastAsia="仿宋_GB2312" w:hAnsi="宋体"/>
          <w:kern w:val="0"/>
          <w:sz w:val="32"/>
          <w:szCs w:val="32"/>
        </w:rPr>
      </w:pPr>
      <w:r>
        <w:rPr>
          <w:rFonts w:ascii="仿宋_GB2312" w:eastAsia="仿宋_GB2312" w:hAnsi="宋体"/>
          <w:kern w:val="0"/>
          <w:sz w:val="32"/>
          <w:szCs w:val="32"/>
        </w:rPr>
        <w:t>2</w:t>
      </w:r>
      <w:r>
        <w:rPr>
          <w:rFonts w:ascii="仿宋_GB2312" w:eastAsia="仿宋_GB2312" w:hAnsi="宋体" w:hint="eastAsia"/>
          <w:kern w:val="0"/>
          <w:sz w:val="32"/>
          <w:szCs w:val="32"/>
        </w:rPr>
        <w:t>、</w:t>
      </w:r>
      <w:r w:rsidR="00C7502E" w:rsidRPr="00C7502E">
        <w:rPr>
          <w:rFonts w:ascii="仿宋_GB2312" w:eastAsia="仿宋_GB2312" w:hAnsi="宋体" w:hint="eastAsia"/>
          <w:kern w:val="0"/>
          <w:sz w:val="32"/>
          <w:szCs w:val="32"/>
        </w:rPr>
        <w:t>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r>
        <w:rPr>
          <w:rFonts w:ascii="仿宋_GB2312" w:eastAsia="仿宋_GB2312" w:hAnsi="宋体" w:hint="eastAsia"/>
          <w:kern w:val="0"/>
          <w:sz w:val="32"/>
          <w:szCs w:val="32"/>
        </w:rPr>
        <w:t>本合同发生争议，甲方与乙方应及时协商解决。如不能取得一致意见，双方均有权向甲方所在地人民法院起诉。</w:t>
      </w:r>
    </w:p>
    <w:p w:rsidR="001622C5" w:rsidRDefault="005A520E">
      <w:pPr>
        <w:pStyle w:val="a8"/>
        <w:widowControl w:val="0"/>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color w:val="000000"/>
          <w:sz w:val="32"/>
          <w:szCs w:val="32"/>
        </w:rPr>
        <w:t>若</w:t>
      </w:r>
      <w:r w:rsidR="00C7502E" w:rsidRPr="00C7502E">
        <w:rPr>
          <w:rFonts w:ascii="仿宋_GB2312" w:eastAsia="仿宋_GB2312" w:hint="eastAsia"/>
          <w:color w:val="000000"/>
          <w:sz w:val="32"/>
          <w:szCs w:val="32"/>
        </w:rPr>
        <w:t>乙方未按照合同约定的时间向甲方提交正式报告的，</w:t>
      </w:r>
      <w:r w:rsidR="00C7502E" w:rsidRPr="00C7502E">
        <w:rPr>
          <w:rFonts w:ascii="仿宋_GB2312" w:eastAsia="仿宋_GB2312" w:hint="eastAsia"/>
          <w:color w:val="000000"/>
          <w:sz w:val="32"/>
          <w:szCs w:val="32"/>
        </w:rPr>
        <w:lastRenderedPageBreak/>
        <w:t>逾期一天，乙方应按合同总金额3</w:t>
      </w:r>
      <w:r w:rsidR="00C7502E">
        <w:rPr>
          <w:rFonts w:ascii="仿宋_GB2312" w:eastAsia="仿宋_GB2312" w:hint="eastAsia"/>
          <w:color w:val="000000"/>
          <w:sz w:val="32"/>
          <w:szCs w:val="32"/>
        </w:rPr>
        <w:t>‰向甲方支付违约金</w:t>
      </w:r>
      <w:r>
        <w:rPr>
          <w:rFonts w:ascii="仿宋_GB2312" w:eastAsia="仿宋_GB2312" w:hint="eastAsia"/>
          <w:color w:val="000000"/>
          <w:sz w:val="32"/>
          <w:szCs w:val="32"/>
        </w:rPr>
        <w:t>，甲方有权单方面终止合同。</w:t>
      </w:r>
    </w:p>
    <w:p w:rsidR="001622C5" w:rsidRDefault="005A520E">
      <w:pPr>
        <w:spacing w:line="360" w:lineRule="auto"/>
        <w:ind w:firstLine="570"/>
        <w:rPr>
          <w:rFonts w:ascii="仿宋_GB2312" w:eastAsia="仿宋_GB2312" w:hAnsi="宋体"/>
          <w:kern w:val="0"/>
          <w:sz w:val="32"/>
          <w:szCs w:val="32"/>
        </w:rPr>
      </w:pPr>
      <w:r>
        <w:rPr>
          <w:rFonts w:ascii="仿宋_GB2312" w:eastAsia="仿宋_GB2312" w:hAnsi="宋体" w:hint="eastAsia"/>
          <w:kern w:val="0"/>
          <w:sz w:val="32"/>
          <w:szCs w:val="32"/>
        </w:rPr>
        <w:t>诉讼文书送达地址：</w:t>
      </w:r>
    </w:p>
    <w:p w:rsidR="001622C5" w:rsidRDefault="005A520E">
      <w:pPr>
        <w:ind w:firstLineChars="250" w:firstLine="800"/>
        <w:rPr>
          <w:rFonts w:ascii="仿宋_GB2312" w:eastAsia="仿宋_GB2312" w:hAnsi="宋体"/>
          <w:kern w:val="0"/>
          <w:sz w:val="32"/>
          <w:szCs w:val="32"/>
        </w:rPr>
      </w:pPr>
      <w:r>
        <w:rPr>
          <w:rFonts w:ascii="仿宋_GB2312" w:eastAsia="仿宋_GB2312" w:hAnsi="宋体" w:hint="eastAsia"/>
          <w:kern w:val="0"/>
          <w:sz w:val="32"/>
          <w:szCs w:val="32"/>
        </w:rPr>
        <w:t>甲方：重庆市渝北区泰山大道东段梧桐路6号交通开投大厦</w:t>
      </w:r>
    </w:p>
    <w:p w:rsidR="001622C5" w:rsidRDefault="005A520E">
      <w:pPr>
        <w:ind w:firstLineChars="250" w:firstLine="800"/>
        <w:rPr>
          <w:rFonts w:ascii="仿宋_GB2312" w:eastAsia="仿宋_GB2312" w:hAnsi="宋体"/>
          <w:kern w:val="0"/>
          <w:sz w:val="32"/>
          <w:szCs w:val="32"/>
        </w:rPr>
      </w:pPr>
      <w:r>
        <w:rPr>
          <w:rFonts w:ascii="仿宋_GB2312" w:eastAsia="仿宋_GB2312" w:hAnsi="宋体" w:hint="eastAsia"/>
          <w:kern w:val="0"/>
          <w:sz w:val="32"/>
          <w:szCs w:val="32"/>
        </w:rPr>
        <w:t xml:space="preserve">乙方：xxxxx </w:t>
      </w:r>
    </w:p>
    <w:p w:rsidR="001622C5" w:rsidRDefault="005A520E">
      <w:pPr>
        <w:spacing w:line="360" w:lineRule="auto"/>
        <w:ind w:firstLine="570"/>
        <w:rPr>
          <w:rFonts w:ascii="仿宋_GB2312" w:eastAsia="仿宋_GB2312" w:hAnsi="宋体"/>
          <w:kern w:val="0"/>
          <w:sz w:val="32"/>
          <w:szCs w:val="32"/>
        </w:rPr>
      </w:pPr>
      <w:r>
        <w:rPr>
          <w:rFonts w:ascii="仿宋_GB2312" w:eastAsia="仿宋_GB2312" w:hAnsi="宋体" w:hint="eastAsia"/>
          <w:kern w:val="0"/>
          <w:sz w:val="32"/>
          <w:szCs w:val="32"/>
        </w:rPr>
        <w:t>按照约定地址送达的，视为当事人签收；受送达人拒收的，不影响送达的效力。当事人如需变更约定送达地址，应在地址变更后3日内书面通知对方当事人；未按约定方式通知的，原约定送达地址仍为有效送达地址。</w:t>
      </w:r>
    </w:p>
    <w:p w:rsidR="001622C5" w:rsidRDefault="005A520E">
      <w:pPr>
        <w:spacing w:line="600" w:lineRule="exact"/>
        <w:ind w:firstLineChars="200" w:firstLine="640"/>
        <w:rPr>
          <w:rFonts w:ascii="黑体" w:eastAsia="黑体" w:hAnsi="宋体" w:cs="宋体"/>
          <w:sz w:val="32"/>
          <w:szCs w:val="32"/>
        </w:rPr>
      </w:pPr>
      <w:r>
        <w:rPr>
          <w:rFonts w:ascii="黑体" w:eastAsia="黑体" w:hAnsi="宋体" w:cs="宋体" w:hint="eastAsia"/>
          <w:sz w:val="32"/>
          <w:szCs w:val="32"/>
        </w:rPr>
        <w:t>六、附则</w:t>
      </w:r>
    </w:p>
    <w:p w:rsidR="001622C5" w:rsidRDefault="005A520E">
      <w:pPr>
        <w:pStyle w:val="a8"/>
        <w:widowControl w:val="0"/>
        <w:spacing w:before="0" w:beforeAutospacing="0" w:after="0" w:afterAutospacing="0" w:line="600" w:lineRule="exact"/>
        <w:ind w:firstLineChars="200" w:firstLine="640"/>
        <w:rPr>
          <w:rFonts w:ascii="仿宋_GB2312" w:eastAsia="仿宋_GB2312"/>
          <w:sz w:val="32"/>
          <w:szCs w:val="32"/>
        </w:rPr>
      </w:pPr>
      <w:r>
        <w:rPr>
          <w:rFonts w:ascii="仿宋_GB2312" w:eastAsia="仿宋_GB2312"/>
          <w:sz w:val="32"/>
          <w:szCs w:val="32"/>
        </w:rPr>
        <w:t>本协议一式</w:t>
      </w:r>
      <w:r>
        <w:rPr>
          <w:rFonts w:ascii="仿宋_GB2312" w:eastAsia="仿宋_GB2312" w:hint="eastAsia"/>
          <w:sz w:val="32"/>
          <w:szCs w:val="32"/>
        </w:rPr>
        <w:t>肆</w:t>
      </w:r>
      <w:r>
        <w:rPr>
          <w:rFonts w:ascii="仿宋_GB2312" w:eastAsia="仿宋_GB2312"/>
          <w:sz w:val="32"/>
          <w:szCs w:val="32"/>
        </w:rPr>
        <w:t>份，甲乙双方各执</w:t>
      </w:r>
      <w:r>
        <w:rPr>
          <w:rFonts w:ascii="仿宋_GB2312" w:eastAsia="仿宋_GB2312" w:hint="eastAsia"/>
          <w:sz w:val="32"/>
          <w:szCs w:val="32"/>
        </w:rPr>
        <w:t>贰</w:t>
      </w:r>
      <w:r>
        <w:rPr>
          <w:rFonts w:ascii="仿宋_GB2312" w:eastAsia="仿宋_GB2312"/>
          <w:sz w:val="32"/>
          <w:szCs w:val="32"/>
        </w:rPr>
        <w:t>份，均具同等法律效力。未尽事宜，双方另行协商</w:t>
      </w:r>
      <w:r>
        <w:rPr>
          <w:rFonts w:ascii="仿宋_GB2312" w:eastAsia="仿宋_GB2312" w:hint="eastAsia"/>
          <w:sz w:val="32"/>
          <w:szCs w:val="32"/>
        </w:rPr>
        <w:t>或签订补充协议</w:t>
      </w:r>
      <w:r>
        <w:rPr>
          <w:rFonts w:ascii="仿宋_GB2312" w:eastAsia="仿宋_GB2312"/>
          <w:sz w:val="32"/>
          <w:szCs w:val="32"/>
        </w:rPr>
        <w:t>解决。本</w:t>
      </w:r>
      <w:r>
        <w:rPr>
          <w:rFonts w:ascii="仿宋_GB2312" w:eastAsia="仿宋_GB2312" w:hint="eastAsia"/>
          <w:sz w:val="32"/>
          <w:szCs w:val="32"/>
        </w:rPr>
        <w:t>协议</w:t>
      </w:r>
      <w:r>
        <w:rPr>
          <w:rFonts w:ascii="仿宋_GB2312" w:eastAsia="仿宋_GB2312"/>
          <w:sz w:val="32"/>
          <w:szCs w:val="32"/>
        </w:rPr>
        <w:t>经双方加盖公章后生效，约定事项全部完成后</w:t>
      </w:r>
      <w:r>
        <w:rPr>
          <w:rFonts w:ascii="仿宋_GB2312" w:eastAsia="仿宋_GB2312" w:hint="eastAsia"/>
          <w:sz w:val="32"/>
          <w:szCs w:val="32"/>
        </w:rPr>
        <w:t>自动</w:t>
      </w:r>
      <w:r>
        <w:rPr>
          <w:rFonts w:ascii="仿宋_GB2312" w:eastAsia="仿宋_GB2312"/>
          <w:sz w:val="32"/>
          <w:szCs w:val="32"/>
        </w:rPr>
        <w:t>失效</w:t>
      </w:r>
      <w:r>
        <w:rPr>
          <w:rFonts w:ascii="仿宋_GB2312" w:eastAsia="仿宋_GB2312" w:hint="eastAsia"/>
          <w:sz w:val="32"/>
          <w:szCs w:val="32"/>
        </w:rPr>
        <w:t>。</w:t>
      </w:r>
    </w:p>
    <w:p w:rsidR="001622C5" w:rsidRDefault="005A520E">
      <w:pPr>
        <w:pStyle w:val="a8"/>
        <w:widowControl w:val="0"/>
        <w:spacing w:before="0" w:beforeAutospacing="0" w:after="0" w:afterAutospacing="0" w:line="600" w:lineRule="exact"/>
        <w:rPr>
          <w:rFonts w:ascii="仿宋_GB2312" w:eastAsia="仿宋_GB2312"/>
          <w:sz w:val="32"/>
          <w:szCs w:val="32"/>
        </w:rPr>
      </w:pPr>
      <w:r>
        <w:rPr>
          <w:rFonts w:ascii="仿宋_GB2312" w:eastAsia="仿宋_GB2312" w:hint="eastAsia"/>
          <w:sz w:val="32"/>
          <w:szCs w:val="32"/>
        </w:rPr>
        <w:t>（以下无正文）</w:t>
      </w:r>
    </w:p>
    <w:p w:rsidR="001622C5" w:rsidRDefault="005A520E">
      <w:pPr>
        <w:spacing w:line="560" w:lineRule="exact"/>
        <w:rPr>
          <w:rFonts w:ascii="仿宋" w:eastAsia="仿宋" w:hAnsi="仿宋" w:cs="方正小标宋_GBK"/>
          <w:sz w:val="32"/>
          <w:szCs w:val="32"/>
        </w:rPr>
      </w:pPr>
      <w:r>
        <w:rPr>
          <w:rFonts w:ascii="仿宋" w:eastAsia="仿宋" w:hAnsi="仿宋" w:cs="方正仿宋_GBK" w:hint="eastAsia"/>
          <w:sz w:val="32"/>
          <w:szCs w:val="32"/>
        </w:rPr>
        <w:t>甲方（盖章）：重庆城市综合交通枢纽（集团）有限公司</w:t>
      </w:r>
    </w:p>
    <w:p w:rsidR="001622C5" w:rsidRDefault="005A520E">
      <w:pPr>
        <w:spacing w:line="560" w:lineRule="exact"/>
        <w:rPr>
          <w:rFonts w:ascii="仿宋" w:eastAsia="仿宋" w:hAnsi="仿宋" w:cs="方正仿宋_GBK"/>
          <w:sz w:val="32"/>
          <w:szCs w:val="32"/>
        </w:rPr>
      </w:pPr>
      <w:r>
        <w:rPr>
          <w:rFonts w:ascii="仿宋" w:eastAsia="仿宋" w:hAnsi="仿宋" w:cs="方正仿宋_GBK" w:hint="eastAsia"/>
          <w:sz w:val="32"/>
          <w:szCs w:val="32"/>
        </w:rPr>
        <w:t xml:space="preserve">法定代表人：　</w:t>
      </w:r>
    </w:p>
    <w:p w:rsidR="001622C5" w:rsidRDefault="005A520E">
      <w:pPr>
        <w:spacing w:line="560" w:lineRule="exact"/>
        <w:rPr>
          <w:rFonts w:ascii="仿宋" w:eastAsia="仿宋" w:hAnsi="仿宋" w:cs="方正仿宋_GBK"/>
          <w:sz w:val="32"/>
          <w:szCs w:val="32"/>
        </w:rPr>
      </w:pPr>
      <w:r>
        <w:rPr>
          <w:rFonts w:ascii="仿宋" w:eastAsia="仿宋" w:hAnsi="仿宋" w:cs="方正仿宋_GBK" w:hint="eastAsia"/>
          <w:sz w:val="32"/>
          <w:szCs w:val="32"/>
        </w:rPr>
        <w:t>（或委托代理人）：</w:t>
      </w:r>
    </w:p>
    <w:p w:rsidR="001622C5" w:rsidRDefault="005A520E">
      <w:pPr>
        <w:spacing w:line="560" w:lineRule="exact"/>
        <w:rPr>
          <w:rFonts w:ascii="仿宋" w:eastAsia="仿宋" w:hAnsi="仿宋" w:cs="方正仿宋_GBK"/>
          <w:sz w:val="32"/>
          <w:szCs w:val="32"/>
        </w:rPr>
      </w:pPr>
      <w:r>
        <w:rPr>
          <w:rFonts w:ascii="仿宋" w:eastAsia="仿宋" w:hAnsi="仿宋" w:cs="方正仿宋_GBK" w:hint="eastAsia"/>
          <w:sz w:val="32"/>
          <w:szCs w:val="32"/>
        </w:rPr>
        <w:t xml:space="preserve">经办人： </w:t>
      </w:r>
    </w:p>
    <w:p w:rsidR="001622C5" w:rsidRDefault="005A520E">
      <w:pPr>
        <w:spacing w:line="560" w:lineRule="exact"/>
        <w:rPr>
          <w:rFonts w:ascii="仿宋" w:eastAsia="仿宋" w:hAnsi="仿宋" w:cs="方正仿宋_GBK"/>
          <w:sz w:val="32"/>
          <w:szCs w:val="32"/>
        </w:rPr>
      </w:pPr>
      <w:r>
        <w:rPr>
          <w:rFonts w:ascii="仿宋" w:eastAsia="仿宋" w:hAnsi="仿宋" w:cs="方正仿宋_GBK" w:hint="eastAsia"/>
          <w:sz w:val="32"/>
          <w:szCs w:val="32"/>
        </w:rPr>
        <w:t>联系电话：</w:t>
      </w:r>
    </w:p>
    <w:p w:rsidR="001622C5" w:rsidRDefault="005A520E">
      <w:pPr>
        <w:spacing w:line="560" w:lineRule="exact"/>
        <w:rPr>
          <w:rFonts w:ascii="仿宋" w:eastAsia="仿宋" w:hAnsi="仿宋" w:cs="方正仿宋_GBK"/>
          <w:sz w:val="32"/>
          <w:szCs w:val="32"/>
        </w:rPr>
      </w:pPr>
      <w:r>
        <w:rPr>
          <w:rFonts w:ascii="仿宋" w:eastAsia="仿宋" w:hAnsi="仿宋" w:cs="方正仿宋_GBK"/>
          <w:sz w:val="32"/>
          <w:szCs w:val="32"/>
        </w:rPr>
        <w:t>地址</w:t>
      </w:r>
      <w:r>
        <w:rPr>
          <w:rFonts w:ascii="仿宋" w:eastAsia="仿宋" w:hAnsi="仿宋" w:cs="方正仿宋_GBK" w:hint="eastAsia"/>
          <w:sz w:val="32"/>
          <w:szCs w:val="32"/>
        </w:rPr>
        <w:t>：</w:t>
      </w:r>
      <w:r>
        <w:rPr>
          <w:rFonts w:ascii="仿宋" w:eastAsia="仿宋" w:hAnsi="仿宋" w:cs="方正仿宋_GBK"/>
          <w:sz w:val="32"/>
          <w:szCs w:val="32"/>
        </w:rPr>
        <w:t>重庆市北部新区泰山大道东段梧桐路6号</w:t>
      </w:r>
    </w:p>
    <w:p w:rsidR="001622C5" w:rsidRDefault="005A520E">
      <w:pPr>
        <w:spacing w:line="560" w:lineRule="exact"/>
        <w:rPr>
          <w:rFonts w:ascii="仿宋" w:eastAsia="仿宋" w:hAnsi="仿宋" w:cs="方正仿宋_GBK"/>
          <w:sz w:val="32"/>
          <w:szCs w:val="32"/>
        </w:rPr>
      </w:pPr>
      <w:r>
        <w:rPr>
          <w:rFonts w:ascii="仿宋" w:eastAsia="仿宋" w:hAnsi="仿宋" w:cs="方正仿宋_GBK"/>
          <w:sz w:val="32"/>
          <w:szCs w:val="32"/>
        </w:rPr>
        <w:t>纳税人识别号</w:t>
      </w:r>
      <w:r>
        <w:rPr>
          <w:rFonts w:ascii="仿宋" w:eastAsia="仿宋" w:hAnsi="仿宋" w:cs="方正仿宋_GBK" w:hint="eastAsia"/>
          <w:sz w:val="32"/>
          <w:szCs w:val="32"/>
        </w:rPr>
        <w:t>：</w:t>
      </w:r>
      <w:r>
        <w:rPr>
          <w:rFonts w:ascii="仿宋" w:eastAsia="仿宋" w:hAnsi="仿宋" w:cs="方正仿宋_GBK"/>
          <w:sz w:val="32"/>
          <w:szCs w:val="32"/>
        </w:rPr>
        <w:t>915000002030278529 </w:t>
      </w:r>
    </w:p>
    <w:p w:rsidR="001622C5" w:rsidRDefault="005A520E">
      <w:pPr>
        <w:spacing w:line="560" w:lineRule="exact"/>
        <w:rPr>
          <w:rFonts w:ascii="仿宋" w:eastAsia="仿宋" w:hAnsi="仿宋" w:cs="方正仿宋_GBK"/>
          <w:sz w:val="32"/>
          <w:szCs w:val="32"/>
        </w:rPr>
      </w:pPr>
      <w:r>
        <w:rPr>
          <w:rFonts w:ascii="仿宋" w:eastAsia="仿宋" w:hAnsi="仿宋" w:cs="方正仿宋_GBK" w:hint="eastAsia"/>
          <w:sz w:val="32"/>
          <w:szCs w:val="32"/>
        </w:rPr>
        <w:lastRenderedPageBreak/>
        <w:t>开户银行：</w:t>
      </w:r>
      <w:r>
        <w:rPr>
          <w:rFonts w:ascii="仿宋" w:eastAsia="仿宋" w:hAnsi="仿宋" w:cs="方正仿宋_GBK"/>
          <w:sz w:val="32"/>
          <w:szCs w:val="32"/>
        </w:rPr>
        <w:t>浦发银行解放碑支行</w:t>
      </w:r>
    </w:p>
    <w:p w:rsidR="001622C5" w:rsidRDefault="005A520E">
      <w:pPr>
        <w:spacing w:line="560" w:lineRule="exact"/>
        <w:rPr>
          <w:rFonts w:ascii="仿宋" w:eastAsia="仿宋" w:hAnsi="仿宋" w:cs="方正仿宋_GBK"/>
          <w:sz w:val="32"/>
          <w:szCs w:val="32"/>
        </w:rPr>
      </w:pPr>
      <w:r>
        <w:rPr>
          <w:rFonts w:ascii="仿宋" w:eastAsia="仿宋" w:hAnsi="仿宋" w:cs="方正仿宋_GBK" w:hint="eastAsia"/>
          <w:sz w:val="32"/>
          <w:szCs w:val="32"/>
        </w:rPr>
        <w:t>帐    号：</w:t>
      </w:r>
      <w:r>
        <w:rPr>
          <w:rFonts w:ascii="仿宋" w:eastAsia="仿宋" w:hAnsi="仿宋" w:cs="方正仿宋_GBK"/>
          <w:sz w:val="32"/>
          <w:szCs w:val="32"/>
        </w:rPr>
        <w:t>83150154900000062</w:t>
      </w:r>
    </w:p>
    <w:p w:rsidR="001622C5" w:rsidRDefault="001622C5">
      <w:pPr>
        <w:spacing w:line="560" w:lineRule="exact"/>
        <w:rPr>
          <w:rFonts w:ascii="仿宋" w:eastAsia="仿宋" w:hAnsi="仿宋" w:cs="方正仿宋_GBK"/>
          <w:sz w:val="32"/>
          <w:szCs w:val="32"/>
        </w:rPr>
      </w:pPr>
    </w:p>
    <w:p w:rsidR="001622C5" w:rsidRDefault="005A520E">
      <w:pPr>
        <w:spacing w:line="560" w:lineRule="exact"/>
        <w:rPr>
          <w:rFonts w:ascii="仿宋" w:eastAsia="仿宋" w:hAnsi="仿宋" w:cs="方正仿宋_GBK"/>
          <w:sz w:val="32"/>
          <w:szCs w:val="32"/>
        </w:rPr>
      </w:pPr>
      <w:r>
        <w:rPr>
          <w:rFonts w:ascii="仿宋" w:eastAsia="仿宋" w:hAnsi="仿宋" w:cs="方正仿宋_GBK" w:hint="eastAsia"/>
          <w:sz w:val="32"/>
          <w:szCs w:val="32"/>
        </w:rPr>
        <w:t>乙方（盖章）：</w:t>
      </w:r>
    </w:p>
    <w:p w:rsidR="001622C5" w:rsidRDefault="005A520E">
      <w:pPr>
        <w:spacing w:line="560" w:lineRule="exact"/>
        <w:rPr>
          <w:rFonts w:ascii="仿宋" w:eastAsia="仿宋" w:hAnsi="仿宋"/>
          <w:sz w:val="32"/>
          <w:szCs w:val="32"/>
        </w:rPr>
      </w:pPr>
      <w:r>
        <w:rPr>
          <w:rFonts w:ascii="仿宋" w:eastAsia="仿宋" w:hAnsi="仿宋" w:cs="方正仿宋_GBK" w:hint="eastAsia"/>
          <w:sz w:val="32"/>
          <w:szCs w:val="32"/>
        </w:rPr>
        <w:t>法定代表人：</w:t>
      </w:r>
    </w:p>
    <w:p w:rsidR="001622C5" w:rsidRDefault="005A520E">
      <w:pPr>
        <w:spacing w:line="560" w:lineRule="exact"/>
        <w:rPr>
          <w:rFonts w:ascii="仿宋" w:eastAsia="仿宋" w:hAnsi="仿宋" w:cs="方正仿宋_GBK"/>
          <w:sz w:val="32"/>
          <w:szCs w:val="32"/>
        </w:rPr>
      </w:pPr>
      <w:r>
        <w:rPr>
          <w:rFonts w:ascii="仿宋" w:eastAsia="仿宋" w:hAnsi="仿宋" w:cs="方正仿宋_GBK" w:hint="eastAsia"/>
          <w:sz w:val="32"/>
          <w:szCs w:val="32"/>
        </w:rPr>
        <w:t>（或委托代理人）：</w:t>
      </w:r>
    </w:p>
    <w:p w:rsidR="001622C5" w:rsidRDefault="005A520E">
      <w:pPr>
        <w:spacing w:line="560" w:lineRule="exact"/>
        <w:rPr>
          <w:rFonts w:ascii="仿宋" w:eastAsia="仿宋" w:hAnsi="仿宋" w:cs="方正仿宋_GBK"/>
          <w:sz w:val="32"/>
          <w:szCs w:val="32"/>
        </w:rPr>
      </w:pPr>
      <w:r>
        <w:rPr>
          <w:rFonts w:ascii="仿宋" w:eastAsia="仿宋" w:hAnsi="仿宋" w:cs="方正仿宋_GBK" w:hint="eastAsia"/>
          <w:sz w:val="32"/>
          <w:szCs w:val="32"/>
        </w:rPr>
        <w:t xml:space="preserve">经办人： </w:t>
      </w:r>
    </w:p>
    <w:p w:rsidR="001622C5" w:rsidRDefault="005A520E">
      <w:pPr>
        <w:spacing w:line="560" w:lineRule="exact"/>
        <w:rPr>
          <w:rFonts w:ascii="仿宋" w:eastAsia="仿宋" w:hAnsi="仿宋" w:cs="方正仿宋_GBK"/>
          <w:sz w:val="32"/>
          <w:szCs w:val="32"/>
        </w:rPr>
      </w:pPr>
      <w:r>
        <w:rPr>
          <w:rFonts w:ascii="仿宋" w:eastAsia="仿宋" w:hAnsi="仿宋" w:cs="方正仿宋_GBK" w:hint="eastAsia"/>
          <w:sz w:val="32"/>
          <w:szCs w:val="32"/>
        </w:rPr>
        <w:t>联系电话：</w:t>
      </w:r>
    </w:p>
    <w:p w:rsidR="001622C5" w:rsidRDefault="005A520E">
      <w:pPr>
        <w:spacing w:line="560" w:lineRule="exact"/>
        <w:rPr>
          <w:rFonts w:ascii="仿宋" w:eastAsia="仿宋" w:hAnsi="仿宋" w:cs="方正仿宋_GBK"/>
          <w:sz w:val="32"/>
          <w:szCs w:val="32"/>
        </w:rPr>
      </w:pPr>
      <w:r>
        <w:rPr>
          <w:rFonts w:ascii="仿宋" w:eastAsia="仿宋" w:hAnsi="仿宋" w:cs="方正仿宋_GBK"/>
          <w:sz w:val="32"/>
          <w:szCs w:val="32"/>
        </w:rPr>
        <w:t>地址</w:t>
      </w:r>
      <w:r>
        <w:rPr>
          <w:rFonts w:ascii="仿宋" w:eastAsia="仿宋" w:hAnsi="仿宋" w:cs="方正仿宋_GBK" w:hint="eastAsia"/>
          <w:sz w:val="32"/>
          <w:szCs w:val="32"/>
        </w:rPr>
        <w:t>：</w:t>
      </w:r>
    </w:p>
    <w:p w:rsidR="001622C5" w:rsidRDefault="005A520E">
      <w:pPr>
        <w:spacing w:line="560" w:lineRule="exact"/>
        <w:rPr>
          <w:rFonts w:ascii="仿宋" w:eastAsia="仿宋" w:hAnsi="仿宋" w:cs="方正仿宋_GBK"/>
          <w:sz w:val="32"/>
          <w:szCs w:val="32"/>
        </w:rPr>
      </w:pPr>
      <w:r>
        <w:rPr>
          <w:rFonts w:ascii="仿宋" w:eastAsia="仿宋" w:hAnsi="仿宋" w:cs="方正仿宋_GBK"/>
          <w:sz w:val="32"/>
          <w:szCs w:val="32"/>
        </w:rPr>
        <w:t>纳税人识别号</w:t>
      </w:r>
      <w:r>
        <w:rPr>
          <w:rFonts w:ascii="仿宋" w:eastAsia="仿宋" w:hAnsi="仿宋" w:cs="方正仿宋_GBK" w:hint="eastAsia"/>
          <w:sz w:val="32"/>
          <w:szCs w:val="32"/>
        </w:rPr>
        <w:t>：</w:t>
      </w:r>
    </w:p>
    <w:p w:rsidR="001622C5" w:rsidRDefault="005A520E">
      <w:pPr>
        <w:spacing w:line="560" w:lineRule="exact"/>
        <w:rPr>
          <w:rFonts w:ascii="仿宋" w:eastAsia="仿宋" w:hAnsi="仿宋" w:cs="方正仿宋_GBK"/>
          <w:sz w:val="32"/>
          <w:szCs w:val="32"/>
        </w:rPr>
      </w:pPr>
      <w:r>
        <w:rPr>
          <w:rFonts w:ascii="仿宋" w:eastAsia="仿宋" w:hAnsi="仿宋" w:cs="方正仿宋_GBK" w:hint="eastAsia"/>
          <w:sz w:val="32"/>
          <w:szCs w:val="32"/>
        </w:rPr>
        <w:t>开户银行：</w:t>
      </w:r>
    </w:p>
    <w:p w:rsidR="001622C5" w:rsidRDefault="005A520E">
      <w:pPr>
        <w:spacing w:line="560" w:lineRule="exact"/>
        <w:rPr>
          <w:rFonts w:ascii="仿宋" w:eastAsia="仿宋" w:hAnsi="仿宋" w:cs="方正仿宋_GBK"/>
          <w:sz w:val="32"/>
          <w:szCs w:val="32"/>
        </w:rPr>
      </w:pPr>
      <w:r>
        <w:rPr>
          <w:rFonts w:ascii="仿宋" w:eastAsia="仿宋" w:hAnsi="仿宋" w:cs="方正仿宋_GBK" w:hint="eastAsia"/>
          <w:sz w:val="32"/>
          <w:szCs w:val="32"/>
        </w:rPr>
        <w:t>帐    号：</w:t>
      </w:r>
    </w:p>
    <w:p w:rsidR="001622C5" w:rsidRDefault="001622C5">
      <w:pPr>
        <w:spacing w:line="560" w:lineRule="exact"/>
        <w:rPr>
          <w:rFonts w:ascii="仿宋" w:eastAsia="仿宋" w:hAnsi="仿宋" w:cs="方正仿宋_GBK"/>
          <w:sz w:val="32"/>
          <w:szCs w:val="32"/>
        </w:rPr>
      </w:pPr>
    </w:p>
    <w:p w:rsidR="001622C5" w:rsidRDefault="001622C5">
      <w:pPr>
        <w:spacing w:line="560" w:lineRule="exact"/>
        <w:rPr>
          <w:rFonts w:ascii="仿宋" w:eastAsia="仿宋" w:hAnsi="仿宋" w:cs="方正仿宋_GBK"/>
          <w:sz w:val="32"/>
          <w:szCs w:val="32"/>
        </w:rPr>
      </w:pPr>
    </w:p>
    <w:p w:rsidR="001622C5" w:rsidRDefault="001622C5">
      <w:pPr>
        <w:spacing w:line="560" w:lineRule="exact"/>
        <w:rPr>
          <w:rFonts w:ascii="仿宋" w:eastAsia="仿宋" w:hAnsi="仿宋"/>
          <w:sz w:val="32"/>
          <w:szCs w:val="32"/>
        </w:rPr>
      </w:pPr>
    </w:p>
    <w:p w:rsidR="001622C5" w:rsidRDefault="005A520E">
      <w:pPr>
        <w:spacing w:line="560" w:lineRule="exact"/>
        <w:ind w:firstLineChars="550" w:firstLine="1760"/>
        <w:rPr>
          <w:rFonts w:ascii="仿宋" w:eastAsia="仿宋" w:hAnsi="仿宋"/>
          <w:sz w:val="32"/>
          <w:szCs w:val="32"/>
        </w:rPr>
      </w:pPr>
      <w:r>
        <w:rPr>
          <w:rFonts w:ascii="仿宋" w:eastAsia="仿宋" w:hAnsi="仿宋" w:cs="方正仿宋_GBK" w:hint="eastAsia"/>
          <w:sz w:val="32"/>
          <w:szCs w:val="32"/>
        </w:rPr>
        <w:t>合同签订日期：    年　 月   日</w:t>
      </w:r>
    </w:p>
    <w:p w:rsidR="001622C5" w:rsidRDefault="001622C5">
      <w:pPr>
        <w:pStyle w:val="a8"/>
        <w:widowControl w:val="0"/>
        <w:spacing w:before="0" w:beforeAutospacing="0" w:after="0" w:afterAutospacing="0" w:line="600" w:lineRule="exact"/>
        <w:rPr>
          <w:rFonts w:ascii="仿宋_GB2312" w:eastAsia="仿宋_GB2312"/>
          <w:sz w:val="32"/>
          <w:szCs w:val="32"/>
        </w:rPr>
      </w:pPr>
    </w:p>
    <w:p w:rsidR="001622C5" w:rsidRDefault="001622C5">
      <w:pPr>
        <w:pStyle w:val="a8"/>
        <w:widowControl w:val="0"/>
        <w:spacing w:before="0" w:beforeAutospacing="0" w:after="0" w:afterAutospacing="0" w:line="600" w:lineRule="exact"/>
        <w:ind w:left="800" w:hangingChars="250" w:hanging="800"/>
        <w:rPr>
          <w:rFonts w:ascii="仿宋_GB2312" w:eastAsia="仿宋_GB2312"/>
          <w:sz w:val="32"/>
          <w:szCs w:val="32"/>
        </w:rPr>
      </w:pPr>
    </w:p>
    <w:p w:rsidR="001622C5" w:rsidRDefault="001622C5">
      <w:pPr>
        <w:pStyle w:val="a8"/>
        <w:widowControl w:val="0"/>
        <w:spacing w:before="0" w:beforeAutospacing="0" w:after="0" w:afterAutospacing="0" w:line="600" w:lineRule="exact"/>
        <w:rPr>
          <w:rFonts w:ascii="仿宋_GB2312" w:eastAsia="仿宋_GB2312"/>
          <w:sz w:val="32"/>
          <w:szCs w:val="32"/>
        </w:rPr>
      </w:pPr>
    </w:p>
    <w:p w:rsidR="001622C5" w:rsidRDefault="001622C5">
      <w:pPr>
        <w:pStyle w:val="a8"/>
        <w:widowControl w:val="0"/>
        <w:spacing w:before="0" w:beforeAutospacing="0" w:after="0" w:afterAutospacing="0" w:line="600" w:lineRule="exact"/>
        <w:ind w:firstLineChars="1700" w:firstLine="5440"/>
        <w:rPr>
          <w:rFonts w:ascii="仿宋_GB2312" w:eastAsia="仿宋_GB2312"/>
          <w:sz w:val="32"/>
          <w:szCs w:val="32"/>
        </w:rPr>
      </w:pPr>
    </w:p>
    <w:p w:rsidR="001622C5" w:rsidRDefault="001622C5">
      <w:pPr>
        <w:pStyle w:val="a8"/>
        <w:widowControl w:val="0"/>
        <w:spacing w:before="0" w:beforeAutospacing="0" w:after="0" w:afterAutospacing="0" w:line="600" w:lineRule="exact"/>
        <w:ind w:firstLineChars="1700" w:firstLine="5440"/>
        <w:rPr>
          <w:rFonts w:ascii="仿宋_GB2312" w:eastAsia="仿宋_GB2312"/>
          <w:sz w:val="32"/>
          <w:szCs w:val="32"/>
        </w:rPr>
      </w:pPr>
    </w:p>
    <w:sectPr w:rsidR="001622C5" w:rsidSect="001622C5">
      <w:pgSz w:w="11906" w:h="16838"/>
      <w:pgMar w:top="1701" w:right="1701" w:bottom="1701" w:left="1701"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BF5B5C" w15:done="0"/>
  <w15:commentEx w15:paraId="FCE95B66" w15:done="0"/>
  <w15:commentEx w15:paraId="FE75F5B6" w15:done="0"/>
  <w15:commentEx w15:paraId="7BE83026" w15:done="0"/>
  <w15:commentEx w15:paraId="FBFFACD1" w15:done="0"/>
  <w15:commentEx w15:paraId="BFFE486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554" w:rsidRDefault="001E1554" w:rsidP="00BA45D2">
      <w:r>
        <w:separator/>
      </w:r>
    </w:p>
  </w:endnote>
  <w:endnote w:type="continuationSeparator" w:id="1">
    <w:p w:rsidR="001E1554" w:rsidRDefault="001E1554" w:rsidP="00BA4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554" w:rsidRDefault="001E1554" w:rsidP="00BA45D2">
      <w:r>
        <w:separator/>
      </w:r>
    </w:p>
  </w:footnote>
  <w:footnote w:type="continuationSeparator" w:id="1">
    <w:p w:rsidR="001E1554" w:rsidRDefault="001E1554" w:rsidP="00BA45D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志和智-周鼎康律师">
    <w15:presenceInfo w15:providerId="WPS Office" w15:userId="4824949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FDEF23B9"/>
    <w:rsid w:val="00007506"/>
    <w:rsid w:val="00024D4C"/>
    <w:rsid w:val="00035FFA"/>
    <w:rsid w:val="00042A1A"/>
    <w:rsid w:val="00076673"/>
    <w:rsid w:val="000932BF"/>
    <w:rsid w:val="001179FC"/>
    <w:rsid w:val="00120A1E"/>
    <w:rsid w:val="001622C5"/>
    <w:rsid w:val="00172A27"/>
    <w:rsid w:val="00182DB9"/>
    <w:rsid w:val="001C2C4F"/>
    <w:rsid w:val="001C5FD6"/>
    <w:rsid w:val="001E083A"/>
    <w:rsid w:val="001E1554"/>
    <w:rsid w:val="001E7B81"/>
    <w:rsid w:val="001F27EA"/>
    <w:rsid w:val="001F61B9"/>
    <w:rsid w:val="00201B19"/>
    <w:rsid w:val="00223D00"/>
    <w:rsid w:val="00226DA0"/>
    <w:rsid w:val="00230CCC"/>
    <w:rsid w:val="00283BE0"/>
    <w:rsid w:val="002A311B"/>
    <w:rsid w:val="002C5C10"/>
    <w:rsid w:val="002E13D3"/>
    <w:rsid w:val="002F36B6"/>
    <w:rsid w:val="00303E47"/>
    <w:rsid w:val="003108A6"/>
    <w:rsid w:val="00321737"/>
    <w:rsid w:val="0033011C"/>
    <w:rsid w:val="00330F67"/>
    <w:rsid w:val="00354592"/>
    <w:rsid w:val="00365590"/>
    <w:rsid w:val="003674AA"/>
    <w:rsid w:val="003A25B6"/>
    <w:rsid w:val="003F782E"/>
    <w:rsid w:val="00420A2A"/>
    <w:rsid w:val="00443B8F"/>
    <w:rsid w:val="00456148"/>
    <w:rsid w:val="00475514"/>
    <w:rsid w:val="00477154"/>
    <w:rsid w:val="004C3355"/>
    <w:rsid w:val="004E1165"/>
    <w:rsid w:val="004E3912"/>
    <w:rsid w:val="00507FCF"/>
    <w:rsid w:val="00516F82"/>
    <w:rsid w:val="005436EA"/>
    <w:rsid w:val="005557D9"/>
    <w:rsid w:val="00557F20"/>
    <w:rsid w:val="00585026"/>
    <w:rsid w:val="005A520E"/>
    <w:rsid w:val="005B1DF6"/>
    <w:rsid w:val="005E45C5"/>
    <w:rsid w:val="005F4614"/>
    <w:rsid w:val="00603A8D"/>
    <w:rsid w:val="00621F3F"/>
    <w:rsid w:val="00646DCF"/>
    <w:rsid w:val="00652A0E"/>
    <w:rsid w:val="00655188"/>
    <w:rsid w:val="006701EB"/>
    <w:rsid w:val="006758C1"/>
    <w:rsid w:val="006B54C5"/>
    <w:rsid w:val="006D23A5"/>
    <w:rsid w:val="006D240D"/>
    <w:rsid w:val="006E1B77"/>
    <w:rsid w:val="006F408C"/>
    <w:rsid w:val="007344A7"/>
    <w:rsid w:val="00757F6E"/>
    <w:rsid w:val="007B13A2"/>
    <w:rsid w:val="007C322A"/>
    <w:rsid w:val="00836EA3"/>
    <w:rsid w:val="00843DAB"/>
    <w:rsid w:val="0086018D"/>
    <w:rsid w:val="00863769"/>
    <w:rsid w:val="008829DC"/>
    <w:rsid w:val="0088456E"/>
    <w:rsid w:val="008D04C3"/>
    <w:rsid w:val="008F1CDE"/>
    <w:rsid w:val="00914537"/>
    <w:rsid w:val="009156A2"/>
    <w:rsid w:val="0093580F"/>
    <w:rsid w:val="00936218"/>
    <w:rsid w:val="009441BF"/>
    <w:rsid w:val="00955195"/>
    <w:rsid w:val="00962FBC"/>
    <w:rsid w:val="009B4FE5"/>
    <w:rsid w:val="009C1FD4"/>
    <w:rsid w:val="009E21F8"/>
    <w:rsid w:val="00A15490"/>
    <w:rsid w:val="00A25A9D"/>
    <w:rsid w:val="00A26138"/>
    <w:rsid w:val="00A404BC"/>
    <w:rsid w:val="00A45BAF"/>
    <w:rsid w:val="00A64961"/>
    <w:rsid w:val="00A6505B"/>
    <w:rsid w:val="00A77BD7"/>
    <w:rsid w:val="00A8133F"/>
    <w:rsid w:val="00A86836"/>
    <w:rsid w:val="00AB2A32"/>
    <w:rsid w:val="00B110F4"/>
    <w:rsid w:val="00B131F0"/>
    <w:rsid w:val="00B150D6"/>
    <w:rsid w:val="00B179F3"/>
    <w:rsid w:val="00B21A59"/>
    <w:rsid w:val="00B461FE"/>
    <w:rsid w:val="00B57EDD"/>
    <w:rsid w:val="00B62DEF"/>
    <w:rsid w:val="00B6612F"/>
    <w:rsid w:val="00B7062A"/>
    <w:rsid w:val="00B70651"/>
    <w:rsid w:val="00B87285"/>
    <w:rsid w:val="00BA42B9"/>
    <w:rsid w:val="00BA45D2"/>
    <w:rsid w:val="00BC72ED"/>
    <w:rsid w:val="00BD3AF3"/>
    <w:rsid w:val="00BE122D"/>
    <w:rsid w:val="00C0724F"/>
    <w:rsid w:val="00C12D16"/>
    <w:rsid w:val="00C2285E"/>
    <w:rsid w:val="00C27873"/>
    <w:rsid w:val="00C52155"/>
    <w:rsid w:val="00C60DA3"/>
    <w:rsid w:val="00C7502E"/>
    <w:rsid w:val="00C93C0E"/>
    <w:rsid w:val="00CB1197"/>
    <w:rsid w:val="00CB2447"/>
    <w:rsid w:val="00CB7B3E"/>
    <w:rsid w:val="00CE2F5C"/>
    <w:rsid w:val="00D0626E"/>
    <w:rsid w:val="00D15A53"/>
    <w:rsid w:val="00D347E3"/>
    <w:rsid w:val="00D34A8F"/>
    <w:rsid w:val="00D5431E"/>
    <w:rsid w:val="00D54B23"/>
    <w:rsid w:val="00D563D3"/>
    <w:rsid w:val="00D56E1C"/>
    <w:rsid w:val="00D756E2"/>
    <w:rsid w:val="00DA021C"/>
    <w:rsid w:val="00DC101B"/>
    <w:rsid w:val="00DD7486"/>
    <w:rsid w:val="00DF5F69"/>
    <w:rsid w:val="00E019B5"/>
    <w:rsid w:val="00E234C1"/>
    <w:rsid w:val="00E46A72"/>
    <w:rsid w:val="00EC17DE"/>
    <w:rsid w:val="00EE3305"/>
    <w:rsid w:val="00EF1310"/>
    <w:rsid w:val="00F01181"/>
    <w:rsid w:val="00F11D57"/>
    <w:rsid w:val="00F46A1D"/>
    <w:rsid w:val="00F66B87"/>
    <w:rsid w:val="00F76F83"/>
    <w:rsid w:val="00F82AAB"/>
    <w:rsid w:val="00FB7C78"/>
    <w:rsid w:val="00FD66E1"/>
    <w:rsid w:val="00FE7DB6"/>
    <w:rsid w:val="00FE7E9C"/>
    <w:rsid w:val="03126AA8"/>
    <w:rsid w:val="032B4BB4"/>
    <w:rsid w:val="09213C0F"/>
    <w:rsid w:val="472213A7"/>
    <w:rsid w:val="4FD05739"/>
    <w:rsid w:val="58910795"/>
    <w:rsid w:val="690101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2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622C5"/>
    <w:pPr>
      <w:ind w:firstLine="420"/>
    </w:pPr>
    <w:rPr>
      <w:szCs w:val="20"/>
    </w:rPr>
  </w:style>
  <w:style w:type="paragraph" w:styleId="a4">
    <w:name w:val="annotation text"/>
    <w:basedOn w:val="a"/>
    <w:rsid w:val="001622C5"/>
    <w:pPr>
      <w:jc w:val="left"/>
    </w:pPr>
  </w:style>
  <w:style w:type="paragraph" w:styleId="a5">
    <w:name w:val="Body Text Indent"/>
    <w:basedOn w:val="a"/>
    <w:link w:val="Char"/>
    <w:qFormat/>
    <w:rsid w:val="001622C5"/>
    <w:pPr>
      <w:spacing w:after="120"/>
      <w:ind w:leftChars="200" w:left="420"/>
    </w:pPr>
  </w:style>
  <w:style w:type="paragraph" w:styleId="a6">
    <w:name w:val="footer"/>
    <w:basedOn w:val="a"/>
    <w:link w:val="Char1"/>
    <w:qFormat/>
    <w:rsid w:val="001622C5"/>
    <w:pPr>
      <w:tabs>
        <w:tab w:val="center" w:pos="4153"/>
        <w:tab w:val="right" w:pos="8306"/>
      </w:tabs>
      <w:snapToGrid w:val="0"/>
      <w:jc w:val="left"/>
    </w:pPr>
    <w:rPr>
      <w:sz w:val="18"/>
      <w:szCs w:val="18"/>
    </w:rPr>
  </w:style>
  <w:style w:type="paragraph" w:styleId="a7">
    <w:name w:val="header"/>
    <w:basedOn w:val="a"/>
    <w:link w:val="Char0"/>
    <w:qFormat/>
    <w:rsid w:val="001622C5"/>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1622C5"/>
    <w:pPr>
      <w:widowControl/>
      <w:spacing w:before="100" w:beforeAutospacing="1" w:after="100" w:afterAutospacing="1"/>
      <w:jc w:val="left"/>
    </w:pPr>
    <w:rPr>
      <w:rFonts w:ascii="宋体" w:hAnsi="宋体"/>
      <w:kern w:val="0"/>
      <w:sz w:val="24"/>
    </w:rPr>
  </w:style>
  <w:style w:type="paragraph" w:styleId="a9">
    <w:name w:val="Title"/>
    <w:basedOn w:val="a"/>
    <w:next w:val="a"/>
    <w:link w:val="Char2"/>
    <w:qFormat/>
    <w:rsid w:val="001622C5"/>
    <w:pPr>
      <w:spacing w:before="240" w:after="60"/>
      <w:jc w:val="center"/>
      <w:outlineLvl w:val="0"/>
    </w:pPr>
    <w:rPr>
      <w:rFonts w:ascii="Cambria" w:hAnsi="Cambria"/>
      <w:b/>
      <w:bCs/>
      <w:sz w:val="32"/>
      <w:szCs w:val="32"/>
    </w:rPr>
  </w:style>
  <w:style w:type="character" w:styleId="aa">
    <w:name w:val="Hyperlink"/>
    <w:qFormat/>
    <w:rsid w:val="001622C5"/>
    <w:rPr>
      <w:color w:val="0A3805"/>
      <w:u w:val="single"/>
    </w:rPr>
  </w:style>
  <w:style w:type="character" w:customStyle="1" w:styleId="Char0">
    <w:name w:val="页眉 Char"/>
    <w:link w:val="a7"/>
    <w:qFormat/>
    <w:rsid w:val="001622C5"/>
    <w:rPr>
      <w:kern w:val="2"/>
      <w:sz w:val="18"/>
      <w:szCs w:val="18"/>
    </w:rPr>
  </w:style>
  <w:style w:type="character" w:customStyle="1" w:styleId="Char1">
    <w:name w:val="页脚 Char1"/>
    <w:link w:val="a6"/>
    <w:qFormat/>
    <w:rsid w:val="001622C5"/>
    <w:rPr>
      <w:kern w:val="2"/>
      <w:sz w:val="18"/>
      <w:szCs w:val="18"/>
    </w:rPr>
  </w:style>
  <w:style w:type="character" w:customStyle="1" w:styleId="Char">
    <w:name w:val="正文文本缩进 Char"/>
    <w:link w:val="a5"/>
    <w:qFormat/>
    <w:rsid w:val="001622C5"/>
    <w:rPr>
      <w:kern w:val="2"/>
      <w:sz w:val="21"/>
      <w:szCs w:val="24"/>
    </w:rPr>
  </w:style>
  <w:style w:type="character" w:customStyle="1" w:styleId="Char2">
    <w:name w:val="标题 Char"/>
    <w:link w:val="a9"/>
    <w:qFormat/>
    <w:rsid w:val="001622C5"/>
    <w:rPr>
      <w:rFonts w:ascii="Cambria" w:hAnsi="Cambria"/>
      <w:b/>
      <w:bCs/>
      <w:kern w:val="2"/>
      <w:sz w:val="32"/>
      <w:szCs w:val="32"/>
    </w:rPr>
  </w:style>
  <w:style w:type="character" w:customStyle="1" w:styleId="Char3">
    <w:name w:val="页脚 Char"/>
    <w:basedOn w:val="a0"/>
    <w:qFormat/>
    <w:rsid w:val="001622C5"/>
    <w:rPr>
      <w:kern w:val="2"/>
      <w:sz w:val="18"/>
      <w:szCs w:val="18"/>
    </w:rPr>
  </w:style>
  <w:style w:type="character" w:styleId="ab">
    <w:name w:val="annotation reference"/>
    <w:basedOn w:val="a0"/>
    <w:rsid w:val="001622C5"/>
    <w:rPr>
      <w:sz w:val="21"/>
      <w:szCs w:val="21"/>
    </w:rPr>
  </w:style>
  <w:style w:type="paragraph" w:styleId="ac">
    <w:name w:val="Balloon Text"/>
    <w:basedOn w:val="a"/>
    <w:link w:val="Char4"/>
    <w:rsid w:val="00BA45D2"/>
    <w:rPr>
      <w:sz w:val="18"/>
      <w:szCs w:val="18"/>
    </w:rPr>
  </w:style>
  <w:style w:type="character" w:customStyle="1" w:styleId="Char4">
    <w:name w:val="批注框文本 Char"/>
    <w:basedOn w:val="a0"/>
    <w:link w:val="ac"/>
    <w:rsid w:val="00BA45D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4</Pages>
  <Words>206</Words>
  <Characters>1176</Characters>
  <Application>Microsoft Office Word</Application>
  <DocSecurity>0</DocSecurity>
  <Lines>9</Lines>
  <Paragraphs>2</Paragraphs>
  <ScaleCrop>false</ScaleCrop>
  <Company>Microsoft China</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重庆市华莱加纳房地产顾问有限公司</dc:title>
  <dc:creator>IBM</dc:creator>
  <cp:lastModifiedBy>user</cp:lastModifiedBy>
  <cp:revision>6</cp:revision>
  <cp:lastPrinted>2016-08-17T17:15:00Z</cp:lastPrinted>
  <dcterms:created xsi:type="dcterms:W3CDTF">2021-06-29T01:46:00Z</dcterms:created>
  <dcterms:modified xsi:type="dcterms:W3CDTF">2021-06-30T02:00:00Z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