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hint="eastAsia" w:ascii="方正仿宋_GBK" w:hAnsi="方正仿宋_GBK" w:eastAsia="方正仿宋_GBK" w:cs="方正仿宋_GBK"/>
          <w:b/>
          <w:bCs/>
          <w:color w:val="auto"/>
          <w:sz w:val="36"/>
          <w:szCs w:val="36"/>
          <w:highlight w:val="none"/>
        </w:rPr>
      </w:pPr>
      <w:r>
        <w:rPr>
          <w:rFonts w:hint="eastAsia" w:ascii="方正小标宋_GBK" w:hAnsi="方正小标宋_GBK" w:eastAsia="方正小标宋_GBK" w:cs="方正小标宋_GBK"/>
          <w:b/>
          <w:bCs/>
          <w:color w:val="auto"/>
          <w:sz w:val="44"/>
          <w:szCs w:val="44"/>
          <w:highlight w:val="none"/>
          <w:u w:val="none"/>
        </w:rPr>
        <w:t>重庆</w:t>
      </w:r>
      <w:r>
        <w:rPr>
          <w:rFonts w:hint="eastAsia" w:ascii="方正小标宋_GBK" w:hAnsi="方正小标宋_GBK" w:eastAsia="方正小标宋_GBK" w:cs="方正小标宋_GBK"/>
          <w:b/>
          <w:bCs/>
          <w:color w:val="auto"/>
          <w:sz w:val="44"/>
          <w:szCs w:val="44"/>
          <w:highlight w:val="none"/>
          <w:u w:val="none"/>
          <w:lang w:eastAsia="zh-CN"/>
        </w:rPr>
        <w:t>通邑物业管理</w:t>
      </w:r>
      <w:r>
        <w:rPr>
          <w:rFonts w:hint="eastAsia" w:ascii="方正小标宋_GBK" w:hAnsi="方正小标宋_GBK" w:eastAsia="方正小标宋_GBK" w:cs="方正小标宋_GBK"/>
          <w:b/>
          <w:bCs/>
          <w:color w:val="auto"/>
          <w:sz w:val="44"/>
          <w:szCs w:val="44"/>
          <w:highlight w:val="none"/>
          <w:u w:val="none"/>
        </w:rPr>
        <w:t>有限公司</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u w:val="none"/>
        </w:rPr>
      </w:pPr>
      <w:r>
        <w:rPr>
          <w:rFonts w:hint="eastAsia" w:ascii="方正小标宋_GBK" w:hAnsi="方正小标宋_GBK" w:eastAsia="方正小标宋_GBK" w:cs="方正小标宋_GBK"/>
          <w:b/>
          <w:bCs/>
          <w:color w:val="auto"/>
          <w:sz w:val="36"/>
          <w:szCs w:val="36"/>
          <w:highlight w:val="none"/>
        </w:rPr>
        <w:t>关于</w:t>
      </w:r>
      <w:r>
        <w:rPr>
          <w:rFonts w:hint="eastAsia" w:ascii="方正小标宋_GBK" w:hAnsi="方正小标宋_GBK" w:eastAsia="方正小标宋_GBK" w:cs="方正小标宋_GBK"/>
          <w:b/>
          <w:bCs/>
          <w:color w:val="auto"/>
          <w:sz w:val="36"/>
          <w:szCs w:val="36"/>
          <w:highlight w:val="none"/>
          <w:u w:val="single"/>
        </w:rPr>
        <w:t xml:space="preserve"> </w:t>
      </w:r>
      <w:r>
        <w:rPr>
          <w:rFonts w:hint="eastAsia" w:ascii="方正小标宋_GBK" w:hAnsi="方正小标宋_GBK" w:eastAsia="方正小标宋_GBK" w:cs="方正小标宋_GBK"/>
          <w:b/>
          <w:bCs/>
          <w:color w:val="auto"/>
          <w:sz w:val="36"/>
          <w:szCs w:val="36"/>
          <w:highlight w:val="none"/>
          <w:u w:val="single"/>
          <w:lang w:eastAsia="zh-CN"/>
        </w:rPr>
        <w:t>轨道2号线生活</w:t>
      </w:r>
      <w:r>
        <w:rPr>
          <w:rFonts w:hint="eastAsia" w:ascii="方正小标宋_GBK" w:hAnsi="方正小标宋_GBK" w:eastAsia="方正小标宋_GBK" w:cs="方正小标宋_GBK"/>
          <w:b/>
          <w:bCs/>
          <w:color w:val="auto"/>
          <w:sz w:val="36"/>
          <w:szCs w:val="36"/>
          <w:highlight w:val="none"/>
          <w:u w:val="single"/>
          <w:lang w:val="en-US" w:eastAsia="zh-CN"/>
        </w:rPr>
        <w:t>分类</w:t>
      </w:r>
      <w:r>
        <w:rPr>
          <w:rFonts w:hint="eastAsia" w:ascii="方正小标宋_GBK" w:hAnsi="方正小标宋_GBK" w:eastAsia="方正小标宋_GBK" w:cs="方正小标宋_GBK"/>
          <w:b/>
          <w:bCs/>
          <w:color w:val="auto"/>
          <w:sz w:val="36"/>
          <w:szCs w:val="36"/>
          <w:highlight w:val="none"/>
          <w:u w:val="single"/>
          <w:lang w:eastAsia="zh-CN"/>
        </w:rPr>
        <w:t>垃圾清运</w:t>
      </w:r>
      <w:r>
        <w:rPr>
          <w:rFonts w:hint="eastAsia" w:ascii="方正小标宋_GBK" w:hAnsi="方正小标宋_GBK" w:eastAsia="方正小标宋_GBK" w:cs="方正小标宋_GBK"/>
          <w:b/>
          <w:bCs/>
          <w:color w:val="auto"/>
          <w:sz w:val="36"/>
          <w:szCs w:val="36"/>
          <w:highlight w:val="none"/>
          <w:u w:val="none"/>
          <w:lang w:eastAsia="zh-CN"/>
        </w:rPr>
        <w:t>项目</w:t>
      </w:r>
      <w:r>
        <w:rPr>
          <w:rFonts w:hint="eastAsia" w:ascii="方正小标宋_GBK" w:hAnsi="方正小标宋_GBK" w:eastAsia="方正小标宋_GBK" w:cs="方正小标宋_GBK"/>
          <w:b/>
          <w:bCs/>
          <w:color w:val="auto"/>
          <w:sz w:val="36"/>
          <w:szCs w:val="36"/>
          <w:highlight w:val="none"/>
          <w:u w:val="none"/>
        </w:rPr>
        <w:t xml:space="preserve">  </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比选邀请函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我司拟开展</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eastAsia="方正仿宋_GBK"/>
          <w:sz w:val="28"/>
          <w:szCs w:val="28"/>
          <w:u w:val="single"/>
        </w:rPr>
        <w:t>轨道2号线</w:t>
      </w:r>
      <w:r>
        <w:rPr>
          <w:rFonts w:hint="eastAsia" w:ascii="方正仿宋_GBK" w:eastAsia="方正仿宋_GBK"/>
          <w:sz w:val="28"/>
          <w:szCs w:val="28"/>
          <w:u w:val="single"/>
          <w:lang w:val="en-US" w:eastAsia="zh-CN"/>
        </w:rPr>
        <w:t>生活分类</w:t>
      </w:r>
      <w:r>
        <w:rPr>
          <w:rFonts w:hint="eastAsia" w:ascii="方正仿宋_GBK" w:eastAsia="方正仿宋_GBK"/>
          <w:sz w:val="28"/>
          <w:szCs w:val="28"/>
          <w:u w:val="single"/>
        </w:rPr>
        <w:t>垃圾清运</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工作，本次工作</w:t>
      </w:r>
      <w:r>
        <w:rPr>
          <w:rFonts w:hint="eastAsia" w:ascii="方正仿宋_GBK" w:hAnsi="方正仿宋_GBK" w:eastAsia="方正仿宋_GBK" w:cs="方正仿宋_GBK"/>
          <w:color w:val="auto"/>
          <w:sz w:val="28"/>
          <w:szCs w:val="28"/>
          <w:highlight w:val="none"/>
          <w:lang w:eastAsia="zh-CN"/>
        </w:rPr>
        <w:t>实施单位的</w:t>
      </w:r>
      <w:r>
        <w:rPr>
          <w:rFonts w:hint="eastAsia" w:ascii="方正仿宋_GBK" w:hAnsi="方正仿宋_GBK" w:eastAsia="方正仿宋_GBK" w:cs="方正仿宋_GBK"/>
          <w:color w:val="auto"/>
          <w:sz w:val="28"/>
          <w:szCs w:val="28"/>
          <w:highlight w:val="none"/>
        </w:rPr>
        <w:t>确定将采用</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方式进行。现邀请贵单位作为潜在</w:t>
      </w:r>
      <w:r>
        <w:rPr>
          <w:rFonts w:hint="eastAsia" w:ascii="方正仿宋_GBK" w:hAnsi="方正仿宋_GBK" w:eastAsia="方正仿宋_GBK" w:cs="方正仿宋_GBK"/>
          <w:color w:val="auto"/>
          <w:sz w:val="28"/>
          <w:szCs w:val="28"/>
          <w:highlight w:val="none"/>
          <w:lang w:eastAsia="zh-CN"/>
        </w:rPr>
        <w:t>比选被邀请人</w:t>
      </w:r>
      <w:r>
        <w:rPr>
          <w:rFonts w:hint="eastAsia" w:ascii="方正仿宋_GBK" w:hAnsi="方正仿宋_GBK" w:eastAsia="方正仿宋_GBK" w:cs="方正仿宋_GBK"/>
          <w:color w:val="auto"/>
          <w:sz w:val="28"/>
          <w:szCs w:val="28"/>
          <w:highlight w:val="none"/>
        </w:rPr>
        <w:t>之一参加报价和</w:t>
      </w:r>
      <w:r>
        <w:rPr>
          <w:rFonts w:hint="eastAsia" w:ascii="方正仿宋_GBK" w:hAnsi="方正仿宋_GBK" w:eastAsia="方正仿宋_GBK" w:cs="方正仿宋_GBK"/>
          <w:color w:val="auto"/>
          <w:sz w:val="28"/>
          <w:szCs w:val="28"/>
          <w:highlight w:val="none"/>
          <w:lang w:eastAsia="zh-CN"/>
        </w:rPr>
        <w:t>谈判</w:t>
      </w:r>
      <w:r>
        <w:rPr>
          <w:rFonts w:hint="eastAsia" w:ascii="方正仿宋_GBK" w:hAnsi="方正仿宋_GBK" w:eastAsia="方正仿宋_GBK" w:cs="方正仿宋_GBK"/>
          <w:color w:val="auto"/>
          <w:sz w:val="28"/>
          <w:szCs w:val="28"/>
          <w:highlight w:val="none"/>
        </w:rPr>
        <w:t xml:space="preserve">。具体项目情况如下： </w:t>
      </w:r>
    </w:p>
    <w:tbl>
      <w:tblPr>
        <w:tblStyle w:val="7"/>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numPr>
                <w:ilvl w:val="0"/>
                <w:numId w:val="0"/>
              </w:numPr>
              <w:rPr>
                <w:rFonts w:hint="eastAsia" w:ascii="方正仿宋_GBK" w:hAnsi="方正仿宋_GBK" w:eastAsia="方正仿宋_GBK" w:cs="方正仿宋_GBK"/>
                <w:b/>
                <w:bCs/>
                <w:color w:val="auto"/>
                <w:spacing w:val="0"/>
                <w:w w:val="100"/>
                <w:sz w:val="24"/>
                <w:szCs w:val="24"/>
                <w:highlight w:val="none"/>
              </w:rPr>
            </w:pPr>
            <w:r>
              <w:rPr>
                <w:rFonts w:hint="eastAsia" w:ascii="方正仿宋_GBK" w:hAnsi="方正仿宋_GBK" w:eastAsia="方正仿宋_GBK" w:cs="方正仿宋_GBK"/>
                <w:b/>
                <w:bCs/>
                <w:color w:val="auto"/>
                <w:spacing w:val="0"/>
                <w:w w:val="100"/>
                <w:sz w:val="24"/>
                <w:szCs w:val="24"/>
                <w:highlight w:val="none"/>
                <w:lang w:val="en-US" w:eastAsia="zh-CN"/>
              </w:rPr>
              <w:t>一、</w:t>
            </w:r>
            <w:r>
              <w:rPr>
                <w:rFonts w:hint="eastAsia" w:ascii="方正仿宋_GBK" w:hAnsi="方正仿宋_GBK" w:eastAsia="方正仿宋_GBK" w:cs="方正仿宋_GBK"/>
                <w:b/>
                <w:bCs/>
                <w:color w:val="auto"/>
                <w:spacing w:val="0"/>
                <w:w w:val="100"/>
                <w:sz w:val="24"/>
                <w:szCs w:val="24"/>
                <w:highlight w:val="none"/>
              </w:rPr>
              <w:t>项目概况</w:t>
            </w:r>
            <w:r>
              <w:rPr>
                <w:rFonts w:hint="eastAsia" w:ascii="方正仿宋_GBK" w:hAnsi="方正仿宋_GBK" w:eastAsia="方正仿宋_GBK" w:cs="方正仿宋_GBK"/>
                <w:b/>
                <w:bCs/>
                <w:color w:val="auto"/>
                <w:spacing w:val="0"/>
                <w:w w:val="100"/>
                <w:sz w:val="24"/>
                <w:szCs w:val="24"/>
                <w:highlight w:val="none"/>
                <w:lang w:val="en-US" w:eastAsia="zh-CN"/>
              </w:rPr>
              <w:t xml:space="preserve"> </w:t>
            </w:r>
          </w:p>
          <w:p>
            <w:pPr>
              <w:rPr>
                <w:rFonts w:hint="eastAsia" w:ascii="方正仿宋_GBK" w:hAnsi="方正仿宋_GBK" w:eastAsia="方正仿宋_GBK" w:cs="方正仿宋_GBK"/>
                <w:color w:val="auto"/>
                <w:spacing w:val="0"/>
                <w:w w:val="1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rPr>
              <w:t>项目名称</w:t>
            </w:r>
          </w:p>
        </w:tc>
        <w:tc>
          <w:tcPr>
            <w:tcW w:w="7202" w:type="dxa"/>
            <w:vAlign w:val="center"/>
          </w:tcPr>
          <w:p>
            <w:pP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pacing w:val="0"/>
                <w:w w:val="100"/>
                <w:sz w:val="24"/>
                <w:szCs w:val="24"/>
                <w:highlight w:val="none"/>
              </w:rPr>
              <w:t>轨道2号线</w:t>
            </w:r>
            <w:r>
              <w:rPr>
                <w:rFonts w:hint="eastAsia" w:ascii="方正仿宋_GBK" w:hAnsi="方正仿宋_GBK" w:eastAsia="方正仿宋_GBK" w:cs="方正仿宋_GBK"/>
                <w:color w:val="auto"/>
                <w:spacing w:val="0"/>
                <w:w w:val="100"/>
                <w:sz w:val="24"/>
                <w:szCs w:val="24"/>
                <w:highlight w:val="none"/>
                <w:lang w:val="en-US" w:eastAsia="zh-CN"/>
              </w:rPr>
              <w:t>生活分类</w:t>
            </w:r>
            <w:r>
              <w:rPr>
                <w:rFonts w:hint="eastAsia" w:ascii="方正仿宋_GBK" w:hAnsi="方正仿宋_GBK" w:eastAsia="方正仿宋_GBK" w:cs="方正仿宋_GBK"/>
                <w:color w:val="auto"/>
                <w:spacing w:val="0"/>
                <w:w w:val="100"/>
                <w:sz w:val="24"/>
                <w:szCs w:val="24"/>
                <w:highlight w:val="none"/>
              </w:rPr>
              <w:t>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rPr>
              <w:t>项目投资</w:t>
            </w:r>
          </w:p>
        </w:tc>
        <w:tc>
          <w:tcPr>
            <w:tcW w:w="7202" w:type="dxa"/>
            <w:vAlign w:val="center"/>
          </w:tcPr>
          <w:p>
            <w:pP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pacing w:val="0"/>
                <w:w w:val="100"/>
                <w:sz w:val="24"/>
                <w:szCs w:val="24"/>
                <w:highlight w:val="none"/>
              </w:rPr>
              <w:t>本项目</w:t>
            </w:r>
            <w:r>
              <w:rPr>
                <w:rFonts w:hint="eastAsia" w:ascii="方正仿宋_GBK" w:hAnsi="方正仿宋_GBK" w:eastAsia="方正仿宋_GBK" w:cs="方正仿宋_GBK"/>
                <w:color w:val="auto"/>
                <w:spacing w:val="0"/>
                <w:w w:val="100"/>
                <w:sz w:val="24"/>
                <w:szCs w:val="24"/>
                <w:highlight w:val="none"/>
                <w:lang w:val="en-US" w:eastAsia="zh-CN"/>
              </w:rPr>
              <w:t>每年</w:t>
            </w:r>
            <w:r>
              <w:rPr>
                <w:rFonts w:hint="eastAsia" w:ascii="方正仿宋_GBK" w:hAnsi="方正仿宋_GBK" w:eastAsia="方正仿宋_GBK" w:cs="方正仿宋_GBK"/>
                <w:color w:val="auto"/>
                <w:spacing w:val="0"/>
                <w:w w:val="100"/>
                <w:sz w:val="24"/>
                <w:szCs w:val="24"/>
                <w:highlight w:val="none"/>
              </w:rPr>
              <w:t>估算总投资约</w:t>
            </w:r>
            <w:r>
              <w:rPr>
                <w:rFonts w:hint="eastAsia" w:ascii="方正仿宋_GBK" w:hAnsi="方正仿宋_GBK" w:eastAsia="方正仿宋_GBK" w:cs="方正仿宋_GBK"/>
                <w:color w:val="auto"/>
                <w:spacing w:val="0"/>
                <w:w w:val="100"/>
                <w:sz w:val="24"/>
                <w:szCs w:val="24"/>
                <w:highlight w:val="none"/>
                <w:u w:val="single"/>
                <w:lang w:val="en-US" w:eastAsia="zh-CN"/>
              </w:rPr>
              <w:t>23万</w:t>
            </w:r>
            <w:r>
              <w:rPr>
                <w:rFonts w:hint="eastAsia" w:ascii="方正仿宋_GBK" w:hAnsi="方正仿宋_GBK" w:eastAsia="方正仿宋_GBK" w:cs="方正仿宋_GBK"/>
                <w:color w:val="auto"/>
                <w:spacing w:val="0"/>
                <w:w w:val="1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rPr>
              <w:t>项目具体概况</w:t>
            </w:r>
          </w:p>
        </w:tc>
        <w:tc>
          <w:tcPr>
            <w:tcW w:w="7202" w:type="dxa"/>
            <w:vAlign w:val="center"/>
          </w:tcPr>
          <w:p>
            <w:pPr>
              <w:numPr>
                <w:ilvl w:val="0"/>
                <w:numId w:val="0"/>
              </w:numPr>
              <w:ind w:firstLine="440" w:firstLineChars="200"/>
              <w:rPr>
                <w:rFonts w:hint="eastAsia" w:ascii="Times New Roman" w:hAnsi="Times New Roman"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轨道2号线于2021年7月21日正式入场起，需要365天不间断清运24个站点生活分类垃圾，特需要选择满足条件的垃圾清运供应商。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工    期</w:t>
            </w:r>
          </w:p>
        </w:tc>
        <w:tc>
          <w:tcPr>
            <w:tcW w:w="7202" w:type="dxa"/>
            <w:vAlign w:val="center"/>
          </w:tcPr>
          <w:p>
            <w:pPr>
              <w:rPr>
                <w:rFonts w:hint="default"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vertAlign w:val="baseli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预计开工时间</w:t>
            </w:r>
          </w:p>
        </w:tc>
        <w:tc>
          <w:tcPr>
            <w:tcW w:w="7202" w:type="dxa"/>
            <w:vAlign w:val="center"/>
          </w:tcPr>
          <w:p>
            <w:pPr>
              <w:rPr>
                <w:rFonts w:hint="default"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lang w:val="en-US" w:eastAsia="zh-CN"/>
              </w:rPr>
              <w:t>暂定2021年7月21日-2022年7月20日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9431" w:type="dxa"/>
            <w:gridSpan w:val="2"/>
            <w:vAlign w:val="center"/>
          </w:tcPr>
          <w:p>
            <w:pP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二、</w:t>
            </w:r>
            <w:r>
              <w:rPr>
                <w:rFonts w:hint="eastAsia" w:ascii="方正仿宋_GBK" w:hAnsi="方正仿宋_GBK" w:eastAsia="方正仿宋_GBK" w:cs="方正仿宋_GBK"/>
                <w:b/>
                <w:bCs/>
                <w:color w:val="auto"/>
                <w:spacing w:val="0"/>
                <w:w w:val="100"/>
                <w:sz w:val="24"/>
                <w:szCs w:val="24"/>
                <w:highlight w:val="none"/>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8"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eastAsia="zh-CN"/>
              </w:rPr>
              <w:t>比选范围及内容</w:t>
            </w:r>
          </w:p>
        </w:tc>
        <w:tc>
          <w:tcPr>
            <w:tcW w:w="7202"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1、车站每天按约定时间将垃圾运送至市政环卫部门指定垃圾回收地点，运送垃圾应避开人流高峰，不可使用客用电梯、扶梯运送垃圾；</w:t>
            </w:r>
          </w:p>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2、所有垃圾必须用垃圾袋进行密封，以免垃圾遗漏，影响周围的环境，且回收垃圾后要重新铺好新的垃圾袋；</w:t>
            </w:r>
          </w:p>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3、应按国家相关规定，对垃圾进行分类收集，可回收物资应当回收利用，对危险废弃物按法规要求进行处理，对有毒物质应分离并特殊处理；</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4、在清运途中废弃涂料、油漆等流质性垃圾应不能出现泄漏现象，一旦发生须及时清理。</w:t>
            </w:r>
          </w:p>
          <w:p>
            <w:pP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5、需自行与各区域的市政进行衔接。</w:t>
            </w:r>
          </w:p>
          <w:p>
            <w:pPr>
              <w:rPr>
                <w:rFonts w:hint="eastAsia"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trPr>
        <w:tc>
          <w:tcPr>
            <w:tcW w:w="22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color w:val="auto"/>
                <w:spacing w:val="0"/>
                <w:w w:val="100"/>
                <w:sz w:val="24"/>
                <w:szCs w:val="24"/>
                <w:highlight w:val="none"/>
                <w:lang w:val="en-US" w:eastAsia="zh-CN"/>
              </w:rPr>
            </w:pPr>
            <w:r>
              <w:rPr>
                <w:rFonts w:hint="eastAsia" w:ascii="方正仿宋_GBK" w:hAnsi="方正仿宋_GBK" w:eastAsia="方正仿宋_GBK" w:cs="方正仿宋_GBK"/>
                <w:b/>
                <w:bCs/>
                <w:color w:val="auto"/>
                <w:spacing w:val="0"/>
                <w:w w:val="100"/>
                <w:sz w:val="24"/>
                <w:szCs w:val="24"/>
                <w:highlight w:val="none"/>
                <w:lang w:val="en-US" w:eastAsia="zh-CN"/>
              </w:rPr>
              <w:t>比选被邀请人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资格要求</w:t>
            </w:r>
          </w:p>
        </w:tc>
        <w:tc>
          <w:tcPr>
            <w:tcW w:w="7202" w:type="dxa"/>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1、资格：</w:t>
            </w:r>
            <w:r>
              <w:rPr>
                <w:rFonts w:hint="eastAsia" w:ascii="方正仿宋_GBK" w:hAnsi="方正仿宋_GBK" w:eastAsia="方正仿宋_GBK" w:cs="方正仿宋_GBK"/>
                <w:sz w:val="24"/>
                <w:lang w:val="en-US" w:eastAsia="zh-CN"/>
              </w:rPr>
              <w:t>具备有效营业执照、城市生活垃圾经营性运输服务许可证或城市生活垃圾经营性清扫、收集服务许可证</w:t>
            </w:r>
            <w:r>
              <w:rPr>
                <w:rFonts w:hint="eastAsia" w:ascii="方正仿宋_GBK" w:hAnsi="方正仿宋_GBK" w:eastAsia="方正仿宋_GBK" w:cs="方正仿宋_GBK"/>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2、业绩：</w:t>
            </w:r>
            <w:r>
              <w:rPr>
                <w:rFonts w:hint="eastAsia" w:ascii="方正仿宋_GBK" w:hAnsi="方正仿宋_GBK" w:eastAsia="方正仿宋_GBK" w:cs="方正仿宋_GBK"/>
                <w:sz w:val="24"/>
                <w:lang w:val="en-US" w:eastAsia="zh-CN"/>
              </w:rPr>
              <w:t>具备</w:t>
            </w:r>
            <w:bookmarkStart w:id="0" w:name="_GoBack"/>
            <w:bookmarkEnd w:id="0"/>
            <w:r>
              <w:rPr>
                <w:rFonts w:hint="eastAsia" w:ascii="方正仿宋_GBK" w:hAnsi="方正仿宋_GBK" w:eastAsia="方正仿宋_GBK" w:cs="方正仿宋_GBK"/>
                <w:sz w:val="24"/>
                <w:lang w:val="en-US" w:eastAsia="zh-CN"/>
              </w:rPr>
              <w:t>近三年垃圾清运经验的合同或业绩证明</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eastAsia="zh-CN"/>
              </w:rPr>
              <w:t>比选邀请函</w:t>
            </w:r>
            <w:r>
              <w:rPr>
                <w:rFonts w:hint="eastAsia" w:ascii="方正仿宋_GBK" w:hAnsi="方正仿宋_GBK" w:eastAsia="方正仿宋_GBK" w:cs="方正仿宋_GBK"/>
                <w:b/>
                <w:bCs/>
                <w:color w:val="auto"/>
                <w:sz w:val="24"/>
                <w:szCs w:val="24"/>
                <w:highlight w:val="none"/>
                <w:lang w:val="en-US" w:eastAsia="zh-CN"/>
              </w:rPr>
              <w:t>文件领取和递交时间、地点及比选文件份数</w:t>
            </w:r>
          </w:p>
        </w:tc>
        <w:tc>
          <w:tcPr>
            <w:tcW w:w="7202" w:type="dxa"/>
            <w:vAlign w:val="center"/>
          </w:tcPr>
          <w:p>
            <w:pPr>
              <w:spacing w:line="440" w:lineRule="exact"/>
              <w:ind w:left="480" w:hanging="480" w:hangingChars="200"/>
              <w:rPr>
                <w:rFonts w:ascii="方正仿宋_GBK" w:hAnsi="方正仿宋_GBK" w:eastAsia="方正仿宋_GBK" w:cs="方正仿宋_GBK"/>
                <w:sz w:val="24"/>
              </w:rPr>
            </w:pPr>
            <w:r>
              <w:rPr>
                <w:rFonts w:hint="eastAsia" w:ascii="方正仿宋_GBK" w:hAnsi="方正仿宋_GBK" w:eastAsia="方正仿宋_GBK" w:cs="方正仿宋_GBK"/>
                <w:sz w:val="24"/>
              </w:rPr>
              <w:t>1、领取文件时间：</w:t>
            </w:r>
            <w:r>
              <w:rPr>
                <w:rFonts w:hint="eastAsia" w:ascii="方正仿宋_GBK" w:hAnsi="方正仿宋_GBK" w:eastAsia="方正仿宋_GBK" w:cs="方正仿宋_GBK"/>
                <w:sz w:val="24"/>
                <w:lang w:val="en-US" w:eastAsia="zh-CN"/>
              </w:rPr>
              <w:t>见官网</w:t>
            </w:r>
            <w:r>
              <w:rPr>
                <w:rFonts w:hint="eastAsia" w:ascii="方正仿宋_GBK" w:hAnsi="方正仿宋_GBK" w:eastAsia="方正仿宋_GBK" w:cs="方正仿宋_GBK"/>
                <w:sz w:val="24"/>
              </w:rPr>
              <w:t xml:space="preserve">。 </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2、递交文件时间：于2021年</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月</w:t>
            </w:r>
            <w:r>
              <w:rPr>
                <w:rFonts w:ascii="方正仿宋_GBK" w:hAnsi="方正仿宋_GBK" w:eastAsia="方正仿宋_GBK" w:cs="方正仿宋_GBK"/>
                <w:sz w:val="24"/>
              </w:rPr>
              <w:t>1</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日1</w:t>
            </w:r>
            <w:r>
              <w:rPr>
                <w:rFonts w:hint="eastAsia" w:ascii="方正仿宋_GBK" w:hAnsi="方正仿宋_GBK" w:eastAsia="方正仿宋_GBK" w:cs="方正仿宋_GBK"/>
                <w:sz w:val="24"/>
                <w:lang w:val="en-US" w:eastAsia="zh-CN"/>
              </w:rPr>
              <w:t>5:00</w:t>
            </w:r>
            <w:r>
              <w:rPr>
                <w:rFonts w:hint="eastAsia" w:ascii="方正仿宋_GBK" w:hAnsi="方正仿宋_GBK" w:eastAsia="方正仿宋_GBK" w:cs="方正仿宋_GBK"/>
                <w:sz w:val="24"/>
              </w:rPr>
              <w:t xml:space="preserve">时 0分截止。    </w:t>
            </w:r>
          </w:p>
          <w:p>
            <w:pPr>
              <w:spacing w:line="440" w:lineRule="exact"/>
              <w:ind w:left="480" w:hanging="480" w:hangingChars="200"/>
              <w:rPr>
                <w:rFonts w:ascii="方正仿宋_GBK" w:hAnsi="方正仿宋_GBK" w:eastAsia="方正仿宋_GBK" w:cs="方正仿宋_GBK"/>
                <w:sz w:val="24"/>
              </w:rPr>
            </w:pPr>
            <w:r>
              <w:rPr>
                <w:rFonts w:hint="eastAsia" w:ascii="方正仿宋_GBK" w:hAnsi="方正仿宋_GBK" w:eastAsia="方正仿宋_GBK" w:cs="方正仿宋_GBK"/>
                <w:sz w:val="24"/>
              </w:rPr>
              <w:t>3、递交文件地点：</w:t>
            </w:r>
            <w:r>
              <w:rPr>
                <w:rFonts w:hint="eastAsia" w:ascii="方正仿宋_GBK" w:hAnsi="方正仿宋_GBK" w:eastAsia="方正仿宋_GBK" w:cs="方正仿宋_GBK"/>
                <w:sz w:val="24"/>
                <w:lang w:val="en-US" w:eastAsia="zh-CN"/>
              </w:rPr>
              <w:t>重庆市南岸区涂山镇腾龙大道58号泽京微V小区重庆通邑物业管理有限公司</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4、比选时间：于2021年</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月1</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日1</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时</w:t>
            </w:r>
            <w:r>
              <w:rPr>
                <w:rFonts w:hint="eastAsia" w:ascii="方正仿宋_GBK" w:hAnsi="方正仿宋_GBK" w:eastAsia="方正仿宋_GBK" w:cs="方正仿宋_GBK"/>
                <w:sz w:val="24"/>
                <w:lang w:val="en-US" w:eastAsia="zh-CN"/>
              </w:rPr>
              <w:t>00</w:t>
            </w:r>
            <w:r>
              <w:rPr>
                <w:rFonts w:hint="eastAsia" w:ascii="方正仿宋_GBK" w:hAnsi="方正仿宋_GBK" w:eastAsia="方正仿宋_GBK" w:cs="方正仿宋_GBK"/>
                <w:sz w:val="24"/>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sz w:val="24"/>
              </w:rPr>
              <w:t>5、比选文件份数：正本壹份，副本壹</w:t>
            </w:r>
            <w:r>
              <w:rPr>
                <w:rFonts w:hint="eastAsia" w:ascii="方正仿宋_GBK" w:hAnsi="方正仿宋_GBK" w:eastAsia="方正仿宋_GBK" w:cs="方正仿宋_GBK"/>
                <w:sz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exac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限价及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val="en-US" w:eastAsia="zh-CN"/>
              </w:rPr>
              <w:t>报价要求</w:t>
            </w:r>
          </w:p>
        </w:tc>
        <w:tc>
          <w:tcPr>
            <w:tcW w:w="7202" w:type="dxa"/>
            <w:vAlign w:val="center"/>
          </w:tcPr>
          <w:p>
            <w:pPr>
              <w:spacing w:line="440" w:lineRule="exact"/>
              <w:ind w:firstLine="560"/>
              <w:rPr>
                <w:rFonts w:hint="default"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sz w:val="24"/>
              </w:rPr>
              <w:t>限价：</w:t>
            </w:r>
            <w:r>
              <w:rPr>
                <w:rFonts w:hint="eastAsia" w:ascii="方正仿宋_GBK" w:hAnsi="方正仿宋_GBK" w:eastAsia="方正仿宋_GBK" w:cs="方正仿宋_GBK"/>
                <w:bCs/>
                <w:sz w:val="24"/>
              </w:rPr>
              <w:t>比选的最高限价</w:t>
            </w:r>
            <w:r>
              <w:rPr>
                <w:rFonts w:hint="eastAsia" w:ascii="方正仿宋_GBK" w:hAnsi="方正仿宋_GBK" w:eastAsia="方正仿宋_GBK" w:cs="方正仿宋_GBK"/>
                <w:bCs/>
                <w:sz w:val="24"/>
                <w:lang w:val="en-US" w:eastAsia="zh-CN"/>
              </w:rPr>
              <w:t>23</w:t>
            </w:r>
            <w:r>
              <w:rPr>
                <w:rFonts w:hint="eastAsia" w:ascii="方正仿宋_GBK" w:hAnsi="方正仿宋_GBK" w:eastAsia="方正仿宋_GBK" w:cs="方正仿宋_GBK"/>
                <w:bCs/>
                <w:color w:val="000000" w:themeColor="text1"/>
                <w:sz w:val="24"/>
                <w:lang w:val="en-US" w:eastAsia="zh-CN"/>
                <w14:textFill>
                  <w14:solidFill>
                    <w14:schemeClr w14:val="tx1"/>
                  </w14:solidFill>
                </w14:textFill>
              </w:rPr>
              <w:t>万元</w:t>
            </w:r>
            <w:r>
              <w:rPr>
                <w:rFonts w:hint="eastAsia" w:ascii="方正仿宋_GBK" w:hAnsi="方正仿宋_GBK" w:eastAsia="方正仿宋_GBK" w:cs="方正仿宋_GBK"/>
                <w:bCs/>
                <w:color w:val="000000" w:themeColor="text1"/>
                <w:sz w:val="24"/>
                <w14:textFill>
                  <w14:solidFill>
                    <w14:schemeClr w14:val="tx1"/>
                  </w14:solidFill>
                </w14:textFill>
              </w:rPr>
              <w:t>/</w:t>
            </w:r>
            <w:r>
              <w:rPr>
                <w:rFonts w:hint="eastAsia" w:ascii="方正仿宋_GBK" w:hAnsi="方正仿宋_GBK" w:eastAsia="方正仿宋_GBK" w:cs="方正仿宋_GBK"/>
                <w:bCs/>
                <w:color w:val="000000" w:themeColor="text1"/>
                <w:sz w:val="24"/>
                <w:lang w:val="en-US" w:eastAsia="zh-CN"/>
                <w14:textFill>
                  <w14:solidFill>
                    <w14:schemeClr w14:val="tx1"/>
                  </w14:solidFill>
                </w14:textFill>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最低价中标。</w:t>
            </w:r>
            <w:r>
              <w:rPr>
                <w:rFonts w:hint="eastAsia" w:ascii="方正仿宋_GBK" w:hAnsi="方正仿宋_GBK" w:eastAsia="方正仿宋_GBK" w:cs="方正仿宋_GBK"/>
                <w:sz w:val="24"/>
              </w:rPr>
              <w:t>本次报价为一次性最终报价，不再议价。请比选被邀请人根据自身情况自主报价，报价超过该限价的视为自愿放弃资格。</w:t>
            </w:r>
            <w:r>
              <w:rPr>
                <w:rFonts w:hint="eastAsia" w:ascii="方正仿宋_GBK" w:hAnsi="方正仿宋_GBK" w:eastAsia="方正仿宋_GBK" w:cs="方正仿宋_GBK"/>
                <w:sz w:val="24"/>
                <w:lang w:val="en-US" w:eastAsia="zh-CN"/>
              </w:rPr>
              <w:t>如出现报价金额相同情况，则需现场第二次报价，直至价格出现差异为止。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pacing w:val="0"/>
                <w:w w:val="100"/>
                <w:sz w:val="24"/>
                <w:szCs w:val="24"/>
                <w:highlight w:val="none"/>
                <w:vertAlign w:val="baseline"/>
              </w:rPr>
            </w:pP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比选报价要求：本次比选报价为包干固定总价，包含但不限于人工费、材料费、机械费、企业管理费、利润、风险费用、检测费、措施费、安全文明施工费、赶工补偿费、水电费、垃圾清运费弃渣费、规费、税金以及本工程验收、材料涨价、不可预计未列出的风险等所有费用。结算时不论清掏现场实际现状条件是否与报价相符结算总价均不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eastAsia="zh-CN"/>
              </w:rPr>
              <w:t>费用支付方式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pacing w:val="0"/>
                <w:w w:val="100"/>
                <w:sz w:val="24"/>
                <w:szCs w:val="24"/>
                <w:highlight w:val="none"/>
                <w:vertAlign w:val="baseline"/>
              </w:rPr>
            </w:pP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outlineLvl w:val="9"/>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本项目无预付款，每月验收合格后开具增值税发票进行报销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val="en-US" w:eastAsia="zh-CN"/>
              </w:rPr>
              <w:t>其他需告知被邀请人的要求</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default"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比选方需自行评估清运现场条件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val="en-US" w:eastAsia="zh-CN"/>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exact"/>
        </w:trPr>
        <w:tc>
          <w:tcPr>
            <w:tcW w:w="9431" w:type="dxa"/>
            <w:gridSpan w:val="2"/>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比选各方人员在公司纪检人员的见证下</w:t>
            </w:r>
            <w:r>
              <w:rPr>
                <w:rFonts w:hint="eastAsia" w:ascii="方正仿宋_GBK" w:hAnsi="方正仿宋_GBK" w:eastAsia="方正仿宋_GBK" w:cs="方正仿宋_GBK"/>
                <w:color w:val="auto"/>
                <w:sz w:val="24"/>
                <w:szCs w:val="24"/>
                <w:highlight w:val="none"/>
              </w:rPr>
              <w:t>当众开</w:t>
            </w:r>
            <w:r>
              <w:rPr>
                <w:rFonts w:hint="eastAsia" w:ascii="方正仿宋_GBK" w:hAnsi="方正仿宋_GBK" w:eastAsia="方正仿宋_GBK" w:cs="方正仿宋_GBK"/>
                <w:color w:val="auto"/>
                <w:sz w:val="24"/>
                <w:szCs w:val="24"/>
                <w:highlight w:val="none"/>
                <w:lang w:eastAsia="zh-CN"/>
              </w:rPr>
              <w:t>启密封文件；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分别</w:t>
            </w:r>
            <w:r>
              <w:rPr>
                <w:rFonts w:hint="eastAsia" w:ascii="方正仿宋_GBK" w:hAnsi="方正仿宋_GBK" w:eastAsia="方正仿宋_GBK" w:cs="方正仿宋_GBK"/>
                <w:color w:val="auto"/>
                <w:sz w:val="24"/>
                <w:szCs w:val="24"/>
                <w:highlight w:val="none"/>
              </w:rPr>
              <w:t>查验响应性文件，宣读报价书，</w:t>
            </w:r>
            <w:r>
              <w:rPr>
                <w:rFonts w:hint="eastAsia" w:ascii="方正仿宋_GBK" w:hAnsi="方正仿宋_GBK" w:eastAsia="方正仿宋_GBK" w:cs="方正仿宋_GBK"/>
                <w:color w:val="auto"/>
                <w:sz w:val="24"/>
                <w:szCs w:val="24"/>
                <w:highlight w:val="none"/>
                <w:lang w:eastAsia="zh-CN"/>
              </w:rPr>
              <w:t>满足比选函要求的进行正式比选（不满足要求的取消比选资格）；</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委托代理人签字确认报价</w:t>
            </w:r>
            <w:r>
              <w:rPr>
                <w:rFonts w:hint="eastAsia" w:ascii="方正仿宋_GBK" w:hAnsi="方正仿宋_GBK" w:eastAsia="方正仿宋_GBK" w:cs="方正仿宋_GBK"/>
                <w:color w:val="auto"/>
                <w:sz w:val="24"/>
                <w:szCs w:val="24"/>
                <w:highlight w:val="none"/>
                <w:lang w:eastAsia="zh-CN"/>
              </w:rPr>
              <w:t>，比选小组对项目报价、工期、材料准备时间、施工配合、安全文明施工、费用支付等情况进行详细比选并进行记录。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z w:val="24"/>
                <w:szCs w:val="24"/>
                <w:highlight w:val="none"/>
                <w:lang w:eastAsia="zh-CN"/>
              </w:rPr>
              <w:t>符合比选条件的被邀请单位</w:t>
            </w:r>
            <w:r>
              <w:rPr>
                <w:rFonts w:hint="eastAsia" w:ascii="方正仿宋_GBK" w:hAnsi="方正仿宋_GBK" w:eastAsia="方正仿宋_GBK" w:cs="方正仿宋_GBK"/>
                <w:color w:val="auto"/>
                <w:sz w:val="24"/>
                <w:szCs w:val="24"/>
                <w:highlight w:val="none"/>
              </w:rPr>
              <w:t>报价</w:t>
            </w:r>
            <w:r>
              <w:rPr>
                <w:rFonts w:hint="eastAsia" w:ascii="方正仿宋_GBK" w:hAnsi="方正仿宋_GBK" w:eastAsia="方正仿宋_GBK" w:cs="方正仿宋_GBK"/>
                <w:color w:val="auto"/>
                <w:sz w:val="24"/>
                <w:szCs w:val="24"/>
                <w:highlight w:val="none"/>
                <w:lang w:eastAsia="zh-CN"/>
              </w:rPr>
              <w:t>中</w:t>
            </w:r>
            <w:r>
              <w:rPr>
                <w:rFonts w:hint="eastAsia" w:ascii="方正仿宋_GBK" w:hAnsi="方正仿宋_GBK" w:eastAsia="方正仿宋_GBK" w:cs="方正仿宋_GBK"/>
                <w:color w:val="auto"/>
                <w:sz w:val="24"/>
                <w:szCs w:val="24"/>
                <w:highlight w:val="none"/>
              </w:rPr>
              <w:t>以报价最低的潜在</w:t>
            </w:r>
            <w:r>
              <w:rPr>
                <w:rFonts w:hint="eastAsia" w:ascii="方正仿宋_GBK" w:hAnsi="方正仿宋_GBK" w:eastAsia="方正仿宋_GBK" w:cs="方正仿宋_GBK"/>
                <w:color w:val="auto"/>
                <w:sz w:val="24"/>
                <w:szCs w:val="24"/>
                <w:highlight w:val="none"/>
                <w:lang w:eastAsia="zh-CN"/>
              </w:rPr>
              <w:t>邀请</w:t>
            </w:r>
            <w:r>
              <w:rPr>
                <w:rFonts w:hint="eastAsia" w:ascii="方正仿宋_GBK" w:hAnsi="方正仿宋_GBK" w:eastAsia="方正仿宋_GBK" w:cs="方正仿宋_GBK"/>
                <w:color w:val="auto"/>
                <w:sz w:val="24"/>
                <w:szCs w:val="24"/>
                <w:highlight w:val="none"/>
              </w:rPr>
              <w:t>单位为</w:t>
            </w:r>
            <w:r>
              <w:rPr>
                <w:rFonts w:hint="eastAsia" w:ascii="方正仿宋_GBK" w:hAnsi="方正仿宋_GBK" w:eastAsia="方正仿宋_GBK" w:cs="方正仿宋_GBK"/>
                <w:color w:val="auto"/>
                <w:sz w:val="24"/>
                <w:szCs w:val="24"/>
                <w:highlight w:val="none"/>
                <w:lang w:eastAsia="zh-CN"/>
              </w:rPr>
              <w:t>第一</w:t>
            </w:r>
            <w:r>
              <w:rPr>
                <w:rFonts w:hint="eastAsia" w:ascii="方正仿宋_GBK" w:hAnsi="方正仿宋_GBK" w:eastAsia="方正仿宋_GBK" w:cs="方正仿宋_GBK"/>
                <w:color w:val="auto"/>
                <w:sz w:val="24"/>
                <w:szCs w:val="24"/>
                <w:highlight w:val="none"/>
              </w:rPr>
              <w:t>候选单位</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对未中</w:t>
            </w:r>
            <w:r>
              <w:rPr>
                <w:rFonts w:hint="eastAsia" w:ascii="方正仿宋_GBK" w:hAnsi="方正仿宋_GBK" w:eastAsia="方正仿宋_GBK" w:cs="方正仿宋_GBK"/>
                <w:color w:val="auto"/>
                <w:sz w:val="24"/>
                <w:szCs w:val="24"/>
                <w:highlight w:val="none"/>
                <w:lang w:eastAsia="zh-CN"/>
              </w:rPr>
              <w:t>选</w:t>
            </w:r>
            <w:r>
              <w:rPr>
                <w:rFonts w:hint="eastAsia" w:ascii="方正仿宋_GBK" w:hAnsi="方正仿宋_GBK" w:eastAsia="方正仿宋_GBK" w:cs="方正仿宋_GBK"/>
                <w:color w:val="auto"/>
                <w:sz w:val="24"/>
                <w:szCs w:val="24"/>
                <w:highlight w:val="none"/>
              </w:rPr>
              <w:t>情况不做解释</w:t>
            </w:r>
            <w:r>
              <w:rPr>
                <w:rFonts w:hint="eastAsia" w:ascii="方正仿宋_GBK" w:hAnsi="方正仿宋_GBK" w:eastAsia="方正仿宋_GBK" w:cs="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四、</w:t>
            </w:r>
            <w:r>
              <w:rPr>
                <w:rFonts w:hint="eastAsia" w:ascii="方正仿宋_GBK" w:hAnsi="方正仿宋_GBK" w:eastAsia="方正仿宋_GBK" w:cs="方正仿宋_GBK"/>
                <w:b/>
                <w:bCs/>
                <w:color w:val="auto"/>
                <w:sz w:val="24"/>
                <w:szCs w:val="24"/>
                <w:highlight w:val="none"/>
                <w:lang w:eastAsia="zh-CN"/>
              </w:rPr>
              <w:t>比选</w:t>
            </w:r>
            <w:r>
              <w:rPr>
                <w:rFonts w:hint="eastAsia" w:ascii="方正仿宋_GBK" w:hAnsi="方正仿宋_GBK" w:eastAsia="方正仿宋_GBK" w:cs="方正仿宋_GBK"/>
                <w:b/>
                <w:bCs/>
                <w:color w:val="auto"/>
                <w:sz w:val="24"/>
                <w:szCs w:val="24"/>
                <w:highlight w:val="none"/>
              </w:rPr>
              <w:t>文件</w:t>
            </w:r>
            <w:r>
              <w:rPr>
                <w:rFonts w:hint="eastAsia" w:ascii="方正仿宋_GBK" w:hAnsi="方正仿宋_GBK" w:eastAsia="方正仿宋_GBK" w:cs="方正仿宋_GBK"/>
                <w:b/>
                <w:bCs/>
                <w:color w:val="auto"/>
                <w:sz w:val="24"/>
                <w:szCs w:val="24"/>
                <w:highlight w:val="none"/>
                <w:lang w:eastAsia="zh-CN"/>
              </w:rPr>
              <w:t>组成及</w:t>
            </w:r>
            <w:r>
              <w:rPr>
                <w:rFonts w:hint="eastAsia" w:ascii="方正仿宋_GBK" w:hAnsi="方正仿宋_GBK" w:eastAsia="方正仿宋_GBK" w:cs="方正仿宋_GBK"/>
                <w:b/>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trPr>
        <w:tc>
          <w:tcPr>
            <w:tcW w:w="943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比选</w:t>
            </w:r>
            <w:r>
              <w:rPr>
                <w:rFonts w:hint="eastAsia" w:ascii="方正仿宋_GBK" w:hAnsi="方正仿宋_GBK" w:eastAsia="方正仿宋_GBK" w:cs="方正仿宋_GBK"/>
                <w:color w:val="auto"/>
                <w:sz w:val="24"/>
                <w:szCs w:val="24"/>
                <w:highlight w:val="none"/>
                <w:lang w:val="en-US" w:eastAsia="zh-CN"/>
              </w:rPr>
              <w:t>文件包括但不限于以下内容：★（1）</w:t>
            </w:r>
            <w:r>
              <w:rPr>
                <w:rFonts w:hint="eastAsia" w:ascii="方正仿宋_GBK" w:hAnsi="方正仿宋_GBK" w:eastAsia="方正仿宋_GBK" w:cs="方正仿宋_GBK"/>
                <w:color w:val="auto"/>
                <w:sz w:val="24"/>
                <w:szCs w:val="24"/>
                <w:highlight w:val="none"/>
                <w:lang w:eastAsia="zh-CN"/>
              </w:rPr>
              <w:t>比选</w:t>
            </w:r>
            <w:r>
              <w:rPr>
                <w:rFonts w:hint="eastAsia" w:ascii="方正仿宋_GBK" w:hAnsi="方正仿宋_GBK" w:eastAsia="方正仿宋_GBK" w:cs="方正仿宋_GBK"/>
                <w:color w:val="auto"/>
                <w:sz w:val="24"/>
                <w:szCs w:val="24"/>
                <w:highlight w:val="none"/>
                <w:lang w:val="en-US" w:eastAsia="zh-CN"/>
              </w:rPr>
              <w:t>函及报价清单；★（2）营业执照；★（3）法定代表人或授权代理人身份证明及授权委托书；★（4）清运垃圾的服务方案；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z w:val="24"/>
                <w:szCs w:val="24"/>
                <w:highlight w:val="none"/>
                <w:lang w:val="en-US" w:eastAsia="zh-CN"/>
              </w:rPr>
              <w:t>2、要求提供的资料均需加盖鲜章，所有资料密封并在密封袋上写明邀请单位名称、项目名称、日期并加盖公章。</w:t>
            </w:r>
          </w:p>
        </w:tc>
      </w:tr>
    </w:tbl>
    <w:p/>
    <w:p/>
    <w:p/>
    <w:p/>
    <w:p/>
    <w:p/>
    <w:p>
      <w:pPr>
        <w:jc w:val="center"/>
        <w:rPr>
          <w:rFonts w:hint="eastAsia" w:ascii="方正仿宋_GBK" w:hAnsi="方正仿宋_GBK" w:eastAsia="方正仿宋_GBK" w:cs="方正仿宋_GBK"/>
          <w:color w:val="auto"/>
          <w:sz w:val="28"/>
          <w:szCs w:val="28"/>
          <w:highlight w:val="none"/>
        </w:rPr>
      </w:pPr>
      <w:r>
        <w:rPr>
          <w:rFonts w:hint="eastAsia" w:ascii="方正小标宋_GBK" w:hAnsi="方正小标宋_GBK" w:eastAsia="方正小标宋_GBK" w:cs="方正小标宋_GBK"/>
          <w:b/>
          <w:bCs/>
          <w:color w:val="auto"/>
          <w:sz w:val="36"/>
          <w:szCs w:val="36"/>
          <w:highlight w:val="none"/>
          <w:lang w:eastAsia="zh-CN"/>
        </w:rPr>
        <w:t>比选</w:t>
      </w:r>
      <w:r>
        <w:rPr>
          <w:rFonts w:hint="eastAsia" w:ascii="方正小标宋_GBK" w:hAnsi="方正小标宋_GBK" w:eastAsia="方正小标宋_GBK" w:cs="方正小标宋_GBK"/>
          <w:b/>
          <w:bCs/>
          <w:color w:val="auto"/>
          <w:sz w:val="36"/>
          <w:szCs w:val="36"/>
          <w:highlight w:val="none"/>
        </w:rPr>
        <w:t>函</w:t>
      </w:r>
    </w:p>
    <w:p>
      <w:pPr>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eastAsia="zh-CN"/>
        </w:rPr>
        <w:t>重庆通邑物业管理有限公司：</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eastAsia="方正仿宋_GBK"/>
          <w:sz w:val="28"/>
          <w:szCs w:val="28"/>
          <w:u w:val="single"/>
        </w:rPr>
        <w:t>轨道2号线生活</w:t>
      </w:r>
      <w:r>
        <w:rPr>
          <w:rFonts w:hint="eastAsia" w:ascii="方正仿宋_GBK" w:eastAsia="方正仿宋_GBK"/>
          <w:sz w:val="28"/>
          <w:szCs w:val="28"/>
          <w:u w:val="single"/>
          <w:lang w:val="en-US" w:eastAsia="zh-CN"/>
        </w:rPr>
        <w:t>分类</w:t>
      </w:r>
      <w:r>
        <w:rPr>
          <w:rFonts w:hint="eastAsia" w:ascii="方正仿宋_GBK" w:eastAsia="方正仿宋_GBK"/>
          <w:sz w:val="28"/>
          <w:szCs w:val="28"/>
          <w:u w:val="single"/>
        </w:rPr>
        <w:t>垃圾清运</w:t>
      </w:r>
      <w:r>
        <w:rPr>
          <w:rFonts w:hint="eastAsia" w:ascii="方正仿宋_GBK" w:hAnsi="方正仿宋_GBK" w:eastAsia="方正仿宋_GBK" w:cs="方正仿宋_GBK"/>
          <w:b w:val="0"/>
          <w:bCs w:val="0"/>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比选被邀请人</w:t>
      </w:r>
      <w:r>
        <w:rPr>
          <w:rFonts w:hint="eastAsia" w:ascii="方正仿宋_GBK" w:hAnsi="方正仿宋_GBK" w:eastAsia="方正仿宋_GBK" w:cs="方正仿宋_GBK"/>
          <w:color w:val="auto"/>
          <w:sz w:val="28"/>
          <w:szCs w:val="28"/>
          <w:highlight w:val="none"/>
        </w:rPr>
        <w:t>名称），提交本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2"/>
        </w:numPr>
        <w:ind w:left="560"/>
        <w:jc w:val="left"/>
        <w:rPr>
          <w:rFonts w:hint="default" w:ascii="方正仿宋_GBK" w:hAnsi="方正仿宋_GBK" w:eastAsia="方正仿宋_GBK" w:cs="方正仿宋_GBK"/>
          <w:b w:val="0"/>
          <w:bCs w:val="0"/>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rPr>
        <w:t>愿意接受</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函中提出的酬金支付方式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每月</w:t>
      </w:r>
      <w:r>
        <w:rPr>
          <w:rFonts w:hint="eastAsia" w:ascii="方正仿宋_GBK" w:hAnsi="方正仿宋_GBK" w:eastAsia="方正仿宋_GBK" w:cs="方正仿宋_GBK"/>
          <w:color w:val="auto"/>
          <w:sz w:val="28"/>
          <w:szCs w:val="28"/>
          <w:highlight w:val="none"/>
        </w:rPr>
        <w:t>最高限价，</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元/站</w:t>
      </w:r>
      <w:r>
        <w:rPr>
          <w:rFonts w:hint="eastAsia" w:ascii="方正仿宋_GBK" w:hAnsi="方正仿宋_GBK" w:eastAsia="方正仿宋_GBK" w:cs="方正仿宋_GBK"/>
          <w:color w:val="auto"/>
          <w:sz w:val="28"/>
          <w:szCs w:val="28"/>
          <w:highlight w:val="none"/>
          <w:lang w:val="en-US" w:eastAsia="zh-CN"/>
        </w:rPr>
        <w:t xml:space="preserve">，每月总价:   元。全年合计费用为：人民币 </w:t>
      </w:r>
      <w:r>
        <w:rPr>
          <w:rFonts w:hint="eastAsia" w:ascii="方正仿宋_GBK" w:hAnsi="方正仿宋_GBK" w:eastAsia="方正仿宋_GBK" w:cs="方正仿宋_GBK"/>
          <w:color w:val="auto"/>
          <w:sz w:val="28"/>
          <w:szCs w:val="28"/>
          <w:highlight w:val="none"/>
          <w:u w:val="none"/>
          <w:lang w:val="en-US" w:eastAsia="zh-CN"/>
        </w:rPr>
        <w:t xml:space="preserve">       元整。（所填报数字必须保留至小数点后2位，小数点后无数字时填写0）</w:t>
      </w:r>
      <w:r>
        <w:rPr>
          <w:rFonts w:hint="eastAsia" w:ascii="方正仿宋_GBK" w:hAnsi="方正仿宋_GBK" w:eastAsia="方正仿宋_GBK" w:cs="方正仿宋_GBK"/>
          <w:b w:val="0"/>
          <w:bCs w:val="0"/>
          <w:color w:val="auto"/>
          <w:sz w:val="28"/>
          <w:szCs w:val="28"/>
          <w:highlight w:val="none"/>
          <w:u w:val="none"/>
          <w:lang w:val="en-US" w:eastAsia="zh-CN"/>
        </w:rPr>
        <w:t>。</w:t>
      </w:r>
    </w:p>
    <w:p>
      <w:pPr>
        <w:numPr>
          <w:ilvl w:val="0"/>
          <w:numId w:val="0"/>
        </w:numPr>
        <w:ind w:left="560" w:leftChars="0"/>
        <w:rPr>
          <w:rFonts w:hint="default" w:ascii="方正仿宋_GBK" w:hAnsi="方正仿宋_GBK" w:eastAsia="方正仿宋_GBK" w:cs="方正仿宋_GBK"/>
          <w:b w:val="0"/>
          <w:bCs w:val="0"/>
          <w:color w:val="auto"/>
          <w:sz w:val="28"/>
          <w:szCs w:val="28"/>
          <w:highlight w:val="none"/>
          <w:u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lang w:eastAsia="zh-CN"/>
        </w:rPr>
        <w:t>)我司承诺合同工期为</w:t>
      </w:r>
      <w:r>
        <w:rPr>
          <w:rFonts w:hint="eastAsia" w:ascii="方正仿宋_GBK" w:hAnsi="方正仿宋_GBK" w:eastAsia="方正仿宋_GBK" w:cs="方正仿宋_GBK"/>
          <w:b w:val="0"/>
          <w:bCs w:val="0"/>
          <w:color w:val="auto"/>
          <w:sz w:val="28"/>
          <w:szCs w:val="28"/>
          <w:highlight w:val="none"/>
          <w:u w:val="single"/>
          <w:lang w:val="en-US" w:eastAsia="zh-CN"/>
        </w:rPr>
        <w:t xml:space="preserve">    </w:t>
      </w:r>
      <w:r>
        <w:rPr>
          <w:rFonts w:hint="eastAsia" w:ascii="方正仿宋_GBK" w:hAnsi="方正仿宋_GBK" w:eastAsia="方正仿宋_GBK" w:cs="方正仿宋_GBK"/>
          <w:b w:val="0"/>
          <w:bCs w:val="0"/>
          <w:color w:val="auto"/>
          <w:sz w:val="28"/>
          <w:szCs w:val="28"/>
          <w:highlight w:val="none"/>
          <w:u w:val="none"/>
          <w:lang w:val="en-US" w:eastAsia="zh-CN"/>
        </w:rPr>
        <w:t>，我司确保在该工期内完工。</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)我们已详细阅读了</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函全部内容，我们知道必须放弃提出含糊不清或误解的问题的权利。</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)我们保证根据规定履行合同责任和义务。</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函自开启之日起至项目全部完成之内有效。</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电话、传真：报价人法定代表人或授权代理人签字</w:t>
      </w:r>
      <w:r>
        <w:rPr>
          <w:rFonts w:hint="eastAsia" w:ascii="方正仿宋_GBK" w:hAnsi="方正仿宋_GBK" w:eastAsia="方正仿宋_GBK" w:cs="方正仿宋_GBK"/>
          <w:color w:val="auto"/>
          <w:sz w:val="28"/>
          <w:szCs w:val="28"/>
          <w:highlight w:val="none"/>
          <w:lang w:eastAsia="zh-CN"/>
        </w:rPr>
        <w:t>：</w:t>
      </w:r>
    </w:p>
    <w:p>
      <w:pP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日期： </w:t>
      </w:r>
      <w:r>
        <w:rPr>
          <w:rFonts w:hint="eastAsia" w:ascii="方正仿宋_GBK" w:hAnsi="方正仿宋_GBK" w:eastAsia="方正仿宋_GBK" w:cs="方正仿宋_GBK"/>
          <w:color w:val="auto"/>
          <w:sz w:val="28"/>
          <w:szCs w:val="28"/>
          <w:highlight w:val="none"/>
          <w:lang w:val="en-US" w:eastAsia="zh-CN"/>
        </w:rPr>
        <w:t xml:space="preserve"> 年 月 日</w:t>
      </w:r>
    </w:p>
    <w:p/>
    <w:p/>
    <w:p/>
    <w:p>
      <w:pPr>
        <w:ind w:firstLine="3080" w:firstLineChars="11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w:t>
      </w:r>
    </w:p>
    <w:p>
      <w:pPr>
        <w:ind w:firstLine="3080" w:firstLineChars="1100"/>
        <w:jc w:val="both"/>
        <w:rPr>
          <w:rFonts w:hint="eastAsia" w:ascii="方正小标宋_GBK" w:hAnsi="方正小标宋_GBK" w:eastAsia="方正小标宋_GBK" w:cs="方正小标宋_GBK"/>
          <w:b/>
          <w:bCs/>
          <w:color w:val="auto"/>
          <w:sz w:val="36"/>
          <w:szCs w:val="36"/>
          <w:highlight w:val="none"/>
          <w:lang w:eastAsia="zh-CN"/>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lang w:eastAsia="zh-CN"/>
        </w:rPr>
        <w:t>报价清单（</w:t>
      </w:r>
      <w:r>
        <w:rPr>
          <w:rFonts w:hint="eastAsia" w:ascii="方正小标宋_GBK" w:hAnsi="方正小标宋_GBK" w:eastAsia="方正小标宋_GBK" w:cs="方正小标宋_GBK"/>
          <w:b/>
          <w:bCs/>
          <w:color w:val="auto"/>
          <w:sz w:val="36"/>
          <w:szCs w:val="36"/>
          <w:highlight w:val="none"/>
          <w:lang w:val="en-US" w:eastAsia="zh-CN"/>
        </w:rPr>
        <w:t>格式自行调整</w:t>
      </w:r>
      <w:r>
        <w:rPr>
          <w:rFonts w:hint="eastAsia" w:ascii="方正小标宋_GBK" w:hAnsi="方正小标宋_GBK" w:eastAsia="方正小标宋_GBK" w:cs="方正小标宋_GBK"/>
          <w:b/>
          <w:bCs/>
          <w:color w:val="auto"/>
          <w:sz w:val="36"/>
          <w:szCs w:val="36"/>
          <w:highlight w:val="none"/>
          <w:lang w:eastAsia="zh-CN"/>
        </w:rPr>
        <w:t>）</w:t>
      </w:r>
    </w:p>
    <w:p>
      <w:pPr>
        <w:jc w:val="both"/>
        <w:rPr>
          <w:rFonts w:hint="eastAsia" w:ascii="宋体" w:hAnsi="宋体" w:eastAsia="宋体" w:cs="宋体"/>
          <w:b/>
          <w:bCs/>
          <w:sz w:val="36"/>
          <w:szCs w:val="36"/>
          <w:u w:val="none"/>
          <w:lang w:val="en-US" w:eastAsia="zh-CN"/>
        </w:rPr>
      </w:pPr>
      <w:r>
        <w:rPr>
          <w:rFonts w:hint="eastAsia" w:ascii="方正小标宋_GBK" w:hAnsi="方正小标宋_GBK" w:eastAsia="方正小标宋_GBK" w:cs="方正小标宋_GBK"/>
          <w:b/>
          <w:bCs/>
          <w:color w:val="auto"/>
          <w:sz w:val="36"/>
          <w:szCs w:val="36"/>
          <w:highlight w:val="none"/>
          <w:lang w:val="en-US" w:eastAsia="zh-CN"/>
        </w:rPr>
        <w:t xml:space="preserve">          </w:t>
      </w:r>
    </w:p>
    <w:p>
      <w:pPr>
        <w:jc w:val="both"/>
        <w:rPr>
          <w:rFonts w:hint="eastAsia" w:ascii="宋体" w:hAnsi="宋体" w:eastAsia="宋体" w:cs="宋体"/>
          <w:b/>
          <w:bCs/>
          <w:sz w:val="40"/>
          <w:szCs w:val="40"/>
          <w:u w:val="none"/>
          <w:lang w:val="en-US" w:eastAsia="zh-CN"/>
        </w:rPr>
      </w:pPr>
    </w:p>
    <w:p>
      <w:pPr>
        <w:jc w:val="both"/>
        <w:rPr>
          <w:rFonts w:hint="eastAsia" w:ascii="宋体" w:hAnsi="宋体" w:eastAsia="宋体" w:cs="宋体"/>
          <w:b/>
          <w:bCs/>
          <w:sz w:val="40"/>
          <w:szCs w:val="4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ind w:firstLine="602" w:firstLineChars="300"/>
        <w:jc w:val="both"/>
        <w:rPr>
          <w:rFonts w:hint="eastAsia" w:ascii="宋体" w:hAnsi="宋体" w:eastAsia="宋体" w:cs="宋体"/>
          <w:b/>
          <w:bCs/>
          <w:sz w:val="20"/>
          <w:szCs w:val="20"/>
          <w:u w:val="none"/>
          <w:lang w:val="en-US" w:eastAsia="zh-CN"/>
        </w:rPr>
      </w:pPr>
    </w:p>
    <w:p>
      <w:pPr>
        <w:ind w:firstLine="602" w:firstLineChars="300"/>
        <w:jc w:val="both"/>
        <w:rPr>
          <w:rFonts w:hint="eastAsia" w:ascii="宋体" w:hAnsi="宋体" w:eastAsia="宋体" w:cs="宋体"/>
          <w:b/>
          <w:bCs/>
          <w:sz w:val="20"/>
          <w:szCs w:val="20"/>
          <w:u w:val="none"/>
          <w:lang w:val="en-US" w:eastAsia="zh-CN"/>
        </w:rPr>
      </w:pPr>
    </w:p>
    <w:p>
      <w:pPr>
        <w:ind w:firstLine="602" w:firstLineChars="300"/>
        <w:jc w:val="both"/>
        <w:rPr>
          <w:rFonts w:hint="eastAsia" w:ascii="宋体" w:hAnsi="宋体" w:eastAsia="宋体" w:cs="宋体"/>
          <w:b/>
          <w:bCs/>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default" w:ascii="Times New Roman" w:hAnsi="Times New Roman" w:eastAsia="方正仿宋_GBK" w:cs="方正仿宋_GBK"/>
          <w:sz w:val="32"/>
          <w:szCs w:val="32"/>
          <w:u w:val="none"/>
          <w:lang w:val="en-US"/>
        </w:rPr>
      </w:pPr>
      <w:r>
        <w:rPr>
          <w:rFonts w:hint="eastAsia" w:ascii="Times New Roman" w:hAnsi="Times New Roman" w:eastAsia="方正仿宋_GBK" w:cs="方正仿宋_GBK"/>
          <w:sz w:val="32"/>
          <w:szCs w:val="32"/>
          <w:u w:val="none"/>
          <w:lang w:val="en-US" w:eastAsia="zh-CN"/>
        </w:rPr>
        <w:t xml:space="preserve">                                 公司名称（公章）</w:t>
      </w:r>
    </w:p>
    <w:p>
      <w:pPr>
        <w:pageBreakBefore w:val="0"/>
        <w:kinsoku/>
        <w:overflowPunct/>
        <w:topLinePunct w:val="0"/>
        <w:bidi w:val="0"/>
        <w:spacing w:line="240" w:lineRule="auto"/>
        <w:jc w:val="center"/>
        <w:rPr>
          <w:rFonts w:hint="eastAsia" w:ascii="Times New Roman" w:hAnsi="Times New Roman" w:eastAsia="方正仿宋_GBK" w:cs="方正仿宋_GBK"/>
          <w:sz w:val="32"/>
          <w:szCs w:val="32"/>
          <w:u w:val="none"/>
        </w:rPr>
      </w:pPr>
    </w:p>
    <w:p>
      <w:pPr>
        <w:pageBreakBefore w:val="0"/>
        <w:kinsoku/>
        <w:overflowPunct/>
        <w:topLinePunct w:val="0"/>
        <w:bidi w:val="0"/>
        <w:spacing w:line="240" w:lineRule="auto"/>
        <w:jc w:val="center"/>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u w:val="none"/>
          <w:lang w:val="en-US" w:eastAsia="zh-CN"/>
        </w:rPr>
        <w:t xml:space="preserve">                           二〇二一年  月   日</w:t>
      </w:r>
    </w:p>
    <w:p>
      <w:pPr>
        <w:jc w:val="both"/>
        <w:rPr>
          <w:rFonts w:hint="eastAsia" w:ascii="方正仿宋_GBK" w:hAnsi="方正仿宋_GBK" w:eastAsia="方正仿宋_GBK" w:cs="方正仿宋_GBK"/>
          <w:color w:val="auto"/>
          <w:sz w:val="28"/>
          <w:szCs w:val="28"/>
          <w:highlight w:val="none"/>
          <w:lang w:val="en-US" w:eastAsia="zh-CN"/>
        </w:rPr>
      </w:pPr>
    </w:p>
    <w:p>
      <w:pPr>
        <w:pageBreakBefore w:val="0"/>
        <w:kinsoku/>
        <w:overflowPunct/>
        <w:topLinePunct w:val="0"/>
        <w:bidi w:val="0"/>
        <w:spacing w:line="240" w:lineRule="auto"/>
        <w:ind w:firstLine="2530" w:firstLineChars="700"/>
        <w:jc w:val="both"/>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ageBreakBefore w:val="0"/>
        <w:kinsoku/>
        <w:overflowPunct/>
        <w:topLinePunct w:val="0"/>
        <w:bidi w:val="0"/>
        <w:spacing w:line="400" w:lineRule="exact"/>
        <w:ind w:firstLine="480" w:firstLineChars="200"/>
        <w:rPr>
          <w:rFonts w:hint="eastAsia" w:asciiTheme="minorEastAsia" w:hAnsiTheme="minorEastAsia" w:eastAsiaTheme="minorEastAsia" w:cstheme="minorEastAsia"/>
          <w:sz w:val="24"/>
          <w:szCs w:val="24"/>
        </w:rPr>
      </w:pPr>
    </w:p>
    <w:p>
      <w:pPr>
        <w:pageBreakBefore w:val="0"/>
        <w:widowControl/>
        <w:kinsoku/>
        <w:overflowPunct/>
        <w:topLinePunct w:val="0"/>
        <w:bidi w:val="0"/>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u w:val="none"/>
        </w:rPr>
        <w:t>（法定代表人姓名）</w:t>
      </w:r>
      <w:r>
        <w:rPr>
          <w:rFonts w:hint="eastAsia" w:ascii="方正仿宋_GBK" w:hAnsi="方正仿宋_GBK" w:eastAsia="方正仿宋_GBK" w:cs="方正仿宋_GBK"/>
          <w:bCs/>
          <w:color w:val="auto"/>
          <w:kern w:val="0"/>
          <w:sz w:val="28"/>
          <w:szCs w:val="28"/>
          <w:highlight w:val="none"/>
        </w:rPr>
        <w:t>系</w:t>
      </w: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u w:val="none"/>
        </w:rPr>
        <w:t>（</w:t>
      </w:r>
      <w:r>
        <w:rPr>
          <w:rFonts w:hint="eastAsia" w:ascii="方正仿宋_GBK" w:hAnsi="方正仿宋_GBK" w:eastAsia="方正仿宋_GBK" w:cs="方正仿宋_GBK"/>
          <w:bCs/>
          <w:color w:val="auto"/>
          <w:kern w:val="0"/>
          <w:sz w:val="28"/>
          <w:szCs w:val="28"/>
          <w:highlight w:val="none"/>
          <w:u w:val="none"/>
          <w:lang w:eastAsia="zh-CN"/>
        </w:rPr>
        <w:t>报价单位</w:t>
      </w:r>
      <w:r>
        <w:rPr>
          <w:rFonts w:hint="eastAsia" w:ascii="方正仿宋_GBK" w:hAnsi="方正仿宋_GBK" w:eastAsia="方正仿宋_GBK" w:cs="方正仿宋_GBK"/>
          <w:bCs/>
          <w:color w:val="auto"/>
          <w:kern w:val="0"/>
          <w:sz w:val="28"/>
          <w:szCs w:val="28"/>
          <w:highlight w:val="none"/>
          <w:u w:val="none"/>
        </w:rPr>
        <w:t>）</w:t>
      </w:r>
      <w:r>
        <w:rPr>
          <w:rFonts w:hint="eastAsia" w:ascii="方正仿宋_GBK" w:hAnsi="方正仿宋_GBK" w:eastAsia="方正仿宋_GBK" w:cs="方正仿宋_GBK"/>
          <w:bCs/>
          <w:color w:val="auto"/>
          <w:kern w:val="0"/>
          <w:sz w:val="28"/>
          <w:szCs w:val="28"/>
          <w:highlight w:val="none"/>
        </w:rPr>
        <w:t>的法定代表人。</w:t>
      </w: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495935</wp:posOffset>
                </wp:positionV>
                <wp:extent cx="2655570" cy="2098675"/>
                <wp:effectExtent l="4445" t="4445" r="6985" b="15240"/>
                <wp:wrapNone/>
                <wp:docPr id="5" name="1048"/>
                <wp:cNvGraphicFramePr/>
                <a:graphic xmlns:a="http://schemas.openxmlformats.org/drawingml/2006/main">
                  <a:graphicData uri="http://schemas.microsoft.com/office/word/2010/wordprocessingShape">
                    <wps:wsp>
                      <wps:cNvSpPr txBox="1"/>
                      <wps:spPr>
                        <a:xfrm>
                          <a:off x="0" y="0"/>
                          <a:ext cx="2655570" cy="20986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both"/>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anchor="ctr" upright="1"/>
                    </wps:wsp>
                  </a:graphicData>
                </a:graphic>
              </wp:anchor>
            </w:drawing>
          </mc:Choice>
          <mc:Fallback>
            <w:pict>
              <v:shape id="1048" o:spid="_x0000_s1026" o:spt="202" type="#_x0000_t202" style="position:absolute;left:0pt;margin-left:223.5pt;margin-top:39.05pt;height:165.25pt;width:209.1pt;z-index:251659264;v-text-anchor:middle;mso-width-relative:page;mso-height-relative:page;" fillcolor="#FFFFFF" filled="t" stroked="t"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fill on="t" focussize="0,0"/>
                <v:stroke color="#000000" joinstyle="miter" dashstyle="dash"/>
                <v:imagedata o:title=""/>
                <o:lock v:ext="edit" aspectratio="f"/>
                <v:textbox>
                  <w:txbxContent>
                    <w:p>
                      <w:pPr>
                        <w:jc w:val="both"/>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hint="eastAsia" w:ascii="方正仿宋_GBK" w:hAnsi="方正仿宋_GBK" w:eastAsia="方正仿宋_GBK" w:cs="方正仿宋_GBK"/>
          <w:bCs/>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504190</wp:posOffset>
                </wp:positionV>
                <wp:extent cx="2623820" cy="2089785"/>
                <wp:effectExtent l="4445" t="5080" r="8255" b="8255"/>
                <wp:wrapNone/>
                <wp:docPr id="6" name="1049"/>
                <wp:cNvGraphicFramePr/>
                <a:graphic xmlns:a="http://schemas.openxmlformats.org/drawingml/2006/main">
                  <a:graphicData uri="http://schemas.microsoft.com/office/word/2010/wordprocessingShape">
                    <wps:wsp>
                      <wps:cNvSpPr txBox="1"/>
                      <wps:spPr>
                        <a:xfrm>
                          <a:off x="0" y="0"/>
                          <a:ext cx="2623820" cy="20897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hint="eastAsia" w:ascii="仿宋_GB2312" w:hAnsi="宋体" w:eastAsia="仿宋_GB2312"/>
                                <w:sz w:val="32"/>
                                <w:szCs w:val="32"/>
                              </w:rPr>
                            </w:pPr>
                            <w:r>
                              <w:rPr>
                                <w:rFonts w:hint="eastAsia" w:ascii="仿宋_GB2312" w:hAnsi="宋体" w:eastAsia="仿宋_GB2312"/>
                                <w:sz w:val="32"/>
                                <w:szCs w:val="32"/>
                              </w:rPr>
                              <w:t>（正面）</w:t>
                            </w:r>
                          </w:p>
                          <w:p>
                            <w:pPr>
                              <w:pStyle w:val="3"/>
                              <w:rPr>
                                <w:rFonts w:hint="eastAsia" w:ascii="仿宋_GB2312" w:hAnsi="宋体" w:eastAsia="仿宋_GB2312"/>
                                <w:sz w:val="32"/>
                                <w:szCs w:val="32"/>
                              </w:rPr>
                            </w:pPr>
                          </w:p>
                          <w:p>
                            <w:pPr>
                              <w:pStyle w:val="4"/>
                              <w:rPr>
                                <w:rFonts w:hint="eastAsia" w:ascii="仿宋_GB2312" w:hAnsi="宋体" w:eastAsia="仿宋_GB2312"/>
                                <w:sz w:val="32"/>
                                <w:szCs w:val="32"/>
                              </w:rPr>
                            </w:pPr>
                          </w:p>
                          <w:p>
                            <w:pPr>
                              <w:rPr>
                                <w:rFonts w:hint="eastAsia" w:ascii="仿宋_GB2312" w:hAnsi="宋体" w:eastAsia="仿宋_GB2312"/>
                                <w:sz w:val="32"/>
                                <w:szCs w:val="32"/>
                              </w:rPr>
                            </w:pPr>
                          </w:p>
                          <w:p>
                            <w:pPr>
                              <w:pStyle w:val="3"/>
                            </w:pPr>
                          </w:p>
                        </w:txbxContent>
                      </wps:txbx>
                      <wps:bodyPr anchor="ctr" upright="1"/>
                    </wps:wsp>
                  </a:graphicData>
                </a:graphic>
              </wp:anchor>
            </w:drawing>
          </mc:Choice>
          <mc:Fallback>
            <w:pict>
              <v:shape id="1049" o:spid="_x0000_s1026" o:spt="202" type="#_x0000_t202" style="position:absolute;left:0pt;margin-left:0.7pt;margin-top:39.7pt;height:164.55pt;width:206.6pt;z-index:251660288;v-text-anchor:middle;mso-width-relative:page;mso-height-relative:page;" fillcolor="#FFFFFF" filled="t" stroked="t"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fill on="t" focussize="0,0"/>
                <v:stroke color="#000000" joinstyle="miter" dashstyle="dash"/>
                <v:imagedata o:title=""/>
                <o:lock v:ext="edit" aspectratio="f"/>
                <v:textbox>
                  <w:txbxContent>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hint="eastAsia" w:ascii="仿宋_GB2312" w:hAnsi="宋体" w:eastAsia="仿宋_GB2312"/>
                          <w:sz w:val="32"/>
                          <w:szCs w:val="32"/>
                        </w:rPr>
                      </w:pPr>
                      <w:r>
                        <w:rPr>
                          <w:rFonts w:hint="eastAsia" w:ascii="仿宋_GB2312" w:hAnsi="宋体" w:eastAsia="仿宋_GB2312"/>
                          <w:sz w:val="32"/>
                          <w:szCs w:val="32"/>
                        </w:rPr>
                        <w:t>（正面）</w:t>
                      </w:r>
                    </w:p>
                    <w:p>
                      <w:pPr>
                        <w:pStyle w:val="3"/>
                        <w:rPr>
                          <w:rFonts w:hint="eastAsia" w:ascii="仿宋_GB2312" w:hAnsi="宋体" w:eastAsia="仿宋_GB2312"/>
                          <w:sz w:val="32"/>
                          <w:szCs w:val="32"/>
                        </w:rPr>
                      </w:pPr>
                    </w:p>
                    <w:p>
                      <w:pPr>
                        <w:pStyle w:val="4"/>
                        <w:rPr>
                          <w:rFonts w:hint="eastAsia" w:ascii="仿宋_GB2312" w:hAnsi="宋体" w:eastAsia="仿宋_GB2312"/>
                          <w:sz w:val="32"/>
                          <w:szCs w:val="32"/>
                        </w:rPr>
                      </w:pPr>
                    </w:p>
                    <w:p>
                      <w:pPr>
                        <w:rPr>
                          <w:rFonts w:hint="eastAsia" w:ascii="仿宋_GB2312" w:hAnsi="宋体" w:eastAsia="仿宋_GB2312"/>
                          <w:sz w:val="32"/>
                          <w:szCs w:val="32"/>
                        </w:rPr>
                      </w:pPr>
                    </w:p>
                    <w:p>
                      <w:pPr>
                        <w:pStyle w:val="3"/>
                      </w:pPr>
                    </w:p>
                  </w:txbxContent>
                </v:textbox>
              </v:shape>
            </w:pict>
          </mc:Fallback>
        </mc:AlternateContent>
      </w:r>
      <w:r>
        <w:rPr>
          <w:rFonts w:hint="eastAsia" w:ascii="方正仿宋_GBK" w:hAnsi="方正仿宋_GBK" w:eastAsia="方正仿宋_GBK" w:cs="方正仿宋_GBK"/>
          <w:bCs/>
          <w:color w:val="auto"/>
          <w:kern w:val="0"/>
          <w:sz w:val="28"/>
          <w:szCs w:val="28"/>
          <w:highlight w:val="none"/>
        </w:rPr>
        <w:t>特此证明</w:t>
      </w: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ind w:firstLine="4200" w:firstLineChars="1500"/>
        <w:jc w:val="left"/>
        <w:textAlignment w:val="bottom"/>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报价单位名称（盖章）：   </w:t>
      </w:r>
      <w:r>
        <w:rPr>
          <w:rFonts w:hint="eastAsia" w:ascii="方正仿宋_GBK" w:hAnsi="方正仿宋_GBK" w:eastAsia="方正仿宋_GBK" w:cs="方正仿宋_GBK"/>
          <w:color w:val="auto"/>
          <w:kern w:val="0"/>
          <w:sz w:val="28"/>
          <w:szCs w:val="28"/>
          <w:highlight w:val="none"/>
          <w:lang w:val="en-US" w:eastAsia="zh-CN"/>
        </w:rPr>
        <w:t xml:space="preserve">  </w:t>
      </w:r>
    </w:p>
    <w:p>
      <w:pPr>
        <w:pageBreakBefore w:val="0"/>
        <w:widowControl/>
        <w:kinsoku/>
        <w:overflowPunct/>
        <w:topLinePunct w:val="0"/>
        <w:bidi w:val="0"/>
        <w:snapToGrid w:val="0"/>
        <w:spacing w:before="100" w:beforeAutospacing="1" w:after="100" w:afterAutospacing="1" w:line="360" w:lineRule="auto"/>
        <w:ind w:firstLine="5040" w:firstLineChars="18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
    <w:p/>
    <w:p/>
    <w:p/>
    <w:p/>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w:t>
      </w:r>
      <w:r>
        <w:rPr>
          <w:rFonts w:hint="eastAsia" w:ascii="方正小标宋_GBK" w:hAnsi="方正小标宋_GBK" w:eastAsia="方正小标宋_GBK" w:cs="方正小标宋_GBK"/>
          <w:b/>
          <w:bCs/>
          <w:color w:val="auto"/>
          <w:sz w:val="36"/>
          <w:szCs w:val="36"/>
          <w:highlight w:val="none"/>
          <w:lang w:eastAsia="zh-CN"/>
        </w:rPr>
        <w:t>委托</w:t>
      </w:r>
      <w:r>
        <w:rPr>
          <w:rFonts w:hint="eastAsia" w:ascii="方正小标宋_GBK" w:hAnsi="方正小标宋_GBK" w:eastAsia="方正小标宋_GBK" w:cs="方正小标宋_GBK"/>
          <w:b/>
          <w:bCs/>
          <w:color w:val="auto"/>
          <w:sz w:val="36"/>
          <w:szCs w:val="36"/>
          <w:highlight w:val="none"/>
        </w:rPr>
        <w:t>书</w:t>
      </w:r>
    </w:p>
    <w:p>
      <w:pPr>
        <w:widowControl/>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lang w:val="en-US" w:eastAsia="zh-CN"/>
        </w:rPr>
        <w:t xml:space="preserve">   </w:t>
      </w: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eastAsia="方正仿宋_GBK"/>
          <w:sz w:val="28"/>
          <w:szCs w:val="28"/>
          <w:u w:val="single"/>
        </w:rPr>
        <w:t>轨道2号线生活</w:t>
      </w:r>
      <w:r>
        <w:rPr>
          <w:rFonts w:hint="eastAsia" w:ascii="方正仿宋_GBK" w:eastAsia="方正仿宋_GBK"/>
          <w:sz w:val="28"/>
          <w:szCs w:val="28"/>
          <w:u w:val="single"/>
          <w:lang w:val="en-US" w:eastAsia="zh-CN"/>
        </w:rPr>
        <w:t>分类</w:t>
      </w:r>
      <w:r>
        <w:rPr>
          <w:rFonts w:hint="eastAsia" w:ascii="方正仿宋_GBK" w:eastAsia="方正仿宋_GBK"/>
          <w:sz w:val="28"/>
          <w:szCs w:val="28"/>
          <w:u w:val="single"/>
        </w:rPr>
        <w:t>垃圾清运</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2710815</wp:posOffset>
                </wp:positionH>
                <wp:positionV relativeFrom="paragraph">
                  <wp:posOffset>170180</wp:posOffset>
                </wp:positionV>
                <wp:extent cx="2883535" cy="2541905"/>
                <wp:effectExtent l="6350" t="6350" r="20955" b="12065"/>
                <wp:wrapNone/>
                <wp:docPr id="2" name="文本框 2"/>
                <wp:cNvGraphicFramePr/>
                <a:graphic xmlns:a="http://schemas.openxmlformats.org/drawingml/2006/main">
                  <a:graphicData uri="http://schemas.microsoft.com/office/word/2010/wordprocessingShape">
                    <wps:wsp>
                      <wps:cNvSpPr txBox="1"/>
                      <wps:spPr>
                        <a:xfrm>
                          <a:off x="0" y="0"/>
                          <a:ext cx="2883535" cy="2541905"/>
                        </a:xfrm>
                        <a:prstGeom prst="rect">
                          <a:avLst/>
                        </a:prstGeom>
                        <a:solidFill>
                          <a:srgbClr val="FFFFFF"/>
                        </a:solidFill>
                        <a:ln w="12700" cap="flat" cmpd="sng">
                          <a:solidFill>
                            <a:schemeClr val="tx1"/>
                          </a:solidFill>
                          <a:prstDash val="dash"/>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wps:txbx>
                      <wps:bodyPr upright="1"/>
                    </wps:wsp>
                  </a:graphicData>
                </a:graphic>
              </wp:anchor>
            </w:drawing>
          </mc:Choice>
          <mc:Fallback>
            <w:pict>
              <v:shape id="_x0000_s1026" o:spid="_x0000_s1026" o:spt="202" type="#_x0000_t202" style="position:absolute;left:0pt;margin-left:213.45pt;margin-top:13.4pt;height:200.15pt;width:227.05pt;z-index:251661312;mso-width-relative:page;mso-height-relative:page;" fillcolor="#FFFFFF" filled="t" stroked="t" coordsize="21600,21600" o:gfxdata="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MAj8DaAAAACgEAAA8AAAAAAAAAAQAg&#10;AAAAIgAAAGRycy9kb3ducmV2LnhtbFBLAQIUABQAAAAIAIdO4kCD2UHJDAIAADcEAAAOAAAAAAAA&#10;AAEAIAAAACkBAABkcnMvZTJvRG9jLnhtbFBLBQYAAAAABgAGAFkBAACnBQAAAAA=&#10;">
                <v:fill on="t" focussize="0,0"/>
                <v:stroke weight="1pt" color="#000000 [3213]"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v:textbox>
              </v:shape>
            </w:pict>
          </mc:Fallback>
        </mc:AlternateContent>
      </w: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132080</wp:posOffset>
                </wp:positionV>
                <wp:extent cx="2772410" cy="2576830"/>
                <wp:effectExtent l="6350" t="6350" r="10160" b="7620"/>
                <wp:wrapNone/>
                <wp:docPr id="3" name="文本框 3"/>
                <wp:cNvGraphicFramePr/>
                <a:graphic xmlns:a="http://schemas.openxmlformats.org/drawingml/2006/main">
                  <a:graphicData uri="http://schemas.microsoft.com/office/word/2010/wordprocessingShape">
                    <wps:wsp>
                      <wps:cNvSpPr txBox="1"/>
                      <wps:spPr>
                        <a:xfrm>
                          <a:off x="0" y="0"/>
                          <a:ext cx="2772410" cy="2576830"/>
                        </a:xfrm>
                        <a:prstGeom prst="rect">
                          <a:avLst/>
                        </a:prstGeom>
                        <a:solidFill>
                          <a:srgbClr val="FFFFFF"/>
                        </a:solidFill>
                        <a:ln w="12700" cap="flat" cmpd="sng">
                          <a:solidFill>
                            <a:schemeClr val="tx1"/>
                          </a:solidFill>
                          <a:prstDash val="dash"/>
                          <a:miter/>
                          <a:headEnd type="none" w="med" len="med"/>
                          <a:tailEnd type="none" w="med" len="med"/>
                        </a:ln>
                      </wps:spPr>
                      <wps:txb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wps:txbx>
                      <wps:bodyPr upright="1"/>
                    </wps:wsp>
                  </a:graphicData>
                </a:graphic>
              </wp:anchor>
            </w:drawing>
          </mc:Choice>
          <mc:Fallback>
            <w:pict>
              <v:shape id="_x0000_s1026" o:spid="_x0000_s1026" o:spt="202" type="#_x0000_t202" style="position:absolute;left:0pt;margin-left:-27.3pt;margin-top:10.4pt;height:202.9pt;width:218.3pt;z-index:251660288;mso-width-relative:page;mso-height-relative:page;" fillcolor="#FFFFFF" filled="t" stroked="t" coordsize="21600,21600" o:gfxdata="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VswSnbAAAACgEAAA8AAAAAAAAA&#10;AQAgAAAAIgAAAGRycy9kb3ducmV2LnhtbFBLAQIUABQAAAAIAIdO4kAz0W5RDgIAADcEAAAOAAAA&#10;AAAAAAEAIAAAACoBAABkcnMvZTJvRG9jLnhtbFBLBQYAAAAABgAGAFkBAACqBQAAAAA=&#10;">
                <v:fill on="t" focussize="0,0"/>
                <v:stroke weight="1pt" color="#000000 [3213]" joinstyle="miter" dashstyle="dash"/>
                <v:imagedata o:title=""/>
                <o:lock v:ext="edit" aspectratio="f"/>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sectPr>
          <w:pgSz w:w="11906" w:h="16838"/>
          <w:pgMar w:top="1440" w:right="1800" w:bottom="1440" w:left="1800" w:header="851" w:footer="992" w:gutter="0"/>
          <w:cols w:space="425" w:num="1"/>
          <w:docGrid w:type="lines" w:linePitch="312" w:charSpace="0"/>
        </w:sectPr>
      </w:pPr>
    </w:p>
    <w:p>
      <w:pPr>
        <w:jc w:val="center"/>
        <w:rPr>
          <w:rFonts w:hint="default" w:ascii="方正小标宋_GBK" w:hAnsi="方正小标宋_GBK" w:eastAsia="方正小标宋_GBK" w:cs="方正小标宋_GBK"/>
          <w:b/>
          <w:bCs/>
          <w:color w:val="auto"/>
          <w:sz w:val="36"/>
          <w:szCs w:val="36"/>
          <w:highlight w:val="none"/>
          <w:lang w:val="en-US" w:eastAsia="zh-CN"/>
        </w:rPr>
      </w:pPr>
      <w:r>
        <w:rPr>
          <w:rFonts w:hint="eastAsia" w:ascii="方正小标宋_GBK" w:hAnsi="方正小标宋_GBK" w:eastAsia="方正小标宋_GBK" w:cs="方正小标宋_GBK"/>
          <w:b/>
          <w:bCs/>
          <w:color w:val="auto"/>
          <w:sz w:val="36"/>
          <w:szCs w:val="36"/>
          <w:highlight w:val="none"/>
          <w:lang w:val="en-US" w:eastAsia="zh-CN"/>
        </w:rPr>
        <w:t>服务方案（格式自拟）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DCE4FC1A"/>
    <w:multiLevelType w:val="singleLevel"/>
    <w:tmpl w:val="DCE4FC1A"/>
    <w:lvl w:ilvl="0" w:tentative="0">
      <w:start w:val="1"/>
      <w:numFmt w:val="decimal"/>
      <w:suff w:val="space"/>
      <w:lvlText w:val="(%1)"/>
      <w:lvlJc w:val="left"/>
      <w:pPr>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71F9D"/>
    <w:rsid w:val="002965A5"/>
    <w:rsid w:val="00A87DC1"/>
    <w:rsid w:val="03B55AEA"/>
    <w:rsid w:val="06B11D7A"/>
    <w:rsid w:val="06EA6F3C"/>
    <w:rsid w:val="0E642B21"/>
    <w:rsid w:val="11801632"/>
    <w:rsid w:val="14B31B4F"/>
    <w:rsid w:val="17391CF9"/>
    <w:rsid w:val="1789285E"/>
    <w:rsid w:val="1CD634D6"/>
    <w:rsid w:val="1DD914C5"/>
    <w:rsid w:val="1EEE6D0E"/>
    <w:rsid w:val="20CF7F86"/>
    <w:rsid w:val="240A1E8A"/>
    <w:rsid w:val="28E40428"/>
    <w:rsid w:val="31234B50"/>
    <w:rsid w:val="317F615A"/>
    <w:rsid w:val="338C4C68"/>
    <w:rsid w:val="34814EFE"/>
    <w:rsid w:val="362D13B0"/>
    <w:rsid w:val="3CF9616C"/>
    <w:rsid w:val="50CF6052"/>
    <w:rsid w:val="57080812"/>
    <w:rsid w:val="57AD5C3F"/>
    <w:rsid w:val="5B817C1C"/>
    <w:rsid w:val="5BD221EB"/>
    <w:rsid w:val="5DB67BDC"/>
    <w:rsid w:val="5F4D2B10"/>
    <w:rsid w:val="61771F9D"/>
    <w:rsid w:val="62006087"/>
    <w:rsid w:val="64212F3A"/>
    <w:rsid w:val="64472A32"/>
    <w:rsid w:val="68360A94"/>
    <w:rsid w:val="7B3D4F7A"/>
    <w:rsid w:val="7B4E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cs="Times New Roman"/>
      <w:kern w:val="0"/>
      <w:szCs w:val="24"/>
    </w:r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2020-12-08T00:56:00Z</dcterms:created>
  <dc:creator>枯叶蝶</dc:creator>
  <cp:lastModifiedBy>通邑物业</cp:lastModifiedBy>
  <dcterms:modified xsi:type="dcterms:W3CDTF">2021-07-06T08:38:42Z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1146097076_btnclosed</vt:lpwstr>
  </property>
  <property fmtid="{D5CDD505-2E9C-101B-9397-08002B2CF9AE}" pid="4" name="ICV">
    <vt:lpwstr>C11DE75873A54819A2992327EEC9959D</vt:lpwstr>
  </property>
</Properties>
</file>