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hint="eastAsia" w:ascii="方正小标宋_GBK" w:hAnsi="方正小标宋_GBK" w:eastAsia="方正小标宋_GBK" w:cs="方正小标宋_GBK"/>
          <w:b/>
          <w:bCs/>
          <w:color w:val="auto"/>
          <w:sz w:val="44"/>
          <w:szCs w:val="44"/>
          <w:highlight w:val="none"/>
          <w:lang w:eastAsia="zh-CN"/>
        </w:rPr>
      </w:pPr>
      <w:r>
        <w:rPr>
          <w:rFonts w:hint="eastAsia" w:ascii="方正小标宋_GBK" w:hAnsi="方正小标宋_GBK" w:eastAsia="方正小标宋_GBK" w:cs="方正小标宋_GBK"/>
          <w:b/>
          <w:bCs/>
          <w:color w:val="auto"/>
          <w:sz w:val="44"/>
          <w:szCs w:val="44"/>
          <w:highlight w:val="none"/>
          <w:lang w:eastAsia="zh-CN"/>
        </w:rPr>
        <w:t>重庆通邑智慧城市运营管理有限公司</w:t>
      </w:r>
      <w:r>
        <w:rPr>
          <w:rFonts w:hint="eastAsia" w:ascii="方正小标宋_GBK" w:hAnsi="方正小标宋_GBK" w:eastAsia="方正小标宋_GBK" w:cs="方正小标宋_GBK"/>
          <w:b/>
          <w:bCs/>
          <w:color w:val="auto"/>
          <w:sz w:val="36"/>
          <w:szCs w:val="36"/>
          <w:highlight w:val="none"/>
          <w:u w:val="none"/>
          <w:lang w:val="en-US" w:eastAsia="zh-CN"/>
        </w:rPr>
        <w:t xml:space="preserve">   </w:t>
      </w:r>
      <w:r>
        <w:rPr>
          <w:rFonts w:hint="eastAsia" w:ascii="方正小标宋_GBK" w:hAnsi="方正小标宋_GBK" w:eastAsia="方正小标宋_GBK" w:cs="方正小标宋_GBK"/>
          <w:b/>
          <w:bCs/>
          <w:color w:val="auto"/>
          <w:sz w:val="44"/>
          <w:szCs w:val="44"/>
          <w:highlight w:val="none"/>
          <w:lang w:val="en-US" w:eastAsia="zh-CN"/>
        </w:rPr>
        <w:t>2024年度轨道保洁项目绿植租赁养护服务</w:t>
      </w:r>
    </w:p>
    <w:p>
      <w:pPr>
        <w:tabs>
          <w:tab w:val="left" w:pos="-7488"/>
        </w:tabs>
        <w:ind w:right="611" w:rightChars="291"/>
        <w:jc w:val="center"/>
        <w:rPr>
          <w:rFonts w:hint="eastAsia" w:ascii="方正小标宋_GBK" w:hAnsi="方正小标宋_GBK" w:eastAsia="方正小标宋_GBK" w:cs="方正小标宋_GBK"/>
          <w:b/>
          <w:bCs/>
          <w:color w:val="auto"/>
          <w:sz w:val="44"/>
          <w:szCs w:val="44"/>
          <w:highlight w:val="none"/>
          <w:lang w:eastAsia="zh-CN"/>
        </w:rPr>
      </w:pPr>
      <w:r>
        <w:rPr>
          <w:rFonts w:hint="eastAsia" w:ascii="方正小标宋_GBK" w:hAnsi="方正小标宋_GBK" w:eastAsia="方正小标宋_GBK" w:cs="方正小标宋_GBK"/>
          <w:b/>
          <w:bCs/>
          <w:color w:val="auto"/>
          <w:sz w:val="44"/>
          <w:szCs w:val="44"/>
          <w:highlight w:val="none"/>
          <w:lang w:val="en-US" w:eastAsia="zh-CN"/>
        </w:rPr>
        <w:t>比选文件</w:t>
      </w:r>
      <w:r>
        <w:rPr>
          <w:rFonts w:hint="eastAsia" w:ascii="方正小标宋_GBK" w:hAnsi="方正小标宋_GBK" w:eastAsia="方正小标宋_GBK" w:cs="方正小标宋_GBK"/>
          <w:b/>
          <w:bCs/>
          <w:color w:val="auto"/>
          <w:sz w:val="44"/>
          <w:szCs w:val="44"/>
          <w:highlight w:val="none"/>
          <w:lang w:eastAsia="zh-CN"/>
        </w:rPr>
        <w:t>邀请函</w:t>
      </w:r>
    </w:p>
    <w:p>
      <w:pPr>
        <w:rPr>
          <w:rFonts w:hint="eastAsia"/>
          <w:highlight w:val="none"/>
        </w:rPr>
      </w:pPr>
      <w:r>
        <w:rPr>
          <w:rFonts w:hint="eastAsia" w:ascii="方正仿宋_GBK" w:hAnsi="方正仿宋_GBK" w:eastAsia="方正仿宋_GBK" w:cs="方正仿宋_GBK"/>
          <w:color w:val="auto"/>
          <w:sz w:val="28"/>
          <w:szCs w:val="28"/>
          <w:highlight w:val="none"/>
          <w:u w:val="single"/>
        </w:rPr>
        <w:t xml:space="preserve">   </w:t>
      </w:r>
      <w:r>
        <w:rPr>
          <w:rFonts w:hint="eastAsia" w:ascii="仿宋_GB2312" w:hAnsi="仿宋_GB2312" w:eastAsia="仿宋_GB2312" w:cs="仿宋_GB2312"/>
          <w:b w:val="0"/>
          <w:i w:val="0"/>
          <w:color w:val="auto"/>
          <w:sz w:val="32"/>
          <w:szCs w:val="32"/>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w:t>
      </w:r>
    </w:p>
    <w:p>
      <w:pPr>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 xml:space="preserve">     我司拟开展</w:t>
      </w:r>
      <w:r>
        <w:rPr>
          <w:rFonts w:hint="eastAsia" w:ascii="方正仿宋_GBK" w:hAnsi="方正仿宋_GBK" w:eastAsia="方正仿宋_GBK" w:cs="方正仿宋_GBK"/>
          <w:color w:val="auto"/>
          <w:sz w:val="28"/>
          <w:szCs w:val="28"/>
          <w:highlight w:val="none"/>
          <w:u w:val="single"/>
          <w:lang w:val="en-US" w:eastAsia="zh-CN"/>
        </w:rPr>
        <w:t>2024年度轨道保洁项目绿植租赁养护服务</w:t>
      </w:r>
      <w:r>
        <w:rPr>
          <w:rFonts w:hint="eastAsia" w:ascii="方正仿宋_GBK" w:hAnsi="方正仿宋_GBK" w:eastAsia="方正仿宋_GBK" w:cs="方正仿宋_GBK"/>
          <w:color w:val="auto"/>
          <w:sz w:val="28"/>
          <w:szCs w:val="28"/>
          <w:highlight w:val="none"/>
          <w:u w:val="single"/>
          <w:lang w:eastAsia="zh-CN"/>
        </w:rPr>
        <w:t>比</w:t>
      </w:r>
      <w:r>
        <w:rPr>
          <w:rFonts w:hint="eastAsia" w:ascii="方正仿宋_GBK" w:hAnsi="方正仿宋_GBK" w:eastAsia="方正仿宋_GBK" w:cs="方正仿宋_GBK"/>
          <w:color w:val="auto"/>
          <w:sz w:val="28"/>
          <w:szCs w:val="28"/>
          <w:highlight w:val="none"/>
          <w:u w:val="single"/>
        </w:rPr>
        <w:t>选</w:t>
      </w:r>
      <w:r>
        <w:rPr>
          <w:rFonts w:hint="eastAsia" w:ascii="方正仿宋_GBK" w:hAnsi="方正仿宋_GBK" w:eastAsia="方正仿宋_GBK" w:cs="方正仿宋_GBK"/>
          <w:color w:val="auto"/>
          <w:sz w:val="28"/>
          <w:szCs w:val="28"/>
          <w:highlight w:val="none"/>
        </w:rPr>
        <w:t>工作，</w:t>
      </w:r>
      <w:r>
        <w:rPr>
          <w:rFonts w:hint="eastAsia" w:ascii="方正仿宋_GBK" w:hAnsi="方正仿宋_GBK" w:eastAsia="方正仿宋_GBK" w:cs="方正仿宋_GBK"/>
          <w:color w:val="000000"/>
          <w:sz w:val="28"/>
          <w:szCs w:val="28"/>
          <w:highlight w:val="none"/>
        </w:rPr>
        <w:t>本次服务单位将通过竞争性比选方式进行确定。具体项目情况如下：</w:t>
      </w:r>
    </w:p>
    <w:tbl>
      <w:tblPr>
        <w:tblStyle w:val="13"/>
        <w:tblW w:w="9432"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 xml:space="preserve">一、项目概况 </w:t>
            </w:r>
          </w:p>
          <w:p>
            <w:pP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47" w:type="dxa"/>
            <w:vAlign w:val="center"/>
          </w:tcPr>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7485" w:type="dxa"/>
            <w:vAlign w:val="center"/>
          </w:tcPr>
          <w:p>
            <w:pPr>
              <w:rPr>
                <w:rFonts w:hint="eastAsia" w:ascii="方正仿宋_GBK" w:hAnsi="方正仿宋_GBK" w:eastAsia="方正仿宋_GBK" w:cs="方正仿宋_GBK"/>
                <w:color w:val="auto"/>
                <w:sz w:val="24"/>
                <w:highlight w:val="none"/>
                <w:u w:val="none"/>
              </w:rPr>
            </w:pPr>
            <w:r>
              <w:rPr>
                <w:rFonts w:hint="eastAsia" w:ascii="方正仿宋_GBK" w:hAnsi="方正仿宋_GBK" w:eastAsia="方正仿宋_GBK" w:cs="方正仿宋_GBK"/>
                <w:color w:val="auto"/>
                <w:sz w:val="24"/>
                <w:highlight w:val="none"/>
                <w:u w:val="none"/>
                <w:lang w:val="en-US" w:eastAsia="zh-CN"/>
              </w:rPr>
              <w:t>2024年度轨道保洁项目绿植租赁养护服务比选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rPr>
              <w:t>项目</w:t>
            </w:r>
            <w:r>
              <w:rPr>
                <w:rFonts w:hint="eastAsia" w:ascii="方正仿宋_GBK" w:hAnsi="方正仿宋_GBK" w:eastAsia="方正仿宋_GBK" w:cs="方正仿宋_GBK"/>
                <w:b/>
                <w:bCs/>
                <w:color w:val="auto"/>
                <w:sz w:val="24"/>
                <w:highlight w:val="none"/>
                <w:lang w:val="en-US" w:eastAsia="zh-CN"/>
              </w:rPr>
              <w:t>预算</w:t>
            </w:r>
          </w:p>
        </w:tc>
        <w:tc>
          <w:tcPr>
            <w:tcW w:w="7485" w:type="dxa"/>
            <w:vAlign w:val="center"/>
          </w:tcPr>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大型绿植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（植株高度1米以上）：不含税单价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18.59</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，共596盆。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中型绿植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（植株高度0.8米-1米）：不含税单价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13.66</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共1934盆。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小型绿植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（植株高度0.8米以下）：不含税单价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5.64</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共722盆。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室外绿化养护</w:t>
            </w:r>
            <w:r>
              <w:rPr>
                <w:rFonts w:hint="eastAsia" w:ascii="方正仿宋_GBK" w:hAnsi="方正仿宋_GBK" w:eastAsia="方正仿宋_GBK" w:cs="方正仿宋_GBK"/>
                <w:b w:val="0"/>
                <w:bCs w:val="0"/>
                <w:color w:val="auto"/>
                <w:kern w:val="2"/>
                <w:sz w:val="24"/>
                <w:szCs w:val="24"/>
                <w:highlight w:val="none"/>
                <w:lang w:val="en-US" w:eastAsia="zh-CN" w:bidi="ar-SA"/>
              </w:rPr>
              <w:t>：不含税单价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2.11</w:t>
            </w:r>
            <w:r>
              <w:rPr>
                <w:rFonts w:hint="default" w:ascii="方正仿宋_GBK" w:hAnsi="方正仿宋_GBK" w:eastAsia="方正仿宋_GBK" w:cs="方正仿宋_GBK"/>
                <w:b w:val="0"/>
                <w:bCs w:val="0"/>
                <w:color w:val="auto"/>
                <w:kern w:val="2"/>
                <w:sz w:val="24"/>
                <w:szCs w:val="24"/>
                <w:highlight w:val="none"/>
                <w:lang w:val="en-US" w:eastAsia="zh-CN" w:bidi="ar-SA"/>
              </w:rPr>
              <w:t>元/月/平方米</w:t>
            </w:r>
            <w:r>
              <w:rPr>
                <w:rFonts w:hint="eastAsia" w:ascii="方正仿宋_GBK" w:hAnsi="方正仿宋_GBK" w:eastAsia="方正仿宋_GBK" w:cs="方正仿宋_GBK"/>
                <w:b w:val="0"/>
                <w:bCs w:val="0"/>
                <w:color w:val="auto"/>
                <w:kern w:val="2"/>
                <w:sz w:val="24"/>
                <w:szCs w:val="24"/>
                <w:highlight w:val="none"/>
                <w:lang w:val="en-US" w:eastAsia="zh-CN" w:bidi="ar-SA"/>
              </w:rPr>
              <w:t>，共2285平方米。</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不含税总价</w:t>
            </w:r>
            <w:r>
              <w:rPr>
                <w:rFonts w:hint="eastAsia" w:ascii="方正仿宋_GBK" w:hAnsi="方正仿宋_GBK" w:eastAsia="方正仿宋_GBK" w:cs="方正仿宋_GBK"/>
                <w:b w:val="0"/>
                <w:bCs w:val="0"/>
                <w:color w:val="auto"/>
                <w:kern w:val="2"/>
                <w:sz w:val="24"/>
                <w:szCs w:val="24"/>
                <w:highlight w:val="none"/>
                <w:lang w:val="en-US" w:eastAsia="zh-CN" w:bidi="ar-SA"/>
              </w:rPr>
              <w:t>预估：</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556698.12</w:t>
            </w:r>
            <w:r>
              <w:rPr>
                <w:rFonts w:hint="default" w:ascii="方正仿宋_GBK" w:hAnsi="方正仿宋_GBK" w:eastAsia="方正仿宋_GBK" w:cs="方正仿宋_GBK"/>
                <w:b w:val="0"/>
                <w:bCs w:val="0"/>
                <w:color w:val="auto"/>
                <w:kern w:val="2"/>
                <w:sz w:val="24"/>
                <w:szCs w:val="24"/>
                <w:highlight w:val="none"/>
                <w:lang w:val="en-US" w:eastAsia="zh-CN" w:bidi="ar-SA"/>
              </w:rPr>
              <w:t>元</w:t>
            </w:r>
            <w:r>
              <w:rPr>
                <w:rFonts w:hint="eastAsia" w:ascii="方正仿宋_GBK" w:hAnsi="方正仿宋_GBK" w:eastAsia="方正仿宋_GBK" w:cs="方正仿宋_GBK"/>
                <w:b w:val="0"/>
                <w:bCs w:val="0"/>
                <w:color w:val="auto"/>
                <w:kern w:val="2"/>
                <w:sz w:val="24"/>
                <w:szCs w:val="24"/>
                <w:highlight w:val="none"/>
                <w:lang w:val="en-US" w:eastAsia="zh-CN" w:bidi="ar-SA"/>
              </w:rPr>
              <w:t>/年，须出具增值税专用发票，</w:t>
            </w:r>
            <w:r>
              <w:rPr>
                <w:rFonts w:hint="default" w:ascii="方正仿宋_GBK" w:hAnsi="方正仿宋_GBK" w:eastAsia="方正仿宋_GBK" w:cs="方正仿宋_GBK"/>
                <w:b w:val="0"/>
                <w:bCs w:val="0"/>
                <w:color w:val="auto"/>
                <w:kern w:val="2"/>
                <w:sz w:val="24"/>
                <w:szCs w:val="24"/>
                <w:highlight w:val="none"/>
                <w:lang w:val="en-US" w:eastAsia="zh-CN" w:bidi="ar-SA"/>
              </w:rPr>
              <w:t>结算根据各项目实际</w:t>
            </w:r>
            <w:r>
              <w:rPr>
                <w:rFonts w:hint="default" w:ascii="方正仿宋_GBK" w:hAnsi="方正仿宋_GBK" w:eastAsia="方正仿宋_GBK" w:cs="方正仿宋_GBK"/>
                <w:b w:val="0"/>
                <w:bCs w:val="0"/>
                <w:color w:val="000000"/>
                <w:kern w:val="2"/>
                <w:sz w:val="24"/>
                <w:szCs w:val="24"/>
                <w:highlight w:val="none"/>
                <w:u w:val="none"/>
                <w:lang w:val="en-US" w:eastAsia="zh-CN" w:bidi="ar-SA"/>
              </w:rPr>
              <w:t>数量据实结算。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项目具体概况</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highlight w:val="none"/>
                <w:lang w:eastAsia="zh-CN"/>
              </w:rPr>
            </w:pPr>
            <w:r>
              <w:rPr>
                <w:rFonts w:hint="eastAsia" w:ascii="方正仿宋_GBK" w:hAnsi="方正仿宋_GBK" w:eastAsia="方正仿宋_GBK" w:cs="方正仿宋_GBK"/>
                <w:color w:val="auto"/>
                <w:sz w:val="24"/>
                <w:highlight w:val="none"/>
                <w:lang w:val="en-US" w:eastAsia="zh-CN"/>
              </w:rPr>
              <w:t>轨道1、2、4、9、10号线保洁项目站点、车辆段绿植租赁养护和室外绿化养护。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lang w:val="en-US" w:eastAsia="zh-CN"/>
              </w:rPr>
              <w:t>服务期限</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2024年1月1日-2024年12月31日，合计</w:t>
            </w:r>
            <w:r>
              <w:rPr>
                <w:rFonts w:hint="eastAsia" w:ascii="方正仿宋_GBK" w:hAnsi="方正仿宋_GBK" w:eastAsia="方正仿宋_GBK" w:cs="方正仿宋_GBK"/>
                <w:color w:val="000000"/>
                <w:sz w:val="24"/>
                <w:highlight w:val="none"/>
              </w:rPr>
              <w:t>12个月</w:t>
            </w:r>
            <w:r>
              <w:rPr>
                <w:rFonts w:hint="eastAsia" w:ascii="方正仿宋_GBK" w:hAnsi="方正仿宋_GBK" w:eastAsia="方正仿宋_GBK" w:cs="方正仿宋_GBK"/>
                <w:color w:val="00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1"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lang w:val="en-US" w:eastAsia="zh-CN"/>
              </w:rPr>
              <w:t>比选范围及内容</w:t>
            </w:r>
          </w:p>
        </w:tc>
        <w:tc>
          <w:tcPr>
            <w:tcW w:w="74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1、配送</w:t>
            </w:r>
            <w:r>
              <w:rPr>
                <w:rFonts w:hint="eastAsia" w:ascii="方正仿宋_GBK" w:hAnsi="方正仿宋_GBK" w:eastAsia="方正仿宋_GBK" w:cs="方正仿宋_GBK"/>
                <w:sz w:val="24"/>
                <w:highlight w:val="none"/>
              </w:rPr>
              <w:t>地点：</w:t>
            </w:r>
            <w:r>
              <w:rPr>
                <w:rFonts w:hint="eastAsia" w:ascii="方正仿宋_GBK" w:hAnsi="方正仿宋_GBK" w:eastAsia="方正仿宋_GBK" w:cs="方正仿宋_GBK"/>
                <w:sz w:val="24"/>
                <w:highlight w:val="none"/>
                <w:lang w:val="en-US" w:eastAsia="zh-CN"/>
              </w:rPr>
              <w:t>根据</w:t>
            </w:r>
            <w:r>
              <w:rPr>
                <w:rFonts w:hint="eastAsia" w:ascii="方正仿宋_GBK" w:hAnsi="方正仿宋_GBK" w:eastAsia="方正仿宋_GBK" w:cs="方正仿宋_GBK"/>
                <w:color w:val="000000"/>
                <w:sz w:val="24"/>
                <w:highlight w:val="none"/>
                <w:lang w:val="en-US" w:eastAsia="zh-CN"/>
              </w:rPr>
              <w:t>各项目</w:t>
            </w:r>
            <w:r>
              <w:rPr>
                <w:rFonts w:hint="eastAsia" w:ascii="方正仿宋_GBK" w:hAnsi="方正仿宋_GBK" w:eastAsia="方正仿宋_GBK" w:cs="方正仿宋_GBK"/>
                <w:b w:val="0"/>
                <w:bCs w:val="0"/>
                <w:color w:val="000000"/>
                <w:kern w:val="2"/>
                <w:sz w:val="24"/>
                <w:szCs w:val="24"/>
                <w:highlight w:val="none"/>
                <w:lang w:val="en-US" w:eastAsia="zh-CN" w:bidi="ar-SA"/>
              </w:rPr>
              <w:t>要求将绿植配送到各</w:t>
            </w:r>
            <w:r>
              <w:rPr>
                <w:rFonts w:hint="eastAsia" w:ascii="方正仿宋_GBK" w:hAnsi="方正仿宋_GBK" w:eastAsia="方正仿宋_GBK" w:cs="方正仿宋_GBK"/>
                <w:sz w:val="24"/>
                <w:highlight w:val="none"/>
                <w:lang w:val="en-US" w:eastAsia="zh-CN"/>
              </w:rPr>
              <w:t>站点和车辆段</w:t>
            </w:r>
            <w:r>
              <w:rPr>
                <w:rFonts w:hint="eastAsia" w:ascii="方正仿宋_GBK" w:hAnsi="方正仿宋_GBK" w:eastAsia="方正仿宋_GBK" w:cs="方正仿宋_GBK"/>
                <w:sz w:val="24"/>
                <w:highlight w:val="none"/>
              </w:rPr>
              <w:t>指定地点。</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2</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绿植</w:t>
            </w:r>
            <w:r>
              <w:rPr>
                <w:rFonts w:hint="eastAsia" w:ascii="方正仿宋_GBK" w:hAnsi="方正仿宋_GBK" w:eastAsia="方正仿宋_GBK" w:cs="方正仿宋_GBK"/>
                <w:sz w:val="24"/>
                <w:highlight w:val="none"/>
              </w:rPr>
              <w:t>长势</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株型饱满</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表面</w:t>
            </w:r>
            <w:r>
              <w:rPr>
                <w:rFonts w:hint="eastAsia" w:ascii="方正仿宋_GBK" w:hAnsi="方正仿宋_GBK" w:eastAsia="方正仿宋_GBK" w:cs="方正仿宋_GBK"/>
                <w:sz w:val="24"/>
                <w:highlight w:val="none"/>
              </w:rPr>
              <w:t>光泽</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叶片均匀分布</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无枯枝干叶、无</w:t>
            </w:r>
            <w:r>
              <w:rPr>
                <w:rFonts w:hint="eastAsia" w:ascii="方正仿宋_GBK" w:hAnsi="方正仿宋_GBK" w:eastAsia="方正仿宋_GBK" w:cs="方正仿宋_GBK"/>
                <w:b w:val="0"/>
                <w:bCs w:val="0"/>
                <w:color w:val="000000"/>
                <w:kern w:val="2"/>
                <w:sz w:val="24"/>
                <w:szCs w:val="24"/>
                <w:highlight w:val="none"/>
                <w:lang w:val="en-US" w:eastAsia="zh-CN" w:bidi="ar-SA"/>
              </w:rPr>
              <w:t>病虫害、干净无尘。</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3、绿植盆器：统一、美观，干净、整洁，且摆放整齐。</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4、绿植品种：多样性，包括大绿萝柱、万年青、小绿萝等，按季节更换植物品种且符合各项目要求。</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5、绿植型号：大型植物植株高度1米以上；中型植物植物高度0.8米-1米；小型植物0.8米以下。</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6、日常养护：以周为频次，对项目各站点、车辆段的所有绿植进行全覆盖的日常养护，包括施肥、浇水、防治病虫害、清理枯叶、绿植更换、绿植和盆</w:t>
            </w:r>
            <w:r>
              <w:rPr>
                <w:rFonts w:hint="eastAsia" w:ascii="方正仿宋_GBK" w:hAnsi="方正仿宋_GBK" w:eastAsia="方正仿宋_GBK" w:cs="方正仿宋_GBK"/>
                <w:b w:val="0"/>
                <w:bCs w:val="0"/>
                <w:kern w:val="2"/>
                <w:sz w:val="24"/>
                <w:szCs w:val="24"/>
                <w:highlight w:val="none"/>
                <w:lang w:val="en-US" w:eastAsia="zh-CN" w:bidi="ar-SA"/>
              </w:rPr>
              <w:t>器清洁等工作。</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7、积极响应：应比选邀请人要求，积极响应各项目站点、车辆段的工作要求，如：绿化特约服务、重大节日及重要活动绿化养护工作等。</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p>
          <w:p>
            <w:pPr>
              <w:tabs>
                <w:tab w:val="left" w:pos="4512"/>
              </w:tabs>
              <w:bidi w:val="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3"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74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000000"/>
                <w:kern w:val="2"/>
                <w:sz w:val="24"/>
                <w:szCs w:val="24"/>
                <w:highlight w:val="none"/>
                <w:lang w:val="en-US" w:eastAsia="zh-CN" w:bidi="ar-SA"/>
              </w:rPr>
              <w:t>比选被邀请人应具有独立的法人资格，</w:t>
            </w:r>
            <w:r>
              <w:rPr>
                <w:rFonts w:hint="eastAsia" w:ascii="方正仿宋_GBK" w:hAnsi="方正仿宋_GBK" w:eastAsia="方正仿宋_GBK" w:cs="方正仿宋_GBK"/>
                <w:color w:val="auto"/>
                <w:sz w:val="24"/>
                <w:highlight w:val="none"/>
                <w:lang w:val="en-US" w:eastAsia="zh-CN"/>
              </w:rPr>
              <w:t>持有合法有效的营业执照，</w:t>
            </w:r>
            <w:r>
              <w:rPr>
                <w:rFonts w:hint="eastAsia" w:ascii="方正仿宋_GBK" w:hAnsi="方正仿宋_GBK" w:eastAsia="方正仿宋_GBK" w:cs="方正仿宋_GBK"/>
                <w:color w:val="000000"/>
                <w:sz w:val="24"/>
                <w:highlight w:val="none"/>
              </w:rPr>
              <w:t>经营范围包含</w:t>
            </w:r>
            <w:r>
              <w:rPr>
                <w:rFonts w:hint="eastAsia" w:ascii="方正仿宋_GBK" w:hAnsi="方正仿宋_GBK" w:eastAsia="方正仿宋_GBK" w:cs="方正仿宋_GBK"/>
                <w:color w:val="auto"/>
                <w:sz w:val="24"/>
                <w:highlight w:val="none"/>
                <w:lang w:val="en-US" w:eastAsia="zh-CN"/>
              </w:rPr>
              <w:t>植物租摆或园林绿化养护</w:t>
            </w:r>
            <w:r>
              <w:rPr>
                <w:rFonts w:hint="eastAsia" w:ascii="方正仿宋_GBK" w:hAnsi="方正仿宋_GBK" w:eastAsia="方正仿宋_GBK" w:cs="方正仿宋_GBK"/>
                <w:color w:val="000000"/>
                <w:sz w:val="24"/>
                <w:highlight w:val="none"/>
              </w:rPr>
              <w:t>相关内容，具有履行合同所必需设备和专业能力</w:t>
            </w:r>
            <w:r>
              <w:rPr>
                <w:rFonts w:hint="eastAsia" w:ascii="方正仿宋_GBK" w:hAnsi="方正仿宋_GBK" w:eastAsia="方正仿宋_GBK" w:cs="方正仿宋_GBK"/>
                <w:color w:val="000000"/>
                <w:sz w:val="24"/>
                <w:highlight w:val="none"/>
                <w:lang w:eastAsia="zh-CN"/>
              </w:rPr>
              <w:t>。</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000000"/>
                <w:kern w:val="2"/>
                <w:sz w:val="24"/>
                <w:szCs w:val="24"/>
                <w:highlight w:val="none"/>
                <w:lang w:val="en-US" w:eastAsia="zh-CN" w:bidi="ar-SA"/>
              </w:rPr>
              <w:t>2、具备良好的商业信誉，参加本次招标前三年内，在经营活动中没有重大违法行为，需</w:t>
            </w:r>
            <w:r>
              <w:rPr>
                <w:rFonts w:hint="eastAsia" w:ascii="方正仿宋_GBK" w:hAnsi="方正仿宋_GBK" w:eastAsia="方正仿宋_GBK" w:cs="方正仿宋_GBK"/>
                <w:color w:val="auto"/>
                <w:sz w:val="24"/>
                <w:highlight w:val="none"/>
                <w:lang w:val="en-US" w:eastAsia="zh-CN"/>
              </w:rPr>
              <w:t>提供信用中国www.creditchina.gov.cn查询信用信息截图（失信被执行人、异常经营名录、税收违法黑名单查询截图各1张）。</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000000"/>
                <w:sz w:val="24"/>
                <w:highlight w:val="none"/>
                <w:lang w:val="en-US" w:eastAsia="zh-CN"/>
              </w:rPr>
            </w:pPr>
            <w:r>
              <w:rPr>
                <w:rFonts w:hint="eastAsia" w:ascii="方正仿宋_GBK" w:hAnsi="方正仿宋_GBK" w:eastAsia="方正仿宋_GBK" w:cs="方正仿宋_GBK"/>
                <w:b/>
                <w:bCs/>
                <w:color w:val="000000"/>
                <w:sz w:val="24"/>
                <w:highlight w:val="none"/>
                <w:lang w:val="en-US" w:eastAsia="zh-CN"/>
              </w:rPr>
              <w:t>3</w:t>
            </w:r>
            <w:r>
              <w:rPr>
                <w:rFonts w:hint="eastAsia" w:ascii="方正仿宋_GBK" w:hAnsi="方正仿宋_GBK" w:eastAsia="方正仿宋_GBK" w:cs="方正仿宋_GBK"/>
                <w:b/>
                <w:bCs/>
                <w:color w:val="000000"/>
                <w:sz w:val="24"/>
                <w:highlight w:val="none"/>
                <w:lang w:val="en-US" w:eastAsia="zh-CN"/>
              </w:rPr>
              <w:t>、在重庆拥有苗圃基地，总面积不少于50亩。</w:t>
            </w:r>
          </w:p>
          <w:p>
            <w:pPr>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bCs/>
                <w:color w:val="000000"/>
                <w:sz w:val="24"/>
                <w:highlight w:val="none"/>
                <w:lang w:val="en-US" w:eastAsia="zh-CN"/>
              </w:rPr>
            </w:pPr>
            <w:r>
              <w:rPr>
                <w:rFonts w:hint="eastAsia" w:ascii="方正仿宋_GBK" w:hAnsi="方正仿宋_GBK" w:eastAsia="方正仿宋_GBK" w:cs="方正仿宋_GBK"/>
                <w:b/>
                <w:bCs/>
                <w:color w:val="000000"/>
                <w:sz w:val="24"/>
                <w:highlight w:val="none"/>
                <w:lang w:val="en-US" w:eastAsia="zh-CN"/>
              </w:rPr>
              <w:t>4、拥有配送车辆（面包车、长安车类）至少3辆且为公司自有。</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5、具备质量、环境、职业健康安全管理体系认证证书。</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sz w:val="24"/>
                <w:highlight w:val="none"/>
                <w:lang w:val="en-US" w:eastAsia="zh-CN"/>
              </w:rPr>
            </w:pPr>
            <w:r>
              <w:rPr>
                <w:rFonts w:hint="eastAsia" w:ascii="方正仿宋_GBK" w:hAnsi="方正仿宋_GBK" w:eastAsia="方正仿宋_GBK" w:cs="方正仿宋_GBK"/>
                <w:color w:val="000000"/>
                <w:sz w:val="24"/>
                <w:highlight w:val="none"/>
                <w:lang w:val="en-US" w:eastAsia="zh-CN"/>
              </w:rPr>
              <w:t>6、</w:t>
            </w:r>
            <w:r>
              <w:rPr>
                <w:rFonts w:hint="eastAsia" w:ascii="方正仿宋_GBK" w:hAnsi="方正仿宋_GBK" w:eastAsia="方正仿宋_GBK" w:cs="方正仿宋_GBK"/>
                <w:color w:val="000000"/>
                <w:sz w:val="24"/>
                <w:highlight w:val="none"/>
              </w:rPr>
              <w:t>参加本次投标活动前</w:t>
            </w:r>
            <w:r>
              <w:rPr>
                <w:rFonts w:hint="eastAsia" w:ascii="方正仿宋_GBK" w:hAnsi="方正仿宋_GBK" w:eastAsia="方正仿宋_GBK" w:cs="方正仿宋_GBK"/>
                <w:color w:val="000000"/>
                <w:sz w:val="24"/>
                <w:highlight w:val="none"/>
                <w:lang w:val="en-US" w:eastAsia="zh-CN"/>
              </w:rPr>
              <w:t>3</w:t>
            </w:r>
            <w:r>
              <w:rPr>
                <w:rFonts w:hint="eastAsia" w:ascii="方正仿宋_GBK" w:hAnsi="方正仿宋_GBK" w:eastAsia="方正仿宋_GBK" w:cs="方正仿宋_GBK"/>
                <w:color w:val="000000"/>
                <w:sz w:val="24"/>
                <w:highlight w:val="none"/>
              </w:rPr>
              <w:t>年内，</w:t>
            </w:r>
            <w:r>
              <w:rPr>
                <w:rFonts w:hint="eastAsia" w:ascii="方正仿宋_GBK" w:hAnsi="方正仿宋_GBK" w:eastAsia="方正仿宋_GBK" w:cs="方正仿宋_GBK"/>
                <w:b w:val="0"/>
                <w:bCs w:val="0"/>
                <w:color w:val="000000"/>
                <w:sz w:val="24"/>
                <w:highlight w:val="none"/>
                <w:lang w:val="en-US" w:eastAsia="zh-CN"/>
              </w:rPr>
              <w:t>提供含税金</w:t>
            </w:r>
            <w:r>
              <w:rPr>
                <w:rFonts w:hint="eastAsia" w:ascii="方正仿宋_GBK" w:hAnsi="方正仿宋_GBK" w:eastAsia="方正仿宋_GBK" w:cs="方正仿宋_GBK"/>
                <w:b w:val="0"/>
                <w:bCs w:val="0"/>
                <w:color w:val="000000"/>
                <w:sz w:val="24"/>
                <w:highlight w:val="none"/>
                <w:shd w:val="clear"/>
                <w:lang w:val="en-US" w:eastAsia="zh-CN"/>
              </w:rPr>
              <w:t>额超过</w:t>
            </w:r>
            <w:r>
              <w:rPr>
                <w:rFonts w:hint="eastAsia" w:ascii="方正仿宋_GBK" w:hAnsi="方正仿宋_GBK" w:eastAsia="方正仿宋_GBK" w:cs="方正仿宋_GBK"/>
                <w:b/>
                <w:bCs/>
                <w:color w:val="000000"/>
                <w:sz w:val="24"/>
                <w:highlight w:val="none"/>
                <w:shd w:val="clear"/>
                <w:lang w:val="en-US" w:eastAsia="zh-CN"/>
              </w:rPr>
              <w:t>50万</w:t>
            </w:r>
            <w:r>
              <w:rPr>
                <w:rFonts w:hint="eastAsia" w:ascii="方正仿宋_GBK" w:hAnsi="方正仿宋_GBK" w:eastAsia="方正仿宋_GBK" w:cs="方正仿宋_GBK"/>
                <w:b w:val="0"/>
                <w:bCs w:val="0"/>
                <w:color w:val="000000"/>
                <w:sz w:val="24"/>
                <w:highlight w:val="none"/>
                <w:shd w:val="clear"/>
                <w:lang w:val="en-US" w:eastAsia="zh-CN"/>
              </w:rPr>
              <w:t>的</w:t>
            </w:r>
            <w:r>
              <w:rPr>
                <w:rFonts w:hint="eastAsia" w:ascii="方正仿宋_GBK" w:hAnsi="方正仿宋_GBK" w:eastAsia="方正仿宋_GBK" w:cs="方正仿宋_GBK"/>
                <w:b w:val="0"/>
                <w:bCs w:val="0"/>
                <w:color w:val="auto"/>
                <w:sz w:val="24"/>
                <w:highlight w:val="none"/>
                <w:lang w:val="en-US" w:eastAsia="zh-CN"/>
              </w:rPr>
              <w:t>植物租赁养护</w:t>
            </w:r>
            <w:r>
              <w:rPr>
                <w:rFonts w:hint="eastAsia" w:ascii="方正仿宋_GBK" w:hAnsi="方正仿宋_GBK" w:eastAsia="方正仿宋_GBK" w:cs="方正仿宋_GBK"/>
                <w:b w:val="0"/>
                <w:bCs w:val="0"/>
                <w:color w:val="000000"/>
                <w:sz w:val="24"/>
                <w:highlight w:val="none"/>
                <w:lang w:val="en-US" w:eastAsia="zh-CN"/>
              </w:rPr>
              <w:t>合同至少3个。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7、本项目配备现场养护人员5名，所有人员须持有园林绿化类证书且年龄55岁以下。（每条线配备1名专职养护人员且不得随意更换，如需更换需获得比选邀请人同意）</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比选文件领取和递交时间、地点及比选文件份数</w:t>
            </w:r>
          </w:p>
        </w:tc>
        <w:tc>
          <w:tcPr>
            <w:tcW w:w="7485" w:type="dxa"/>
            <w:vAlign w:val="center"/>
          </w:tcPr>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 xml:space="preserve">1、领取文件时间：见官网。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2、递交文件时间：</w:t>
            </w:r>
            <w:r>
              <w:rPr>
                <w:rFonts w:hint="eastAsia" w:ascii="仿宋" w:hAnsi="仿宋" w:eastAsia="仿宋" w:cs="仿宋"/>
                <w:color w:val="000000"/>
                <w:sz w:val="24"/>
                <w:highlight w:val="none"/>
              </w:rPr>
              <w:t>2023年   月   日    时   分</w:t>
            </w:r>
            <w:r>
              <w:rPr>
                <w:rFonts w:hint="eastAsia" w:ascii="方正仿宋_GBK" w:hAnsi="方正仿宋_GBK" w:eastAsia="方正仿宋_GBK" w:cs="方正仿宋_GBK"/>
                <w:color w:val="000000"/>
                <w:sz w:val="24"/>
                <w:highlight w:val="none"/>
              </w:rPr>
              <w:t xml:space="preserve">截止。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3、递交文件地点：重庆市南岸区涂山镇腾龙大道58号重庆通邑智慧城市运营管理有限公司。</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4、比选时间：</w:t>
            </w:r>
            <w:r>
              <w:rPr>
                <w:rFonts w:hint="eastAsia" w:ascii="仿宋" w:hAnsi="仿宋" w:eastAsia="仿宋" w:cs="仿宋"/>
                <w:color w:val="000000"/>
                <w:sz w:val="24"/>
                <w:highlight w:val="none"/>
              </w:rPr>
              <w:t>2023 年  月  日  时  分</w:t>
            </w:r>
            <w:r>
              <w:rPr>
                <w:rFonts w:hint="eastAsia" w:ascii="方正仿宋_GBK" w:hAnsi="方正仿宋_GBK" w:eastAsia="方正仿宋_GBK" w:cs="方正仿宋_GBK"/>
                <w:color w:val="000000"/>
                <w:sz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比选保证金</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ind w:left="480" w:hanging="480" w:hangingChars="200"/>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1、¥20000元（大写：人民币贰万元整）。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2、比选被邀请人在</w:t>
            </w:r>
            <w:r>
              <w:rPr>
                <w:rFonts w:hint="eastAsia" w:ascii="仿宋" w:hAnsi="仿宋" w:eastAsia="仿宋" w:cs="仿宋"/>
                <w:color w:val="000000"/>
                <w:sz w:val="24"/>
                <w:highlight w:val="none"/>
              </w:rPr>
              <w:t>2023 年  月  日  时  分</w:t>
            </w:r>
            <w:r>
              <w:rPr>
                <w:rFonts w:hint="eastAsia" w:ascii="方正仿宋_GBK" w:hAnsi="方正仿宋_GBK" w:eastAsia="方正仿宋_GBK" w:cs="方正仿宋_GBK"/>
                <w:color w:val="000000"/>
                <w:sz w:val="24"/>
                <w:highlight w:val="none"/>
              </w:rPr>
              <w:t>前缴纳比选保证金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并备注“</w:t>
            </w:r>
            <w:r>
              <w:rPr>
                <w:rFonts w:hint="eastAsia" w:ascii="方正仿宋_GBK" w:hAnsi="方正仿宋_GBK" w:eastAsia="方正仿宋_GBK" w:cs="方正仿宋_GBK"/>
                <w:color w:val="auto"/>
                <w:sz w:val="24"/>
                <w:highlight w:val="none"/>
                <w:lang w:eastAsia="zh-CN"/>
              </w:rPr>
              <w:t>轨道</w:t>
            </w:r>
            <w:r>
              <w:rPr>
                <w:rFonts w:hint="eastAsia" w:ascii="方正仿宋_GBK" w:hAnsi="方正仿宋_GBK" w:eastAsia="方正仿宋_GBK" w:cs="方正仿宋_GBK"/>
                <w:color w:val="auto"/>
                <w:sz w:val="24"/>
                <w:highlight w:val="none"/>
                <w:lang w:val="en-US" w:eastAsia="zh-CN"/>
              </w:rPr>
              <w:t>绿植租赁养护</w:t>
            </w:r>
            <w:r>
              <w:rPr>
                <w:rFonts w:hint="eastAsia" w:ascii="方正仿宋_GBK" w:hAnsi="方正仿宋_GBK" w:eastAsia="方正仿宋_GBK" w:cs="方正仿宋_GBK"/>
                <w:color w:val="auto"/>
                <w:sz w:val="24"/>
                <w:highlight w:val="none"/>
                <w:lang w:eastAsia="zh-CN"/>
              </w:rPr>
              <w:t>比选</w:t>
            </w:r>
            <w:r>
              <w:rPr>
                <w:rFonts w:hint="eastAsia" w:ascii="方正仿宋_GBK" w:hAnsi="方正仿宋_GBK" w:eastAsia="方正仿宋_GBK" w:cs="方正仿宋_GBK"/>
                <w:color w:val="auto"/>
                <w:sz w:val="24"/>
                <w:highlight w:val="none"/>
                <w:lang w:val="en-US" w:eastAsia="zh-CN"/>
              </w:rPr>
              <w:t>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约定期限内未缴纳的取消比选资格。</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3、未中选单位所缴比选保证金于中选通知书发放后</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lang w:val="en-US" w:eastAsia="zh-CN"/>
              </w:rPr>
              <w:t>个工作日内无息退还。</w:t>
            </w:r>
          </w:p>
          <w:p>
            <w:pPr>
              <w:keepNext w:val="0"/>
              <w:keepLines w:val="0"/>
              <w:pageBreakBefore w:val="0"/>
              <w:kinsoku/>
              <w:wordWrap/>
              <w:overflowPunct/>
              <w:topLinePunct w:val="0"/>
              <w:autoSpaceDE/>
              <w:autoSpaceDN/>
              <w:bidi w:val="0"/>
              <w:adjustRightInd/>
              <w:snapToGrid/>
              <w:spacing w:line="440" w:lineRule="exact"/>
              <w:textAlignment w:val="auto"/>
              <w:rPr>
                <w:rFonts w:hint="eastAsia"/>
                <w:kern w:val="2"/>
                <w:sz w:val="21"/>
                <w:szCs w:val="24"/>
                <w:highlight w:val="none"/>
                <w:lang w:val="en-US" w:eastAsia="zh-CN" w:bidi="ar-SA"/>
              </w:rPr>
            </w:pPr>
            <w:r>
              <w:rPr>
                <w:rFonts w:hint="eastAsia" w:ascii="方正仿宋_GBK" w:hAnsi="方正仿宋_GBK" w:eastAsia="方正仿宋_GBK" w:cs="方正仿宋_GBK"/>
                <w:color w:val="000000"/>
                <w:sz w:val="24"/>
                <w:highlight w:val="none"/>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履约保证金</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ind w:left="480" w:hanging="480" w:hangingChars="200"/>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1、¥20000元（大写：人民币贰万元整）。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000000"/>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保证金缴纳账户</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开户银行：</w:t>
            </w:r>
            <w:r>
              <w:rPr>
                <w:rFonts w:hint="eastAsia" w:ascii="方正仿宋_GBK" w:hAnsi="方正仿宋_GBK" w:eastAsia="方正仿宋_GBK" w:cs="方正仿宋_GBK"/>
                <w:color w:val="auto"/>
                <w:sz w:val="24"/>
                <w:highlight w:val="none"/>
                <w:u w:val="single"/>
                <w:lang w:val="en-US" w:eastAsia="zh-CN"/>
              </w:rPr>
              <w:t xml:space="preserve">民生银行南坪支行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户    名：</w:t>
            </w:r>
            <w:r>
              <w:rPr>
                <w:rFonts w:hint="eastAsia" w:ascii="方正仿宋_GBK" w:hAnsi="方正仿宋_GBK" w:eastAsia="方正仿宋_GBK" w:cs="方正仿宋_GBK"/>
                <w:color w:val="000000"/>
                <w:sz w:val="24"/>
                <w:highlight w:val="none"/>
                <w:u w:val="single"/>
              </w:rPr>
              <w:t xml:space="preserve">重庆通邑智慧城市运营管理有限公司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FF0000"/>
                <w:kern w:val="2"/>
                <w:sz w:val="24"/>
                <w:szCs w:val="24"/>
                <w:highlight w:val="none"/>
                <w:lang w:val="en-US" w:eastAsia="zh-CN" w:bidi="ar-SA"/>
              </w:rPr>
            </w:pPr>
            <w:r>
              <w:rPr>
                <w:rFonts w:hint="eastAsia" w:ascii="方正仿宋_GBK" w:hAnsi="方正仿宋_GBK" w:eastAsia="方正仿宋_GBK" w:cs="方正仿宋_GBK"/>
                <w:color w:val="auto"/>
                <w:sz w:val="24"/>
                <w:highlight w:val="none"/>
                <w:u w:val="none"/>
                <w:lang w:val="en-US" w:eastAsia="zh-CN"/>
              </w:rPr>
              <w:t>银行账号：</w:t>
            </w:r>
            <w:r>
              <w:rPr>
                <w:rFonts w:hint="eastAsia" w:ascii="方正仿宋_GBK" w:hAnsi="方正仿宋_GBK" w:eastAsia="方正仿宋_GBK" w:cs="方正仿宋_GBK"/>
                <w:color w:val="auto"/>
                <w:sz w:val="24"/>
                <w:highlight w:val="none"/>
                <w:u w:val="single"/>
                <w:lang w:val="en-US" w:eastAsia="zh-CN"/>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3" w:hRule="exact"/>
        </w:trPr>
        <w:tc>
          <w:tcPr>
            <w:tcW w:w="1947" w:type="dxa"/>
            <w:vMerge w:val="restart"/>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限价及比选</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74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限价：</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大型绿植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（植株高度1米以上）：不含税单价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18.59</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，共596盆。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中型绿植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（植株高度0.8米-1米）：不含税单价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13.66</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共1934盆。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小型绿植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（植株高度0.8米以下）：不含税单价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5.64</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共722盆。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室外绿化养护</w:t>
            </w:r>
            <w:r>
              <w:rPr>
                <w:rFonts w:hint="eastAsia" w:ascii="方正仿宋_GBK" w:hAnsi="方正仿宋_GBK" w:eastAsia="方正仿宋_GBK" w:cs="方正仿宋_GBK"/>
                <w:b w:val="0"/>
                <w:bCs w:val="0"/>
                <w:color w:val="auto"/>
                <w:kern w:val="2"/>
                <w:sz w:val="24"/>
                <w:szCs w:val="24"/>
                <w:highlight w:val="none"/>
                <w:lang w:val="en-US" w:eastAsia="zh-CN" w:bidi="ar-SA"/>
              </w:rPr>
              <w:t>：不含税单价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2.11</w:t>
            </w:r>
            <w:r>
              <w:rPr>
                <w:rFonts w:hint="default" w:ascii="方正仿宋_GBK" w:hAnsi="方正仿宋_GBK" w:eastAsia="方正仿宋_GBK" w:cs="方正仿宋_GBK"/>
                <w:b w:val="0"/>
                <w:bCs w:val="0"/>
                <w:color w:val="auto"/>
                <w:kern w:val="2"/>
                <w:sz w:val="24"/>
                <w:szCs w:val="24"/>
                <w:highlight w:val="none"/>
                <w:lang w:val="en-US" w:eastAsia="zh-CN" w:bidi="ar-SA"/>
              </w:rPr>
              <w:t>元/月/平方米</w:t>
            </w:r>
            <w:r>
              <w:rPr>
                <w:rFonts w:hint="eastAsia" w:ascii="方正仿宋_GBK" w:hAnsi="方正仿宋_GBK" w:eastAsia="方正仿宋_GBK" w:cs="方正仿宋_GBK"/>
                <w:b w:val="0"/>
                <w:bCs w:val="0"/>
                <w:color w:val="auto"/>
                <w:kern w:val="2"/>
                <w:sz w:val="24"/>
                <w:szCs w:val="24"/>
                <w:highlight w:val="none"/>
                <w:lang w:val="en-US" w:eastAsia="zh-CN" w:bidi="ar-SA"/>
              </w:rPr>
              <w:t>，共2285平方米。</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40" w:lineRule="exact"/>
              <w:textAlignment w:val="auto"/>
              <w:rPr>
                <w:rFonts w:hint="eastAsia"/>
                <w:highlight w:val="none"/>
              </w:rPr>
            </w:pPr>
            <w:r>
              <w:rPr>
                <w:rFonts w:hint="eastAsia" w:ascii="方正仿宋_GBK" w:hAnsi="方正仿宋_GBK" w:eastAsia="方正仿宋_GBK" w:cs="方正仿宋_GBK"/>
                <w:b w:val="0"/>
                <w:bCs w:val="0"/>
                <w:color w:val="auto"/>
                <w:kern w:val="2"/>
                <w:sz w:val="24"/>
                <w:szCs w:val="24"/>
                <w:highlight w:val="none"/>
                <w:lang w:val="en-US" w:eastAsia="zh-CN" w:bidi="ar-SA"/>
              </w:rPr>
              <w:t>5、</w:t>
            </w:r>
            <w:r>
              <w:rPr>
                <w:rFonts w:hint="default" w:ascii="方正仿宋_GBK" w:hAnsi="方正仿宋_GBK" w:eastAsia="方正仿宋_GBK" w:cs="方正仿宋_GBK"/>
                <w:b w:val="0"/>
                <w:bCs w:val="0"/>
                <w:color w:val="auto"/>
                <w:kern w:val="2"/>
                <w:sz w:val="24"/>
                <w:szCs w:val="24"/>
                <w:highlight w:val="none"/>
                <w:lang w:val="en-US" w:eastAsia="zh-CN" w:bidi="ar-SA"/>
              </w:rPr>
              <w:t>不含税总价</w:t>
            </w:r>
            <w:r>
              <w:rPr>
                <w:rFonts w:hint="eastAsia" w:ascii="方正仿宋_GBK" w:hAnsi="方正仿宋_GBK" w:eastAsia="方正仿宋_GBK" w:cs="方正仿宋_GBK"/>
                <w:b w:val="0"/>
                <w:bCs w:val="0"/>
                <w:color w:val="auto"/>
                <w:kern w:val="2"/>
                <w:sz w:val="24"/>
                <w:szCs w:val="24"/>
                <w:highlight w:val="none"/>
                <w:lang w:val="en-US" w:eastAsia="zh-CN" w:bidi="ar-SA"/>
              </w:rPr>
              <w:t>预估：</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556698.12</w:t>
            </w:r>
            <w:r>
              <w:rPr>
                <w:rFonts w:hint="default" w:ascii="方正仿宋_GBK" w:hAnsi="方正仿宋_GBK" w:eastAsia="方正仿宋_GBK" w:cs="方正仿宋_GBK"/>
                <w:b w:val="0"/>
                <w:bCs w:val="0"/>
                <w:color w:val="auto"/>
                <w:kern w:val="2"/>
                <w:sz w:val="24"/>
                <w:szCs w:val="24"/>
                <w:highlight w:val="none"/>
                <w:lang w:val="en-US" w:eastAsia="zh-CN" w:bidi="ar-SA"/>
              </w:rPr>
              <w:t>元</w:t>
            </w:r>
            <w:r>
              <w:rPr>
                <w:rFonts w:hint="eastAsia" w:ascii="方正仿宋_GBK" w:hAnsi="方正仿宋_GBK" w:eastAsia="方正仿宋_GBK" w:cs="方正仿宋_GBK"/>
                <w:b w:val="0"/>
                <w:bCs w:val="0"/>
                <w:color w:val="auto"/>
                <w:kern w:val="2"/>
                <w:sz w:val="24"/>
                <w:szCs w:val="24"/>
                <w:highlight w:val="none"/>
                <w:lang w:val="en-US" w:eastAsia="zh-CN" w:bidi="ar-SA"/>
              </w:rPr>
              <w:t>/年，须出具增值税专用发票</w:t>
            </w:r>
            <w:r>
              <w:rPr>
                <w:rFonts w:hint="default" w:ascii="方正仿宋_GBK" w:hAnsi="方正仿宋_GBK" w:eastAsia="方正仿宋_GBK" w:cs="方正仿宋_GBK"/>
                <w:b w:val="0"/>
                <w:bCs w:val="0"/>
                <w:color w:val="000000"/>
                <w:kern w:val="2"/>
                <w:sz w:val="24"/>
                <w:szCs w:val="24"/>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6、</w:t>
            </w:r>
            <w:r>
              <w:rPr>
                <w:rFonts w:hint="eastAsia" w:ascii="方正仿宋_GBK" w:hAnsi="方正仿宋_GBK" w:eastAsia="方正仿宋_GBK" w:cs="方正仿宋_GBK"/>
                <w:color w:val="000000"/>
                <w:sz w:val="24"/>
                <w:highlight w:val="none"/>
              </w:rPr>
              <w:t>本次比选为一次性最终</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，不再议价。请比选被邀请人根据自身情况自主</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，任一</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超过单价或总价限价的作否决比选处理。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6" w:hRule="exact"/>
        </w:trPr>
        <w:tc>
          <w:tcPr>
            <w:tcW w:w="1947"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p>
        </w:tc>
        <w:tc>
          <w:tcPr>
            <w:tcW w:w="748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比选要求：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1、</w:t>
            </w:r>
            <w:r>
              <w:rPr>
                <w:rFonts w:ascii="方正仿宋_GBK" w:hAnsi="方正仿宋_GBK" w:eastAsia="方正仿宋_GBK" w:cs="方正仿宋_GBK"/>
                <w:b/>
                <w:bCs/>
                <w:color w:val="000000"/>
                <w:sz w:val="24"/>
                <w:highlight w:val="none"/>
              </w:rPr>
              <w:t>本项目采用综合</w:t>
            </w:r>
            <w:r>
              <w:rPr>
                <w:rFonts w:ascii="方正仿宋_GBK" w:hAnsi="方正仿宋_GBK" w:eastAsia="方正仿宋_GBK" w:cs="方正仿宋_GBK"/>
                <w:b/>
                <w:color w:val="000000"/>
                <w:sz w:val="24"/>
                <w:highlight w:val="none"/>
              </w:rPr>
              <w:t>包干</w:t>
            </w:r>
            <w:r>
              <w:rPr>
                <w:rFonts w:hint="eastAsia" w:ascii="方正仿宋_GBK" w:hAnsi="方正仿宋_GBK" w:eastAsia="方正仿宋_GBK" w:cs="方正仿宋_GBK"/>
                <w:b/>
                <w:color w:val="000000"/>
                <w:sz w:val="24"/>
                <w:highlight w:val="none"/>
              </w:rPr>
              <w:t>价</w:t>
            </w:r>
            <w:r>
              <w:rPr>
                <w:rFonts w:ascii="方正仿宋_GBK" w:hAnsi="方正仿宋_GBK" w:eastAsia="方正仿宋_GBK" w:cs="方正仿宋_GBK"/>
                <w:b/>
                <w:color w:val="000000"/>
                <w:sz w:val="24"/>
                <w:highlight w:val="none"/>
              </w:rPr>
              <w:t>。</w:t>
            </w:r>
          </w:p>
          <w:p>
            <w:pPr>
              <w:spacing w:line="440" w:lineRule="exact"/>
              <w:jc w:val="both"/>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2、综合包干价，包括但不限于人工费用、税费、社会及商业保险费、综合补贴费、通讯费、交通费、服装费、住宿费、餐费、设备购买和维修保养费、各类工具费、材料费、临时清洁费、比选被邀请人内部运营管理费及不可预计未列出的风险等所有费用。除此费用外，比选邀请人无须再向比选被邀请人或任何第三方支付其他任何款项或</w:t>
            </w:r>
            <w:r>
              <w:rPr>
                <w:rFonts w:hint="eastAsia" w:ascii="方正仿宋_GBK" w:hAnsi="方正仿宋_GBK" w:eastAsia="方正仿宋_GBK" w:cs="方正仿宋_GBK"/>
                <w:color w:val="000000"/>
                <w:sz w:val="24"/>
                <w:highlight w:val="none"/>
                <w:lang w:val="en-US" w:eastAsia="zh-CN"/>
              </w:rPr>
              <w:t>费</w:t>
            </w:r>
            <w:r>
              <w:rPr>
                <w:rFonts w:hint="eastAsia" w:ascii="方正仿宋_GBK" w:hAnsi="方正仿宋_GBK" w:eastAsia="方正仿宋_GBK" w:cs="方正仿宋_GBK"/>
                <w:color w:val="000000"/>
                <w:sz w:val="24"/>
                <w:highlight w:val="none"/>
              </w:rPr>
              <w:t>用。</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3、比选邀请人不组织现场踏勘，比选被邀请人可自行到项目进行现场踏勘。</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4、比选被邀请人须充分考虑人工费用、税率变化、其它物料的变化等不利因素，合同期内不含税价及含税价均不因税率变化做</w:t>
            </w:r>
            <w:r>
              <w:rPr>
                <w:rFonts w:hint="eastAsia" w:ascii="方正仿宋_GBK" w:hAnsi="方正仿宋_GBK" w:eastAsia="方正仿宋_GBK" w:cs="方正仿宋_GBK"/>
                <w:color w:val="000000"/>
                <w:sz w:val="24"/>
                <w:highlight w:val="none"/>
                <w:lang w:val="en-US" w:eastAsia="zh-CN"/>
              </w:rPr>
              <w:t>调整</w:t>
            </w:r>
            <w:r>
              <w:rPr>
                <w:rFonts w:hint="eastAsia" w:ascii="方正仿宋_GBK" w:hAnsi="方正仿宋_GBK" w:eastAsia="方正仿宋_GBK" w:cs="方正仿宋_GBK"/>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7485" w:type="dxa"/>
            <w:vAlign w:val="center"/>
          </w:tcPr>
          <w:p>
            <w:pPr>
              <w:spacing w:line="440" w:lineRule="exact"/>
              <w:rPr>
                <w:rFonts w:hint="eastAsia" w:ascii="方正仿宋_GBK" w:hAnsi="方正仿宋_GBK" w:eastAsia="方正仿宋_GBK" w:cs="方正仿宋_GBK"/>
                <w:sz w:val="24"/>
                <w:szCs w:val="24"/>
                <w:highlight w:val="none"/>
                <w:lang w:val="en-US" w:eastAsia="zh-CN"/>
              </w:rPr>
            </w:pPr>
            <w:bookmarkStart w:id="0" w:name="_Hlk499755691"/>
            <w:r>
              <w:rPr>
                <w:rFonts w:hint="eastAsia" w:ascii="方正仿宋_GBK" w:hAnsi="仿宋_GB2312" w:eastAsia="方正仿宋_GBK" w:cs="仿宋_GB2312"/>
                <w:color w:val="000000"/>
                <w:sz w:val="24"/>
                <w:highlight w:val="none"/>
              </w:rPr>
              <w:t>1、按月考核，按月支付。</w:t>
            </w:r>
            <w:bookmarkEnd w:id="0"/>
            <w:r>
              <w:rPr>
                <w:rFonts w:hint="eastAsia" w:ascii="方正仿宋_GBK" w:hAnsi="方正仿宋_GBK" w:eastAsia="方正仿宋_GBK" w:cs="方正仿宋_GBK"/>
                <w:b/>
                <w:bCs/>
                <w:sz w:val="24"/>
                <w:szCs w:val="24"/>
                <w:highlight w:val="none"/>
                <w:lang w:val="en-US" w:eastAsia="zh-CN"/>
              </w:rPr>
              <w:t>月度付款金额=（实际大型绿植租赁养护数量*大型绿植含税单价+实际中型绿植租赁养护数量*中型绿植含税单价+实际小型绿植租赁养护数量*小型绿植含税单价+室外绿化养护面积*室外绿化养护含税单价）-月度考核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highlight w:val="none"/>
              </w:rPr>
            </w:pPr>
            <w:r>
              <w:rPr>
                <w:rFonts w:hint="eastAsia" w:ascii="方正仿宋_GBK" w:hAnsi="仿宋_GB2312" w:eastAsia="方正仿宋_GBK" w:cs="仿宋_GB2312"/>
                <w:color w:val="000000"/>
                <w:sz w:val="24"/>
                <w:highlight w:val="none"/>
              </w:rPr>
              <w:t>2、比选邀请人在每月5日前完成上月服务质量考核，并与中选单位及时核对《供方服务月度评估报告》、</w:t>
            </w:r>
            <w:r>
              <w:rPr>
                <w:rFonts w:hint="eastAsia" w:ascii="方正仿宋_GBK" w:hAnsi="仿宋_GB2312" w:eastAsia="方正仿宋_GBK" w:cs="仿宋_GB2312"/>
                <w:color w:val="000000"/>
                <w:sz w:val="24"/>
                <w:highlight w:val="none"/>
                <w:lang w:eastAsia="zh-CN"/>
              </w:rPr>
              <w:t>《</w:t>
            </w:r>
            <w:r>
              <w:rPr>
                <w:rFonts w:hint="eastAsia" w:ascii="方正仿宋_GBK" w:hAnsi="仿宋_GB2312" w:eastAsia="方正仿宋_GBK" w:cs="仿宋_GB2312"/>
                <w:color w:val="000000"/>
                <w:sz w:val="24"/>
                <w:highlight w:val="none"/>
                <w:lang w:val="en-US" w:eastAsia="zh-CN"/>
              </w:rPr>
              <w:t>服务质量检查评分表</w:t>
            </w:r>
            <w:r>
              <w:rPr>
                <w:rFonts w:hint="eastAsia" w:ascii="方正仿宋_GBK" w:hAnsi="仿宋_GB2312" w:eastAsia="方正仿宋_GBK" w:cs="仿宋_GB2312"/>
                <w:color w:val="000000"/>
                <w:sz w:val="24"/>
                <w:highlight w:val="none"/>
                <w:lang w:eastAsia="zh-CN"/>
              </w:rPr>
              <w:t>》、</w:t>
            </w:r>
            <w:r>
              <w:rPr>
                <w:rFonts w:hint="eastAsia" w:ascii="方正仿宋_GBK" w:hAnsi="仿宋_GB2312" w:eastAsia="方正仿宋_GBK" w:cs="仿宋_GB2312"/>
                <w:color w:val="000000"/>
                <w:sz w:val="24"/>
                <w:highlight w:val="none"/>
              </w:rPr>
              <w:t>《服务质量考核表》等相关结算资料并签字确认。中选单位向比选邀请人开具等额增值税专用发票，在</w:t>
            </w:r>
            <w:r>
              <w:rPr>
                <w:rFonts w:hint="eastAsia" w:ascii="方正仿宋_GBK" w:hAnsi="方正仿宋_GBK" w:eastAsia="方正仿宋_GBK" w:cs="方正仿宋_GBK"/>
                <w:color w:val="000000"/>
                <w:sz w:val="24"/>
                <w:highlight w:val="none"/>
              </w:rPr>
              <w:t>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其他需告知比选被邀请人的要求</w:t>
            </w:r>
          </w:p>
        </w:tc>
        <w:tc>
          <w:tcPr>
            <w:tcW w:w="7485" w:type="dxa"/>
            <w:vAlign w:val="center"/>
          </w:tcPr>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本项目不允许联合投标；</w:t>
            </w:r>
          </w:p>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exact"/>
        </w:trPr>
        <w:tc>
          <w:tcPr>
            <w:tcW w:w="9432" w:type="dxa"/>
            <w:gridSpan w:val="2"/>
            <w:vAlign w:val="center"/>
          </w:tcPr>
          <w:p>
            <w:pPr>
              <w:keepNext w:val="0"/>
              <w:keepLines w:val="0"/>
              <w:pageBreakBefore w:val="0"/>
              <w:numPr>
                <w:ilvl w:val="0"/>
                <w:numId w:val="4"/>
              </w:numPr>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当众开封查验响应性文件，宣读</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书，委托代理人签字确认</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 xml:space="preserve">后离场。评审小组对响应文件进行详细比选、审核并记录，若未能完全响应比选函要求的作否决比选处理。评审结束后当众宣读评审结果。                                                     </w:t>
            </w:r>
            <w:r>
              <w:rPr>
                <w:rFonts w:hint="eastAsia" w:ascii="方正仿宋_GBK" w:hAnsi="方正仿宋_GBK" w:eastAsia="方正仿宋_GBK" w:cs="方正仿宋_GBK"/>
                <w:b/>
                <w:bCs/>
                <w:color w:val="000000"/>
                <w:sz w:val="24"/>
                <w:highlight w:val="none"/>
              </w:rPr>
              <w:t>2、此次比选采用最低价中标法</w:t>
            </w:r>
            <w:r>
              <w:rPr>
                <w:rFonts w:hint="eastAsia" w:ascii="方正仿宋_GBK" w:hAnsi="方正仿宋_GBK" w:eastAsia="方正仿宋_GBK" w:cs="方正仿宋_GBK"/>
                <w:color w:val="000000"/>
                <w:sz w:val="24"/>
                <w:highlight w:val="none"/>
              </w:rPr>
              <w:t>：推荐不含税总价最低的比选单位作为第一候选人，若出现两家及以上比选单位不含税总价</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相同且最低的情况，须现场进行二次</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，直至出现最低价差为止，对未中选情况不做解释。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exact"/>
        </w:trPr>
        <w:tc>
          <w:tcPr>
            <w:tcW w:w="9432" w:type="dxa"/>
            <w:gridSpan w:val="2"/>
            <w:vAlign w:val="center"/>
          </w:tcPr>
          <w:p>
            <w:pPr>
              <w:keepNext w:val="0"/>
              <w:keepLines w:val="0"/>
              <w:pageBreakBefore w:val="0"/>
              <w:numPr>
                <w:ilvl w:val="0"/>
                <w:numId w:val="5"/>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比选文件包括但不限于以下内容：</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比选函；（2）营业执照（3）</w:t>
            </w:r>
            <w:r>
              <w:rPr>
                <w:rFonts w:hint="eastAsia" w:ascii="方正仿宋_GBK" w:hAnsi="方正仿宋_GBK" w:eastAsia="方正仿宋_GBK" w:cs="方正仿宋_GBK"/>
                <w:color w:val="auto"/>
                <w:sz w:val="24"/>
                <w:highlight w:val="none"/>
                <w:lang w:val="en-US" w:eastAsia="zh-CN"/>
              </w:rPr>
              <w:t>失信被执行人查询截图、异常经营名录查询截图、税收违法黑名单查询截图</w:t>
            </w:r>
            <w:r>
              <w:rPr>
                <w:rFonts w:hint="eastAsia" w:ascii="方正仿宋_GBK" w:hAnsi="方正仿宋_GBK" w:eastAsia="方正仿宋_GBK" w:cs="方正仿宋_GBK"/>
                <w:color w:val="000000"/>
                <w:sz w:val="24"/>
                <w:highlight w:val="none"/>
              </w:rPr>
              <w:t>；（4）法定代表人资格证明书；（5）法定代表人授权委托书；（6）比选保证金缴纳凭据；（7）业绩证明；（8）服务方案；（</w:t>
            </w:r>
            <w:r>
              <w:rPr>
                <w:rFonts w:ascii="方正仿宋_GBK" w:hAnsi="方正仿宋_GBK" w:eastAsia="方正仿宋_GBK" w:cs="方正仿宋_GBK"/>
                <w:color w:val="000000"/>
                <w:sz w:val="24"/>
                <w:highlight w:val="none"/>
              </w:rPr>
              <w:t>9</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b/>
                <w:bCs/>
                <w:color w:val="000000"/>
                <w:kern w:val="2"/>
                <w:sz w:val="24"/>
                <w:szCs w:val="24"/>
                <w:highlight w:val="none"/>
                <w:lang w:val="en-US" w:eastAsia="zh-CN" w:bidi="ar-SA"/>
              </w:rPr>
              <w:t>管理体系认证证书；（10）人员配备方案；</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color w:val="000000"/>
                <w:sz w:val="24"/>
                <w:highlight w:val="none"/>
                <w:lang w:val="en-US" w:eastAsia="zh-CN"/>
              </w:rPr>
              <w:t>11</w:t>
            </w:r>
            <w:r>
              <w:rPr>
                <w:rFonts w:hint="eastAsia" w:ascii="方正仿宋_GBK" w:hAnsi="方正仿宋_GBK" w:eastAsia="方正仿宋_GBK" w:cs="方正仿宋_GBK"/>
                <w:color w:val="000000"/>
                <w:sz w:val="24"/>
                <w:highlight w:val="none"/>
                <w:lang w:eastAsia="zh-CN"/>
              </w:rPr>
              <w:t>）苗国基地面积相关资料；（</w:t>
            </w:r>
            <w:r>
              <w:rPr>
                <w:rFonts w:hint="eastAsia" w:ascii="方正仿宋_GBK" w:hAnsi="方正仿宋_GBK" w:eastAsia="方正仿宋_GBK" w:cs="方正仿宋_GBK"/>
                <w:color w:val="000000"/>
                <w:sz w:val="24"/>
                <w:highlight w:val="none"/>
                <w:lang w:val="en-US" w:eastAsia="zh-CN"/>
              </w:rPr>
              <w:t>12</w:t>
            </w:r>
            <w:r>
              <w:rPr>
                <w:rFonts w:hint="eastAsia" w:ascii="方正仿宋_GBK" w:hAnsi="方正仿宋_GBK" w:eastAsia="方正仿宋_GBK" w:cs="方正仿宋_GBK"/>
                <w:color w:val="000000"/>
                <w:sz w:val="24"/>
                <w:highlight w:val="none"/>
                <w:lang w:eastAsia="zh-CN"/>
              </w:rPr>
              <w:t>）配送车辆相关资料；（</w:t>
            </w:r>
            <w:r>
              <w:rPr>
                <w:rFonts w:hint="eastAsia" w:ascii="方正仿宋_GBK" w:hAnsi="方正仿宋_GBK" w:eastAsia="方正仿宋_GBK" w:cs="方正仿宋_GBK"/>
                <w:color w:val="000000"/>
                <w:sz w:val="24"/>
                <w:highlight w:val="none"/>
                <w:lang w:val="en-US" w:eastAsia="zh-CN"/>
              </w:rPr>
              <w:t>13</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color w:val="000000"/>
                <w:sz w:val="24"/>
                <w:highlight w:val="none"/>
              </w:rPr>
              <w:t>根据比选项目情况比选被邀请人认为需要添加的其他资料。</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2、要求提供的资料均需加盖鲜章，所有资料密封并在密封袋上写明投标单位名称、项目名称、日期并加盖公章。</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3、比选文件份数及装订要求：</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（1）纸质文件一共2份，正本1份，副本1份，正本、副本各自装入1个文件袋，一共2个文件袋，文件袋需密封完好。</w:t>
            </w:r>
          </w:p>
          <w:p>
            <w:pP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（2）盖章版扫描件1份（以U盘形式装入正本文件袋）。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000000"/>
                <w:sz w:val="24"/>
                <w:highlight w:val="none"/>
              </w:rPr>
              <w:t>联系人：黄平                         电话：181 1791 6353</w:t>
            </w:r>
          </w:p>
        </w:tc>
      </w:tr>
    </w:tbl>
    <w:p>
      <w:pPr>
        <w:rPr>
          <w:rFonts w:hint="eastAsia" w:ascii="方正仿宋_GBK" w:hAnsi="方正仿宋_GBK" w:eastAsia="方正仿宋_GBK" w:cs="方正仿宋_GBK"/>
          <w:color w:val="auto"/>
          <w:sz w:val="28"/>
          <w:szCs w:val="28"/>
          <w:highlight w:val="none"/>
        </w:rPr>
        <w:sectPr>
          <w:footerReference r:id="rId3" w:type="default"/>
          <w:pgSz w:w="11906" w:h="16838"/>
          <w:pgMar w:top="1587" w:right="1587" w:bottom="158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附件1</w:t>
      </w: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轨道保洁项目绿植租赁养护明细表</w:t>
      </w:r>
    </w:p>
    <w:tbl>
      <w:tblPr>
        <w:tblStyle w:val="13"/>
        <w:tblW w:w="10066"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
        <w:gridCol w:w="1267"/>
        <w:gridCol w:w="763"/>
        <w:gridCol w:w="777"/>
        <w:gridCol w:w="804"/>
        <w:gridCol w:w="896"/>
        <w:gridCol w:w="4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33"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126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7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大型绿植（盆）</w:t>
            </w:r>
          </w:p>
        </w:tc>
        <w:tc>
          <w:tcPr>
            <w:tcW w:w="777" w:type="dxa"/>
            <w:tcBorders>
              <w:top w:val="single" w:color="000000" w:sz="8" w:space="0"/>
              <w:left w:val="single" w:color="auto"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中型绿植（盆）</w:t>
            </w:r>
          </w:p>
        </w:tc>
        <w:tc>
          <w:tcPr>
            <w:tcW w:w="804"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小型绿植（盆）</w:t>
            </w:r>
          </w:p>
        </w:tc>
        <w:tc>
          <w:tcPr>
            <w:tcW w:w="896"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4826" w:type="dxa"/>
            <w:tcBorders>
              <w:top w:val="single" w:color="000000" w:sz="8"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服务站点/车辆段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1267"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763"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i w:val="0"/>
                <w:iCs w:val="0"/>
                <w:color w:val="000000"/>
                <w:sz w:val="24"/>
                <w:szCs w:val="24"/>
                <w:highlight w:val="none"/>
                <w:u w:val="none"/>
                <w:lang w:val="en-US" w:eastAsia="zh-CN"/>
              </w:rPr>
              <w:t>朝天门</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较场口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七星岗</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两路口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鹅岭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大坪</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石油路</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歇台子</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石桥铺</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高庙村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马家岩</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小龙坎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沙坪坝</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杨公桥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烈士墓</w:t>
            </w:r>
            <w:r>
              <w:rPr>
                <w:rFonts w:hint="eastAsia" w:ascii="方正仿宋_GBK" w:hAnsi="方正仿宋_GBK" w:eastAsia="方正仿宋_GBK" w:cs="方正仿宋_GBK"/>
                <w:i w:val="0"/>
                <w:iCs w:val="0"/>
                <w:color w:val="000000"/>
                <w:sz w:val="24"/>
                <w:szCs w:val="24"/>
                <w:highlight w:val="none"/>
                <w:u w:val="none"/>
                <w:lang w:val="en-US" w:eastAsia="zh-CN"/>
              </w:rPr>
              <w:t>、磁</w:t>
            </w:r>
            <w:r>
              <w:rPr>
                <w:rFonts w:hint="default" w:ascii="方正仿宋_GBK" w:hAnsi="方正仿宋_GBK" w:eastAsia="方正仿宋_GBK" w:cs="方正仿宋_GBK"/>
                <w:i w:val="0"/>
                <w:iCs w:val="0"/>
                <w:color w:val="000000"/>
                <w:sz w:val="24"/>
                <w:szCs w:val="24"/>
                <w:highlight w:val="none"/>
                <w:u w:val="none"/>
                <w:lang w:val="en-US" w:eastAsia="zh-CN"/>
              </w:rPr>
              <w:t>器口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石井坡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双碑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赖家桥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微电园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陈家桥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大学城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尖顶坡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璧山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151</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498</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82</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sz w:val="24"/>
                <w:szCs w:val="24"/>
                <w:highlight w:val="none"/>
                <w:u w:val="none"/>
              </w:rPr>
              <w:t>较场口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临江门</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黄花园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大溪沟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曾家岩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牛角沱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李子坝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佛图关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袁家岗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谢家湾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杨家坪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动物园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大堰村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马王场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平安</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大渡口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新山村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天堂堡</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建桥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金家湾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白居寺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40</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115</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80</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铁山坪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果园物流园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鱼嘴</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雁坪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石河清</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复盛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189</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646</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331</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高滩岩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天梨路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沙坪坝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小龙坎</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土湾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红岩村站</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富华路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化龙桥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蚂蝗梁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观音桥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五里店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溉澜溪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何家梁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石盘河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青岗坪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宝圣湖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兴科大道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春华大道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花石沟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从岩寺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兰桂大道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lang w:val="en-US" w:eastAsia="zh-CN"/>
              </w:rPr>
              <w:t>台商车辆段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红土地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龙头寺公园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重庆北站北广场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民心佳园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三亚湾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上湾路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环山公园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长河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T3航站楼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T2航站楼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渝北广场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中央公园西</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悦来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王家庄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6</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合计</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596</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1934</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722</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2285</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98个站点，1个车辆段</w:t>
            </w:r>
          </w:p>
        </w:tc>
      </w:tr>
    </w:tbl>
    <w:p>
      <w:pP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color w:val="auto"/>
          <w:kern w:val="2"/>
          <w:sz w:val="24"/>
          <w:szCs w:val="24"/>
          <w:highlight w:val="none"/>
          <w:lang w:val="en-US" w:eastAsia="zh-CN" w:bidi="ar-SA"/>
        </w:rPr>
        <w:t>备注：</w:t>
      </w:r>
      <w:r>
        <w:rPr>
          <w:rFonts w:hint="default" w:ascii="方正仿宋_GBK" w:hAnsi="方正仿宋_GBK" w:eastAsia="方正仿宋_GBK" w:cs="方正仿宋_GBK"/>
          <w:b/>
          <w:bCs/>
          <w:color w:val="auto"/>
          <w:kern w:val="2"/>
          <w:sz w:val="24"/>
          <w:szCs w:val="24"/>
          <w:highlight w:val="none"/>
          <w:lang w:val="en-US" w:eastAsia="zh-CN" w:bidi="ar-SA"/>
        </w:rPr>
        <w:t>结算根据各项目实际</w:t>
      </w:r>
      <w:r>
        <w:rPr>
          <w:rFonts w:hint="default" w:ascii="方正仿宋_GBK" w:hAnsi="方正仿宋_GBK" w:eastAsia="方正仿宋_GBK" w:cs="方正仿宋_GBK"/>
          <w:b/>
          <w:bCs/>
          <w:color w:val="000000"/>
          <w:kern w:val="2"/>
          <w:sz w:val="24"/>
          <w:szCs w:val="24"/>
          <w:highlight w:val="none"/>
          <w:u w:val="none"/>
          <w:lang w:val="en-US" w:eastAsia="zh-CN" w:bidi="ar-SA"/>
        </w:rPr>
        <w:t>数量据实结算</w:t>
      </w:r>
      <w:r>
        <w:rPr>
          <w:rFonts w:hint="eastAsia"/>
          <w:highlight w:val="none"/>
        </w:rPr>
        <w:br w:type="page"/>
      </w:r>
    </w:p>
    <w:p>
      <w:pPr>
        <w:rPr>
          <w:rFonts w:hint="default" w:ascii="方正仿宋_GBK" w:hAnsi="方正仿宋_GBK" w:eastAsia="方正仿宋_GBK" w:cs="方正仿宋_GBK"/>
          <w:i w:val="0"/>
          <w:iCs w:val="0"/>
          <w:color w:val="000000"/>
          <w:kern w:val="0"/>
          <w:sz w:val="21"/>
          <w:szCs w:val="21"/>
          <w:highlight w:val="none"/>
          <w:u w:val="none"/>
          <w:lang w:val="en-US" w:eastAsia="zh-CN" w:bidi="ar"/>
        </w:rPr>
        <w:sectPr>
          <w:footerReference r:id="rId4" w:type="default"/>
          <w:pgSz w:w="11906" w:h="16838"/>
          <w:pgMar w:top="1417" w:right="1587" w:bottom="1417" w:left="1587" w:header="851" w:footer="992" w:gutter="0"/>
          <w:pgBorders>
            <w:top w:val="none" w:sz="0" w:space="0"/>
            <w:left w:val="none" w:sz="0" w:space="0"/>
            <w:bottom w:val="none" w:sz="0" w:space="0"/>
            <w:right w:val="none" w:sz="0" w:space="0"/>
          </w:pgBorders>
          <w:pgNumType w:fmt="decimal" w:start="6"/>
          <w:cols w:space="720" w:num="1"/>
          <w:docGrid w:type="lines" w:linePitch="312" w:charSpace="0"/>
        </w:sectPr>
      </w:pPr>
    </w:p>
    <w:p>
      <w:pPr>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附件</w:t>
      </w:r>
      <w:r>
        <w:rPr>
          <w:rFonts w:hint="eastAsia" w:ascii="方正仿宋_GBK" w:hAnsi="方正仿宋_GBK" w:eastAsia="方正仿宋_GBK" w:cs="方正仿宋_GBK"/>
          <w:b/>
          <w:bCs/>
          <w:color w:val="000000"/>
          <w:sz w:val="32"/>
          <w:szCs w:val="32"/>
          <w:highlight w:val="none"/>
          <w:lang w:val="en-US" w:eastAsia="zh-CN"/>
        </w:rPr>
        <w:t>2</w:t>
      </w:r>
      <w:r>
        <w:rPr>
          <w:rFonts w:hint="eastAsia" w:ascii="方正仿宋_GBK" w:hAnsi="方正仿宋_GBK" w:eastAsia="方正仿宋_GBK" w:cs="方正仿宋_GBK"/>
          <w:b/>
          <w:bCs/>
          <w:color w:val="000000"/>
          <w:sz w:val="32"/>
          <w:szCs w:val="32"/>
          <w:highlight w:val="none"/>
        </w:rPr>
        <w:t>：文件格式</w:t>
      </w:r>
    </w:p>
    <w:p>
      <w:pPr>
        <w:numPr>
          <w:ilvl w:val="0"/>
          <w:numId w:val="6"/>
        </w:num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比选函 （本页文字格式和内容不得删减和添加）</w:t>
      </w:r>
    </w:p>
    <w:p>
      <w:pPr>
        <w:jc w:val="center"/>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w:t>
      </w:r>
      <w:r>
        <w:rPr>
          <w:rFonts w:hint="eastAsia" w:ascii="方正仿宋_GBK" w:hAnsi="方正仿宋_GBK" w:eastAsia="方正仿宋_GBK" w:cs="方正仿宋_GBK"/>
          <w:b/>
          <w:bCs/>
          <w:color w:val="000000"/>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根据贵方</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项目的比选函文件，本公司正式授权的下述签字人</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（姓名和职务）代表本公司</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（比选被邀请人名称），提交本比选函。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据此函，签字人兹宣布同意如下：</w:t>
      </w:r>
    </w:p>
    <w:p>
      <w:pPr>
        <w:keepNext w:val="0"/>
        <w:keepLines w:val="0"/>
        <w:pageBreakBefore w:val="0"/>
        <w:widowControl w:val="0"/>
        <w:numPr>
          <w:ilvl w:val="0"/>
          <w:numId w:val="7"/>
        </w:numPr>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rPr>
        <w:t>愿意接受</w:t>
      </w: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函提出的</w:t>
      </w:r>
      <w:r>
        <w:rPr>
          <w:rFonts w:hint="eastAsia" w:ascii="方正仿宋_GBK" w:hAnsi="方正仿宋_GBK" w:eastAsia="方正仿宋_GBK" w:cs="方正仿宋_GBK"/>
          <w:color w:val="000000"/>
          <w:sz w:val="28"/>
          <w:szCs w:val="28"/>
          <w:highlight w:val="none"/>
          <w:lang w:eastAsia="zh-CN"/>
        </w:rPr>
        <w:t>费用</w:t>
      </w:r>
      <w:r>
        <w:rPr>
          <w:rFonts w:hint="eastAsia" w:ascii="方正仿宋_GBK" w:hAnsi="方正仿宋_GBK" w:eastAsia="方正仿宋_GBK" w:cs="方正仿宋_GBK"/>
          <w:color w:val="000000"/>
          <w:sz w:val="28"/>
          <w:szCs w:val="28"/>
          <w:highlight w:val="none"/>
        </w:rPr>
        <w:t>支付方式</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我司比选如下：</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eastAsia"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（1）</w:t>
      </w:r>
      <w:r>
        <w:rPr>
          <w:rFonts w:hint="default" w:ascii="方正仿宋_GBK" w:hAnsi="方正仿宋_GBK" w:eastAsia="方正仿宋_GBK" w:cs="方正仿宋_GBK"/>
          <w:color w:val="000000"/>
          <w:spacing w:val="-11"/>
          <w:sz w:val="28"/>
          <w:szCs w:val="28"/>
          <w:highlight w:val="none"/>
          <w:lang w:val="en-US" w:eastAsia="zh-CN"/>
        </w:rPr>
        <w:t>大型绿植</w:t>
      </w:r>
      <w:r>
        <w:rPr>
          <w:rFonts w:hint="eastAsia" w:ascii="方正仿宋_GBK" w:hAnsi="方正仿宋_GBK" w:eastAsia="方正仿宋_GBK" w:cs="方正仿宋_GBK"/>
          <w:color w:val="000000"/>
          <w:spacing w:val="-11"/>
          <w:sz w:val="28"/>
          <w:szCs w:val="28"/>
          <w:highlight w:val="none"/>
          <w:lang w:val="en-US" w:eastAsia="zh-CN"/>
        </w:rPr>
        <w:t>（植株高度1米以上）：</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，共596盆。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（2）</w:t>
      </w:r>
      <w:r>
        <w:rPr>
          <w:rFonts w:hint="default" w:ascii="方正仿宋_GBK" w:hAnsi="方正仿宋_GBK" w:eastAsia="方正仿宋_GBK" w:cs="方正仿宋_GBK"/>
          <w:color w:val="000000"/>
          <w:spacing w:val="-11"/>
          <w:sz w:val="28"/>
          <w:szCs w:val="28"/>
          <w:highlight w:val="none"/>
          <w:lang w:val="en-US" w:eastAsia="zh-CN"/>
        </w:rPr>
        <w:t>中型绿植</w:t>
      </w:r>
      <w:r>
        <w:rPr>
          <w:rFonts w:hint="eastAsia" w:ascii="方正仿宋_GBK" w:hAnsi="方正仿宋_GBK" w:eastAsia="方正仿宋_GBK" w:cs="方正仿宋_GBK"/>
          <w:color w:val="000000"/>
          <w:spacing w:val="-11"/>
          <w:sz w:val="28"/>
          <w:szCs w:val="28"/>
          <w:highlight w:val="none"/>
          <w:lang w:val="en-US" w:eastAsia="zh-CN"/>
        </w:rPr>
        <w:t>（植株高度0.8米-1米）：</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共1934盆。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（3）</w:t>
      </w:r>
      <w:r>
        <w:rPr>
          <w:rFonts w:hint="default" w:ascii="方正仿宋_GBK" w:hAnsi="方正仿宋_GBK" w:eastAsia="方正仿宋_GBK" w:cs="方正仿宋_GBK"/>
          <w:color w:val="000000"/>
          <w:spacing w:val="-11"/>
          <w:sz w:val="28"/>
          <w:szCs w:val="28"/>
          <w:highlight w:val="none"/>
          <w:lang w:val="en-US" w:eastAsia="zh-CN"/>
        </w:rPr>
        <w:t>小型绿植</w:t>
      </w:r>
      <w:r>
        <w:rPr>
          <w:rFonts w:hint="eastAsia" w:ascii="方正仿宋_GBK" w:hAnsi="方正仿宋_GBK" w:eastAsia="方正仿宋_GBK" w:cs="方正仿宋_GBK"/>
          <w:color w:val="000000"/>
          <w:spacing w:val="-11"/>
          <w:sz w:val="28"/>
          <w:szCs w:val="28"/>
          <w:highlight w:val="none"/>
          <w:lang w:val="en-US" w:eastAsia="zh-CN"/>
        </w:rPr>
        <w:t>（植株高度0.8米以下）：</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共722盆。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（4）</w:t>
      </w:r>
      <w:r>
        <w:rPr>
          <w:rFonts w:hint="default" w:ascii="方正仿宋_GBK" w:hAnsi="方正仿宋_GBK" w:eastAsia="方正仿宋_GBK" w:cs="方正仿宋_GBK"/>
          <w:color w:val="000000"/>
          <w:sz w:val="28"/>
          <w:szCs w:val="28"/>
          <w:highlight w:val="none"/>
          <w:lang w:val="en-US" w:eastAsia="zh-CN"/>
        </w:rPr>
        <w:t>室外绿化养护</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w:t>
      </w:r>
      <w:r>
        <w:rPr>
          <w:rFonts w:hint="eastAsia" w:ascii="方正仿宋_GBK" w:hAnsi="方正仿宋_GBK" w:eastAsia="方正仿宋_GBK" w:cs="方正仿宋_GBK"/>
          <w:color w:val="000000"/>
          <w:spacing w:val="-11"/>
          <w:sz w:val="28"/>
          <w:szCs w:val="28"/>
          <w:highlight w:val="none"/>
          <w:lang w:val="en-US" w:eastAsia="zh-CN"/>
        </w:rPr>
        <w:t>平方米，</w:t>
      </w:r>
      <w:r>
        <w:rPr>
          <w:rFonts w:hint="eastAsia" w:ascii="方正仿宋_GBK" w:hAnsi="方正仿宋_GBK" w:eastAsia="方正仿宋_GBK" w:cs="方正仿宋_GBK"/>
          <w:color w:val="000000"/>
          <w:sz w:val="28"/>
          <w:szCs w:val="28"/>
          <w:highlight w:val="none"/>
          <w:lang w:eastAsia="zh-CN"/>
        </w:rPr>
        <w:t>不含税</w:t>
      </w:r>
      <w:r>
        <w:rPr>
          <w:rFonts w:hint="eastAsia" w:ascii="方正仿宋_GBK" w:hAnsi="方正仿宋_GBK" w:eastAsia="方正仿宋_GBK" w:cs="方正仿宋_GBK"/>
          <w:color w:val="000000"/>
          <w:sz w:val="28"/>
          <w:szCs w:val="28"/>
          <w:highlight w:val="none"/>
          <w:lang w:val="en-US" w:eastAsia="zh-CN"/>
        </w:rPr>
        <w:t>单</w:t>
      </w:r>
      <w:r>
        <w:rPr>
          <w:rFonts w:hint="eastAsia" w:ascii="方正仿宋_GBK" w:hAnsi="方正仿宋_GBK" w:eastAsia="方正仿宋_GBK" w:cs="方正仿宋_GBK"/>
          <w:color w:val="000000"/>
          <w:sz w:val="28"/>
          <w:szCs w:val="28"/>
          <w:highlight w:val="none"/>
          <w:lang w:eastAsia="zh-CN"/>
        </w:rPr>
        <w:t>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元/月/平方米</w:t>
      </w:r>
      <w:r>
        <w:rPr>
          <w:rFonts w:hint="eastAsia" w:ascii="方正仿宋_GBK" w:hAnsi="方正仿宋_GBK" w:eastAsia="方正仿宋_GBK" w:cs="方正仿宋_GBK"/>
          <w:color w:val="000000"/>
          <w:sz w:val="28"/>
          <w:szCs w:val="28"/>
          <w:highlight w:val="none"/>
          <w:lang w:val="en-US" w:eastAsia="zh-CN"/>
        </w:rPr>
        <w:t>，共2285平方米。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（5）年度</w:t>
      </w:r>
      <w:r>
        <w:rPr>
          <w:rFonts w:hint="default" w:ascii="方正仿宋_GBK" w:hAnsi="方正仿宋_GBK" w:eastAsia="方正仿宋_GBK" w:cs="方正仿宋_GBK"/>
          <w:color w:val="000000"/>
          <w:sz w:val="28"/>
          <w:szCs w:val="28"/>
          <w:highlight w:val="none"/>
          <w:lang w:val="en-US" w:eastAsia="zh-CN"/>
        </w:rPr>
        <w:t>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（6）年度</w:t>
      </w:r>
      <w:r>
        <w:rPr>
          <w:rFonts w:hint="default" w:ascii="方正仿宋_GBK" w:hAnsi="方正仿宋_GBK" w:eastAsia="方正仿宋_GBK" w:cs="方正仿宋_GBK"/>
          <w:color w:val="000000"/>
          <w:sz w:val="28"/>
          <w:szCs w:val="28"/>
          <w:highlight w:val="none"/>
          <w:lang w:val="en-US" w:eastAsia="zh-CN"/>
        </w:rPr>
        <w:t>不含税总价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b/>
          <w:bCs/>
          <w:color w:val="0000FF"/>
          <w:sz w:val="28"/>
          <w:szCs w:val="28"/>
          <w:highlight w:val="none"/>
        </w:rPr>
      </w:pPr>
      <w:r>
        <w:rPr>
          <w:rFonts w:hint="eastAsia" w:ascii="方正仿宋_GBK" w:hAnsi="方正仿宋_GBK" w:eastAsia="方正仿宋_GBK" w:cs="方正仿宋_GBK"/>
          <w:b/>
          <w:bCs/>
          <w:color w:val="0000FF"/>
          <w:sz w:val="28"/>
          <w:szCs w:val="28"/>
          <w:highlight w:val="none"/>
        </w:rPr>
        <w:t>【备注：</w:t>
      </w:r>
      <w:r>
        <w:rPr>
          <w:rFonts w:hint="eastAsia" w:ascii="方正仿宋_GBK" w:hAnsi="方正仿宋_GBK" w:eastAsia="方正仿宋_GBK" w:cs="方正仿宋_GBK"/>
          <w:b/>
          <w:bCs/>
          <w:color w:val="0000FF"/>
          <w:spacing w:val="-11"/>
          <w:sz w:val="28"/>
          <w:szCs w:val="28"/>
          <w:highlight w:val="none"/>
          <w:lang w:val="en-US" w:eastAsia="zh-CN"/>
        </w:rPr>
        <w:t>不</w:t>
      </w:r>
      <w:r>
        <w:rPr>
          <w:rFonts w:hint="eastAsia" w:ascii="方正仿宋_GBK" w:hAnsi="方正仿宋_GBK" w:eastAsia="方正仿宋_GBK" w:cs="方正仿宋_GBK"/>
          <w:b/>
          <w:bCs/>
          <w:color w:val="0000FF"/>
          <w:spacing w:val="-11"/>
          <w:sz w:val="28"/>
          <w:szCs w:val="28"/>
          <w:highlight w:val="none"/>
          <w:lang w:eastAsia="zh-CN"/>
        </w:rPr>
        <w:t>含税</w:t>
      </w:r>
      <w:r>
        <w:rPr>
          <w:rFonts w:hint="eastAsia" w:ascii="方正仿宋_GBK" w:hAnsi="方正仿宋_GBK" w:eastAsia="方正仿宋_GBK" w:cs="方正仿宋_GBK"/>
          <w:b/>
          <w:bCs/>
          <w:color w:val="0000FF"/>
          <w:spacing w:val="-11"/>
          <w:sz w:val="28"/>
          <w:szCs w:val="28"/>
          <w:highlight w:val="none"/>
          <w:lang w:val="en-US" w:eastAsia="zh-CN"/>
        </w:rPr>
        <w:t>单</w:t>
      </w:r>
      <w:r>
        <w:rPr>
          <w:rFonts w:hint="eastAsia" w:ascii="方正仿宋_GBK" w:hAnsi="方正仿宋_GBK" w:eastAsia="方正仿宋_GBK" w:cs="方正仿宋_GBK"/>
          <w:b/>
          <w:bCs/>
          <w:color w:val="0000FF"/>
          <w:spacing w:val="-11"/>
          <w:sz w:val="28"/>
          <w:szCs w:val="28"/>
          <w:highlight w:val="none"/>
          <w:lang w:eastAsia="zh-CN"/>
        </w:rPr>
        <w:t>价</w:t>
      </w:r>
      <w:r>
        <w:rPr>
          <w:rFonts w:hint="eastAsia" w:ascii="方正仿宋_GBK" w:hAnsi="方正仿宋_GBK" w:eastAsia="方正仿宋_GBK" w:cs="方正仿宋_GBK"/>
          <w:b/>
          <w:bCs/>
          <w:color w:val="0000FF"/>
          <w:spacing w:val="-11"/>
          <w:sz w:val="28"/>
          <w:szCs w:val="28"/>
          <w:highlight w:val="none"/>
          <w:lang w:val="en-US" w:eastAsia="zh-CN"/>
        </w:rPr>
        <w:t>=</w:t>
      </w:r>
      <w:r>
        <w:rPr>
          <w:rFonts w:hint="eastAsia" w:ascii="方正仿宋_GBK" w:hAnsi="方正仿宋_GBK" w:eastAsia="方正仿宋_GBK" w:cs="方正仿宋_GBK"/>
          <w:b/>
          <w:bCs/>
          <w:color w:val="0000FF"/>
          <w:spacing w:val="-11"/>
          <w:sz w:val="28"/>
          <w:szCs w:val="28"/>
          <w:highlight w:val="none"/>
          <w:lang w:eastAsia="zh-CN"/>
        </w:rPr>
        <w:t>含税</w:t>
      </w:r>
      <w:r>
        <w:rPr>
          <w:rFonts w:hint="eastAsia" w:ascii="方正仿宋_GBK" w:hAnsi="方正仿宋_GBK" w:eastAsia="方正仿宋_GBK" w:cs="方正仿宋_GBK"/>
          <w:b/>
          <w:bCs/>
          <w:color w:val="0000FF"/>
          <w:spacing w:val="-11"/>
          <w:sz w:val="28"/>
          <w:szCs w:val="28"/>
          <w:highlight w:val="none"/>
          <w:lang w:val="en-US" w:eastAsia="zh-CN"/>
        </w:rPr>
        <w:t>单</w:t>
      </w:r>
      <w:r>
        <w:rPr>
          <w:rFonts w:hint="eastAsia" w:ascii="方正仿宋_GBK" w:hAnsi="方正仿宋_GBK" w:eastAsia="方正仿宋_GBK" w:cs="方正仿宋_GBK"/>
          <w:b/>
          <w:bCs/>
          <w:color w:val="0000FF"/>
          <w:spacing w:val="-11"/>
          <w:sz w:val="28"/>
          <w:szCs w:val="28"/>
          <w:highlight w:val="none"/>
          <w:lang w:eastAsia="zh-CN"/>
        </w:rPr>
        <w:t>价</w:t>
      </w:r>
      <w:r>
        <w:rPr>
          <w:rFonts w:hint="eastAsia" w:ascii="方正仿宋_GBK" w:hAnsi="方正仿宋_GBK" w:eastAsia="方正仿宋_GBK" w:cs="方正仿宋_GBK"/>
          <w:b/>
          <w:bCs/>
          <w:color w:val="0000FF"/>
          <w:spacing w:val="-11"/>
          <w:sz w:val="28"/>
          <w:szCs w:val="28"/>
          <w:highlight w:val="none"/>
          <w:lang w:val="en-US" w:eastAsia="zh-CN"/>
        </w:rPr>
        <w:t>/</w:t>
      </w:r>
      <w:r>
        <w:rPr>
          <w:rFonts w:hint="eastAsia" w:ascii="方正仿宋_GBK" w:hAnsi="方正仿宋_GBK" w:eastAsia="方正仿宋_GBK" w:cs="方正仿宋_GBK"/>
          <w:b/>
          <w:bCs/>
          <w:color w:val="0000FF"/>
          <w:sz w:val="28"/>
          <w:szCs w:val="28"/>
          <w:highlight w:val="none"/>
        </w:rPr>
        <w:t>（1+税率）</w:t>
      </w:r>
      <w:r>
        <w:rPr>
          <w:rFonts w:hint="eastAsia" w:ascii="方正仿宋_GBK" w:hAnsi="方正仿宋_GBK" w:eastAsia="方正仿宋_GBK" w:cs="方正仿宋_GBK"/>
          <w:b/>
          <w:bCs/>
          <w:color w:val="0000FF"/>
          <w:sz w:val="28"/>
          <w:szCs w:val="28"/>
          <w:highlight w:val="none"/>
          <w:lang w:eastAsia="zh-CN"/>
        </w:rPr>
        <w:t>，</w:t>
      </w:r>
      <w:r>
        <w:rPr>
          <w:rFonts w:hint="eastAsia" w:ascii="方正仿宋_GBK" w:hAnsi="方正仿宋_GBK" w:eastAsia="方正仿宋_GBK" w:cs="方正仿宋_GBK"/>
          <w:b/>
          <w:bCs/>
          <w:color w:val="0000FF"/>
          <w:sz w:val="28"/>
          <w:szCs w:val="28"/>
          <w:highlight w:val="none"/>
          <w:lang w:val="en-US" w:eastAsia="zh-CN"/>
        </w:rPr>
        <w:t>年度含税总价=（大型绿植含税单价*596盆+中型绿植含税单价*1934盆+小型绿植含税单价*722盆+室外养护含税单价*2285平方米）*12月；</w:t>
      </w:r>
      <w:r>
        <w:rPr>
          <w:rFonts w:hint="eastAsia" w:ascii="方正仿宋_GBK" w:hAnsi="方正仿宋_GBK" w:eastAsia="方正仿宋_GBK" w:cs="方正仿宋_GBK"/>
          <w:b/>
          <w:bCs/>
          <w:color w:val="0000FF"/>
          <w:sz w:val="28"/>
          <w:szCs w:val="28"/>
          <w:highlight w:val="none"/>
        </w:rPr>
        <w:t>年度</w:t>
      </w:r>
      <w:r>
        <w:rPr>
          <w:rFonts w:hint="eastAsia" w:ascii="方正仿宋_GBK" w:hAnsi="方正仿宋_GBK" w:eastAsia="方正仿宋_GBK" w:cs="方正仿宋_GBK"/>
          <w:b/>
          <w:bCs/>
          <w:color w:val="0000FF"/>
          <w:sz w:val="28"/>
          <w:szCs w:val="28"/>
          <w:highlight w:val="none"/>
          <w:lang w:val="en-US" w:eastAsia="zh-CN"/>
        </w:rPr>
        <w:t>不</w:t>
      </w:r>
      <w:r>
        <w:rPr>
          <w:rFonts w:hint="eastAsia" w:ascii="方正仿宋_GBK" w:hAnsi="方正仿宋_GBK" w:eastAsia="方正仿宋_GBK" w:cs="方正仿宋_GBK"/>
          <w:b/>
          <w:bCs/>
          <w:color w:val="0000FF"/>
          <w:sz w:val="28"/>
          <w:szCs w:val="28"/>
          <w:highlight w:val="none"/>
        </w:rPr>
        <w:t>含税总价</w:t>
      </w:r>
      <w:bookmarkStart w:id="2" w:name="_GoBack"/>
      <w:bookmarkEnd w:id="2"/>
      <w:r>
        <w:rPr>
          <w:rFonts w:hint="eastAsia" w:ascii="方正仿宋_GBK" w:hAnsi="方正仿宋_GBK" w:eastAsia="方正仿宋_GBK" w:cs="方正仿宋_GBK"/>
          <w:b/>
          <w:bCs/>
          <w:color w:val="0000FF"/>
          <w:sz w:val="28"/>
          <w:szCs w:val="28"/>
          <w:highlight w:val="none"/>
        </w:rPr>
        <w:t>=年度含税总价</w:t>
      </w:r>
      <w:r>
        <w:rPr>
          <w:rFonts w:hint="eastAsia" w:ascii="方正仿宋_GBK" w:hAnsi="方正仿宋_GBK" w:eastAsia="方正仿宋_GBK" w:cs="方正仿宋_GBK"/>
          <w:b/>
          <w:bCs/>
          <w:color w:val="0000FF"/>
          <w:sz w:val="28"/>
          <w:szCs w:val="28"/>
          <w:highlight w:val="none"/>
          <w:lang w:val="en-US" w:eastAsia="zh-CN"/>
        </w:rPr>
        <w:t>/</w:t>
      </w:r>
      <w:r>
        <w:rPr>
          <w:rFonts w:hint="eastAsia" w:ascii="方正仿宋_GBK" w:hAnsi="方正仿宋_GBK" w:eastAsia="方正仿宋_GBK" w:cs="方正仿宋_GBK"/>
          <w:b/>
          <w:bCs/>
          <w:color w:val="0000FF"/>
          <w:sz w:val="28"/>
          <w:szCs w:val="28"/>
          <w:highlight w:val="none"/>
        </w:rPr>
        <w:t>（1+税率）；年度不含税总价和年度含税总价均为预估，根据项目</w:t>
      </w:r>
      <w:r>
        <w:rPr>
          <w:rFonts w:hint="eastAsia" w:ascii="方正仿宋_GBK" w:hAnsi="方正仿宋_GBK" w:eastAsia="方正仿宋_GBK" w:cs="方正仿宋_GBK"/>
          <w:b/>
          <w:bCs/>
          <w:color w:val="0000FF"/>
          <w:sz w:val="28"/>
          <w:szCs w:val="28"/>
          <w:highlight w:val="none"/>
          <w:lang w:val="en-US" w:eastAsia="zh-CN"/>
        </w:rPr>
        <w:t>实际数量</w:t>
      </w:r>
      <w:r>
        <w:rPr>
          <w:rFonts w:hint="eastAsia" w:ascii="方正仿宋_GBK" w:hAnsi="方正仿宋_GBK" w:eastAsia="方正仿宋_GBK" w:cs="方正仿宋_GBK"/>
          <w:b/>
          <w:bCs/>
          <w:color w:val="0000FF"/>
          <w:sz w:val="28"/>
          <w:szCs w:val="28"/>
          <w:highlight w:val="none"/>
        </w:rPr>
        <w:t>据实结算；所填</w:t>
      </w:r>
      <w:r>
        <w:rPr>
          <w:rFonts w:hint="eastAsia" w:ascii="方正仿宋_GBK" w:hAnsi="方正仿宋_GBK" w:eastAsia="方正仿宋_GBK" w:cs="方正仿宋_GBK"/>
          <w:b/>
          <w:bCs/>
          <w:color w:val="0000FF"/>
          <w:sz w:val="28"/>
          <w:szCs w:val="28"/>
          <w:highlight w:val="none"/>
          <w:lang w:val="en-US" w:eastAsia="zh-CN"/>
        </w:rPr>
        <w:t>价</w:t>
      </w:r>
      <w:r>
        <w:rPr>
          <w:rFonts w:hint="eastAsia" w:ascii="方正仿宋_GBK" w:hAnsi="方正仿宋_GBK" w:eastAsia="方正仿宋_GBK" w:cs="方正仿宋_GBK"/>
          <w:b/>
          <w:bCs/>
          <w:color w:val="0000FF"/>
          <w:sz w:val="28"/>
          <w:szCs w:val="28"/>
          <w:highlight w:val="none"/>
        </w:rPr>
        <w:t>格必须保留至小数点后2位，小数点后无数字时填写0】。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2、我们已详细阅读了比选函全部内容，我们知道必须放弃提出含糊不清或误解的问题的权利。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3、我们保证根据规定履行合同责任和义务。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4、本比选函自开启之日起至项目全部完成之内有效。</w:t>
      </w: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人全称（公章）：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通信地址：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电话、传真：</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人法定代表人或授权代理人签字： </w:t>
      </w:r>
    </w:p>
    <w:p>
      <w:pPr>
        <w:spacing w:line="560" w:lineRule="exact"/>
        <w:ind w:firstLine="560" w:firstLineChars="200"/>
        <w:rPr>
          <w:rFonts w:hint="eastAsia" w:ascii="方正仿宋_GBK" w:hAnsi="方正仿宋_GBK" w:eastAsia="方正仿宋_GBK" w:cs="方正仿宋_GBK"/>
          <w:color w:val="auto"/>
          <w:sz w:val="28"/>
          <w:szCs w:val="28"/>
          <w:highlight w:val="none"/>
        </w:rPr>
        <w:sectPr>
          <w:footerReference r:id="rId5" w:type="default"/>
          <w:pgSz w:w="11900" w:h="16840"/>
          <w:pgMar w:top="1440" w:right="1134" w:bottom="1440" w:left="1134" w:header="920" w:footer="0" w:gutter="0"/>
          <w:pgNumType w:fmt="decimal" w:start="7"/>
          <w:cols w:space="720" w:num="1"/>
          <w:docGrid w:type="lines" w:linePitch="1" w:charSpace="0"/>
        </w:sectPr>
      </w:pPr>
      <w:r>
        <w:rPr>
          <w:rFonts w:hint="eastAsia" w:ascii="方正仿宋_GBK" w:hAnsi="方正仿宋_GBK" w:eastAsia="方正仿宋_GBK" w:cs="方正仿宋_GBK"/>
          <w:color w:val="000000"/>
          <w:sz w:val="28"/>
          <w:szCs w:val="28"/>
          <w:highlight w:val="none"/>
        </w:rPr>
        <w:t xml:space="preserve">日期： </w:t>
      </w:r>
    </w:p>
    <w:p>
      <w:pPr>
        <w:spacing w:line="360" w:lineRule="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rPr>
        <w:t>二、营业执照</w:t>
      </w:r>
    </w:p>
    <w:p>
      <w:pPr>
        <w:spacing w:line="360" w:lineRule="auto"/>
        <w:rPr>
          <w:rFonts w:ascii="方正仿宋_GBK" w:hAnsi="方正仿宋_GBK" w:eastAsia="方正仿宋_GBK" w:cs="方正仿宋_GBK"/>
          <w:color w:val="000000"/>
          <w:sz w:val="28"/>
          <w:szCs w:val="28"/>
          <w:highlight w:val="none"/>
        </w:rPr>
        <w:sectPr>
          <w:footerReference r:id="rId6" w:type="default"/>
          <w:pgSz w:w="11900" w:h="16840"/>
          <w:pgMar w:top="1440" w:right="1134" w:bottom="1440" w:left="1134" w:header="920" w:footer="0" w:gutter="0"/>
          <w:pgNumType w:fmt="decimal" w:start="9"/>
          <w:cols w:space="720" w:num="1"/>
          <w:docGrid w:type="lines" w:linePitch="1" w:charSpace="0"/>
        </w:sectPr>
      </w:pPr>
      <w:r>
        <w:rPr>
          <w:rFonts w:hint="eastAsia" w:ascii="方正仿宋_GBK" w:hAnsi="方正仿宋_GBK" w:eastAsia="方正仿宋_GBK" w:cs="方正仿宋_GBK"/>
          <w:color w:val="000000"/>
          <w:sz w:val="28"/>
          <w:szCs w:val="28"/>
          <w:highlight w:val="none"/>
        </w:rPr>
        <w:t>格式自拟</w:t>
      </w:r>
    </w:p>
    <w:p>
      <w:pPr>
        <w:numPr>
          <w:ilvl w:val="0"/>
          <w:numId w:val="0"/>
        </w:numPr>
        <w:spacing w:line="360" w:lineRule="auto"/>
        <w:ind w:leftChars="0"/>
        <w:jc w:val="left"/>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三、失信被执行人查询截图、异常经营名录查询截图、税收违法黑名单查询截图</w:t>
      </w:r>
    </w:p>
    <w:p>
      <w:pPr>
        <w:numPr>
          <w:ilvl w:val="0"/>
          <w:numId w:val="0"/>
        </w:numPr>
        <w:spacing w:line="360" w:lineRule="auto"/>
        <w:ind w:leftChars="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sz w:val="28"/>
          <w:szCs w:val="28"/>
          <w:highlight w:val="none"/>
          <w:lang w:val="en-US" w:eastAsia="zh-CN"/>
        </w:rPr>
        <w:t>格式自拟</w:t>
      </w: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sectPr>
          <w:footerReference r:id="rId7" w:type="default"/>
          <w:pgSz w:w="11906" w:h="16838"/>
          <w:pgMar w:top="1440" w:right="1083" w:bottom="1800" w:left="1083" w:header="851" w:footer="992" w:gutter="0"/>
          <w:pgNumType w:fmt="decimal"/>
          <w:cols w:space="720" w:num="1"/>
          <w:docGrid w:type="lines" w:linePitch="312" w:charSpace="0"/>
        </w:sectPr>
      </w:pPr>
    </w:p>
    <w:p>
      <w:pPr>
        <w:widowControl/>
        <w:spacing w:line="252" w:lineRule="atLeast"/>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四、法定代表人资格证明书</w:t>
      </w:r>
    </w:p>
    <w:p>
      <w:pPr>
        <w:rPr>
          <w:rFonts w:hint="eastAsia" w:ascii="方正仿宋_GBK" w:hAnsi="方正仿宋_GBK" w:eastAsia="方正仿宋_GBK" w:cs="方正仿宋_GBK"/>
          <w:color w:val="000000"/>
          <w:highlight w:val="none"/>
        </w:rPr>
      </w:pPr>
    </w:p>
    <w:p>
      <w:pPr>
        <w:jc w:val="center"/>
        <w:rPr>
          <w:rFonts w:hint="eastAsia" w:ascii="方正仿宋_GBK" w:hAnsi="方正仿宋_GBK" w:eastAsia="方正仿宋_GBK" w:cs="方正仿宋_GBK"/>
          <w:b/>
          <w:bCs/>
          <w:color w:val="000000"/>
          <w:sz w:val="36"/>
          <w:szCs w:val="36"/>
          <w:highlight w:val="none"/>
        </w:rPr>
      </w:pPr>
      <w:r>
        <w:rPr>
          <w:rFonts w:hint="eastAsia" w:ascii="方正仿宋_GBK" w:hAnsi="方正仿宋_GBK" w:eastAsia="方正仿宋_GBK" w:cs="方正仿宋_GBK"/>
          <w:b/>
          <w:bCs/>
          <w:color w:val="000000"/>
          <w:sz w:val="36"/>
          <w:szCs w:val="36"/>
          <w:highlight w:val="none"/>
        </w:rPr>
        <w:t>法定代表人资格证明书</w:t>
      </w:r>
    </w:p>
    <w:p>
      <w:pPr>
        <w:pStyle w:val="2"/>
        <w:rPr>
          <w:rFonts w:hint="eastAsia" w:ascii="方正仿宋_GBK" w:hAnsi="方正仿宋_GBK" w:eastAsia="方正仿宋_GBK" w:cs="方正仿宋_GBK"/>
          <w:b w:val="0"/>
          <w:color w:val="auto"/>
          <w:kern w:val="0"/>
          <w:sz w:val="28"/>
          <w:szCs w:val="28"/>
          <w:highlight w:val="none"/>
        </w:rPr>
      </w:pPr>
      <w:r>
        <w:rPr>
          <w:rFonts w:hint="eastAsia" w:ascii="方正小标宋_GBK" w:hAnsi="方正小标宋_GBK" w:eastAsia="方正小标宋_GBK" w:cs="方正小标宋_GBK"/>
          <w:color w:val="auto"/>
          <w:sz w:val="36"/>
          <w:szCs w:val="36"/>
          <w:highlight w:val="none"/>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小标宋_GBK" w:hAnsi="方正小标宋_GBK" w:eastAsia="方正小标宋_GBK" w:cs="方正小标宋_GBK"/>
          <w:color w:val="auto"/>
          <w:sz w:val="36"/>
          <w:szCs w:val="36"/>
          <w:highlight w:val="none"/>
          <w:u w:val="single"/>
          <w:lang w:val="en-US" w:eastAsia="zh-CN"/>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（法定代表人姓名）系</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w:t>
      </w:r>
      <w:r>
        <w:rPr>
          <w:rFonts w:hint="eastAsia" w:ascii="方正仿宋_GBK" w:hAnsi="方正仿宋_GBK" w:eastAsia="方正仿宋_GBK" w:cs="方正仿宋_GBK"/>
          <w:b w:val="0"/>
          <w:color w:val="auto"/>
          <w:kern w:val="0"/>
          <w:sz w:val="28"/>
          <w:szCs w:val="28"/>
          <w:highlight w:val="none"/>
          <w:lang w:val="en-US" w:eastAsia="zh-CN"/>
        </w:rPr>
        <w:t>比选被邀请人名称</w:t>
      </w:r>
      <w:r>
        <w:rPr>
          <w:rFonts w:hint="eastAsia" w:ascii="方正仿宋_GBK" w:hAnsi="方正仿宋_GBK" w:eastAsia="方正仿宋_GBK" w:cs="方正仿宋_GBK"/>
          <w:b w:val="0"/>
          <w:color w:val="auto"/>
          <w:kern w:val="0"/>
          <w:sz w:val="28"/>
          <w:szCs w:val="28"/>
          <w:highlight w:val="none"/>
        </w:rPr>
        <w:t>）的法定代表人。</w:t>
      </w:r>
    </w:p>
    <w:p>
      <w:pPr>
        <w:ind w:firstLine="722"/>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特此证明</w:t>
      </w:r>
    </w:p>
    <w:p>
      <w:pPr>
        <w:pStyle w:val="2"/>
        <w:rPr>
          <w:color w:val="auto"/>
          <w:highlight w:val="none"/>
        </w:rPr>
      </w:pPr>
      <w:r>
        <w:rPr>
          <w:rFonts w:hint="eastAsia" w:ascii="方正仿宋_GBK" w:hAnsi="方正仿宋_GBK" w:eastAsia="方正仿宋_GBK" w:cs="方正仿宋_GBK"/>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5571490" cy="3688715"/>
                <wp:effectExtent l="6350" t="6350" r="22860" b="19685"/>
                <wp:wrapNone/>
                <wp:docPr id="14" name="文本框 14"/>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法定代表人身份证复印件</w:t>
                            </w:r>
                            <w:r>
                              <w:rPr>
                                <w:rFonts w:hint="eastAsia" w:ascii="方正仿宋_GBK" w:hAnsi="方正仿宋_GBK" w:eastAsia="方正仿宋_GBK" w:cs="方正仿宋_GBK"/>
                                <w:lang w:val="en-US" w:eastAsia="zh-CN"/>
                              </w:rPr>
                              <w:t>粘贴处</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须提供</w:t>
                            </w:r>
                            <w:r>
                              <w:rPr>
                                <w:rFonts w:hint="eastAsia" w:ascii="方正仿宋_GBK" w:hAnsi="方正仿宋_GBK" w:eastAsia="方正仿宋_GBK" w:cs="方正仿宋_GBK"/>
                              </w:rPr>
                              <w:t>正反</w:t>
                            </w:r>
                            <w:r>
                              <w:rPr>
                                <w:rFonts w:hint="eastAsia" w:ascii="方正仿宋_GBK" w:hAnsi="方正仿宋_GBK" w:eastAsia="方正仿宋_GBK" w:cs="方正仿宋_GBK"/>
                                <w:lang w:val="en-US" w:eastAsia="zh-CN"/>
                              </w:rPr>
                              <w:t>两</w:t>
                            </w:r>
                            <w:r>
                              <w:rPr>
                                <w:rFonts w:hint="eastAsia" w:ascii="方正仿宋_GBK" w:hAnsi="方正仿宋_GBK" w:eastAsia="方正仿宋_GBK" w:cs="方正仿宋_GBK"/>
                              </w:rPr>
                              <w:t>面）</w:t>
                            </w:r>
                          </w:p>
                        </w:txbxContent>
                      </wps:txbx>
                      <wps:bodyPr upright="1"/>
                    </wps:wsp>
                  </a:graphicData>
                </a:graphic>
              </wp:anchor>
            </w:drawing>
          </mc:Choice>
          <mc:Fallback>
            <w:pict>
              <v:shape id="_x0000_s1026" o:spid="_x0000_s1026" o:spt="202" type="#_x0000_t202" style="position:absolute;left:0pt;margin-left:-5.95pt;margin-top:21.15pt;height:290.45pt;width:438.7pt;z-index:251664384;mso-width-relative:page;mso-height-relative:page;" fillcolor="#FFFFFF" filled="t" stroked="t" coordsize="21600,21600" o:gfxdata="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X1k63AAAAAoBAAAPAAAA&#10;AAAAAAEAIAAAACIAAABkcnMvZG93bnJldi54bWxQSwECFAAUAAAACACHTuJA3NJbjxECAABHBAAA&#10;DgAAAAAAAAABACAAAAArAQAAZHJzL2Uyb0RvYy54bWxQSwUGAAAAAAYABgBZAQAArgUAAAAA&#10;">
                <v:fill on="t" focussize="0,0"/>
                <v:stroke weight="1pt" color="#000000" joinstyle="miter" dashstyle="dash"/>
                <v:imagedata o:title=""/>
                <o:lock v:ext="edit" aspectratio="f"/>
                <v:textbox>
                  <w:txbxContent>
                    <w:p>
                      <w:pPr>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法定代表人身份证复印件</w:t>
                      </w:r>
                      <w:r>
                        <w:rPr>
                          <w:rFonts w:hint="eastAsia" w:ascii="方正仿宋_GBK" w:hAnsi="方正仿宋_GBK" w:eastAsia="方正仿宋_GBK" w:cs="方正仿宋_GBK"/>
                          <w:lang w:val="en-US" w:eastAsia="zh-CN"/>
                        </w:rPr>
                        <w:t>粘贴处</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须提供</w:t>
                      </w:r>
                      <w:r>
                        <w:rPr>
                          <w:rFonts w:hint="eastAsia" w:ascii="方正仿宋_GBK" w:hAnsi="方正仿宋_GBK" w:eastAsia="方正仿宋_GBK" w:cs="方正仿宋_GBK"/>
                        </w:rPr>
                        <w:t>正反</w:t>
                      </w:r>
                      <w:r>
                        <w:rPr>
                          <w:rFonts w:hint="eastAsia" w:ascii="方正仿宋_GBK" w:hAnsi="方正仿宋_GBK" w:eastAsia="方正仿宋_GBK" w:cs="方正仿宋_GBK"/>
                          <w:lang w:val="en-US" w:eastAsia="zh-CN"/>
                        </w:rPr>
                        <w:t>两</w:t>
                      </w:r>
                      <w:r>
                        <w:rPr>
                          <w:rFonts w:hint="eastAsia" w:ascii="方正仿宋_GBK" w:hAnsi="方正仿宋_GBK" w:eastAsia="方正仿宋_GBK" w:cs="方正仿宋_GBK"/>
                        </w:rPr>
                        <w:t>面）</w:t>
                      </w:r>
                    </w:p>
                  </w:txbxContent>
                </v:textbox>
              </v:shape>
            </w:pict>
          </mc:Fallback>
        </mc:AlternateContent>
      </w:r>
    </w:p>
    <w:p>
      <w:pPr>
        <w:pStyle w:val="2"/>
        <w:ind w:firstLine="722"/>
        <w:rPr>
          <w:color w:val="auto"/>
          <w:highlight w:val="none"/>
        </w:rPr>
      </w:pP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lang w:val="en-US" w:eastAsia="zh-CN"/>
        </w:rPr>
        <w:t xml:space="preserve"> 比选</w:t>
      </w:r>
      <w:r>
        <w:rPr>
          <w:rFonts w:hint="eastAsia" w:ascii="方正仿宋_GBK" w:hAnsi="方正仿宋_GBK" w:eastAsia="方正仿宋_GBK" w:cs="方正仿宋_GBK"/>
          <w:bCs/>
          <w:color w:val="auto"/>
          <w:kern w:val="0"/>
          <w:sz w:val="28"/>
          <w:szCs w:val="28"/>
          <w:highlight w:val="none"/>
        </w:rPr>
        <w:t>单位名称（盖章）：</w:t>
      </w:r>
    </w:p>
    <w:p>
      <w:pPr>
        <w:pStyle w:val="2"/>
        <w:rPr>
          <w:color w:val="auto"/>
          <w:highlight w:val="none"/>
        </w:rPr>
      </w:pPr>
      <w:r>
        <w:rPr>
          <w:rFonts w:hint="eastAsia" w:ascii="方正仿宋_GBK" w:hAnsi="方正仿宋_GBK" w:eastAsia="方正仿宋_GBK" w:cs="方正仿宋_GBK"/>
          <w:b w:val="0"/>
          <w:color w:val="auto"/>
          <w:kern w:val="0"/>
          <w:sz w:val="28"/>
          <w:szCs w:val="28"/>
          <w:highlight w:val="none"/>
        </w:rPr>
        <w:t xml:space="preserve">                             </w:t>
      </w:r>
      <w:r>
        <w:rPr>
          <w:rFonts w:hint="eastAsia" w:ascii="方正仿宋_GBK" w:hAnsi="方正仿宋_GBK" w:eastAsia="方正仿宋_GBK" w:cs="方正仿宋_GBK"/>
          <w:b w:val="0"/>
          <w:color w:val="auto"/>
          <w:kern w:val="0"/>
          <w:sz w:val="28"/>
          <w:szCs w:val="28"/>
          <w:highlight w:val="none"/>
          <w:lang w:val="en-US" w:eastAsia="zh-CN"/>
        </w:rPr>
        <w:t xml:space="preserve">          </w:t>
      </w:r>
      <w:r>
        <w:rPr>
          <w:rFonts w:hint="eastAsia" w:ascii="方正仿宋_GBK" w:hAnsi="方正仿宋_GBK" w:eastAsia="方正仿宋_GBK" w:cs="方正仿宋_GBK"/>
          <w:b w:val="0"/>
          <w:color w:val="auto"/>
          <w:kern w:val="0"/>
          <w:sz w:val="28"/>
          <w:szCs w:val="28"/>
          <w:highlight w:val="none"/>
        </w:rPr>
        <w:t xml:space="preserve"> 日期：</w:t>
      </w: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pPr>
    </w:p>
    <w:p>
      <w:pP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pPr>
    </w:p>
    <w:p>
      <w:pP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sectPr>
          <w:footerReference r:id="rId8" w:type="default"/>
          <w:pgSz w:w="11900" w:h="16840"/>
          <w:pgMar w:top="1440" w:right="1134" w:bottom="1440" w:left="1134" w:header="920" w:footer="0" w:gutter="0"/>
          <w:pgNumType w:fmt="decimal" w:start="11"/>
          <w:cols w:space="720" w:num="1"/>
          <w:docGrid w:type="lines" w:linePitch="1" w:charSpace="0"/>
        </w:sectPr>
      </w:pPr>
    </w:p>
    <w:p>
      <w:p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五、法定代表人授权委托书</w:t>
      </w:r>
    </w:p>
    <w:p>
      <w:pPr>
        <w:jc w:val="center"/>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bCs/>
          <w:color w:val="000000"/>
          <w:sz w:val="36"/>
          <w:szCs w:val="36"/>
          <w:highlight w:val="none"/>
        </w:rPr>
        <w:t xml:space="preserve"> 法定代表人授权委托书 </w:t>
      </w:r>
    </w:p>
    <w:p>
      <w:pPr>
        <w:widowControl/>
        <w:snapToGrid w:val="0"/>
        <w:spacing w:before="100" w:beforeAutospacing="1" w:after="100" w:afterAutospacing="1" w:line="360" w:lineRule="auto"/>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本授权书声明：注册于</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（注册地址）</w:t>
      </w:r>
      <w:r>
        <w:rPr>
          <w:rFonts w:hint="eastAsia" w:ascii="方正仿宋_GBK" w:hAnsi="方正仿宋_GBK" w:eastAsia="方正仿宋_GBK" w:cs="方正仿宋_GBK"/>
          <w:bCs/>
          <w:color w:val="auto"/>
          <w:kern w:val="0"/>
          <w:sz w:val="28"/>
          <w:szCs w:val="28"/>
          <w:highlight w:val="none"/>
        </w:rPr>
        <w:t>的</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（公司名称）</w:t>
      </w:r>
      <w:r>
        <w:rPr>
          <w:rFonts w:hint="eastAsia" w:ascii="方正仿宋_GBK" w:hAnsi="方正仿宋_GBK" w:eastAsia="方正仿宋_GBK" w:cs="方正仿宋_GBK"/>
          <w:bCs/>
          <w:color w:val="auto"/>
          <w:kern w:val="0"/>
          <w:sz w:val="28"/>
          <w:szCs w:val="28"/>
          <w:highlight w:val="none"/>
        </w:rPr>
        <w:t>公司的在下面签字的</w:t>
      </w:r>
      <w:r>
        <w:rPr>
          <w:rFonts w:hint="eastAsia" w:ascii="方正仿宋_GBK" w:hAnsi="方正仿宋_GBK" w:eastAsia="方正仿宋_GBK" w:cs="方正仿宋_GBK"/>
          <w:bCs/>
          <w:color w:val="auto"/>
          <w:kern w:val="0"/>
          <w:sz w:val="28"/>
          <w:szCs w:val="28"/>
          <w:highlight w:val="none"/>
          <w:u w:val="single"/>
        </w:rPr>
        <w:t>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（法定代表人姓名、职务）代表本公司授权在下面签字的</w:t>
      </w:r>
      <w:r>
        <w:rPr>
          <w:rFonts w:hint="eastAsia" w:ascii="方正仿宋_GBK" w:hAnsi="方正仿宋_GBK" w:eastAsia="方正仿宋_GBK" w:cs="方正仿宋_GBK"/>
          <w:bCs/>
          <w:i w:val="0"/>
          <w:iCs/>
          <w:color w:val="auto"/>
          <w:kern w:val="0"/>
          <w:sz w:val="28"/>
          <w:szCs w:val="28"/>
          <w:highlight w:val="none"/>
          <w:u w:val="single"/>
        </w:rPr>
        <w:t xml:space="preserve">   </w:t>
      </w:r>
      <w:r>
        <w:rPr>
          <w:rFonts w:hint="eastAsia" w:ascii="方正仿宋_GBK" w:hAnsi="方正仿宋_GBK" w:eastAsia="方正仿宋_GBK" w:cs="方正仿宋_GBK"/>
          <w:bCs/>
          <w:i w:val="0"/>
          <w:iCs/>
          <w:color w:val="auto"/>
          <w:kern w:val="0"/>
          <w:sz w:val="28"/>
          <w:szCs w:val="28"/>
          <w:highlight w:val="none"/>
          <w:u w:val="single"/>
          <w:lang w:val="en-US" w:eastAsia="zh-CN"/>
        </w:rPr>
        <w:t xml:space="preserve">              </w:t>
      </w:r>
      <w:r>
        <w:rPr>
          <w:rFonts w:hint="eastAsia" w:ascii="方正仿宋_GBK" w:hAnsi="方正仿宋_GBK" w:eastAsia="方正仿宋_GBK" w:cs="方正仿宋_GBK"/>
          <w:bCs/>
          <w:i w:val="0"/>
          <w:iCs/>
          <w:color w:val="auto"/>
          <w:kern w:val="0"/>
          <w:sz w:val="28"/>
          <w:szCs w:val="28"/>
          <w:highlight w:val="none"/>
          <w:u w:val="single"/>
        </w:rPr>
        <w:t xml:space="preserve">   </w:t>
      </w:r>
      <w:r>
        <w:rPr>
          <w:rFonts w:hint="eastAsia" w:ascii="方正仿宋_GBK" w:hAnsi="方正仿宋_GBK" w:eastAsia="方正仿宋_GBK" w:cs="方正仿宋_GBK"/>
          <w:bCs/>
          <w:i w:val="0"/>
          <w:iCs/>
          <w:color w:val="auto"/>
          <w:kern w:val="0"/>
          <w:sz w:val="28"/>
          <w:szCs w:val="28"/>
          <w:highlight w:val="none"/>
          <w:u w:val="single"/>
          <w:lang w:val="en-US" w:eastAsia="zh-CN"/>
        </w:rPr>
        <w:t>(</w:t>
      </w:r>
      <w:r>
        <w:rPr>
          <w:rFonts w:hint="eastAsia" w:ascii="方正仿宋_GBK" w:hAnsi="方正仿宋_GBK" w:eastAsia="方正仿宋_GBK" w:cs="方正仿宋_GBK"/>
          <w:bCs/>
          <w:color w:val="auto"/>
          <w:kern w:val="0"/>
          <w:sz w:val="28"/>
          <w:szCs w:val="28"/>
          <w:highlight w:val="none"/>
        </w:rPr>
        <w:t>被授权人的姓名、职务）为本公司的合法代理人，就</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项目的</w:t>
      </w:r>
      <w:r>
        <w:rPr>
          <w:rFonts w:hint="eastAsia" w:ascii="方正仿宋_GBK" w:hAnsi="方正仿宋_GBK" w:eastAsia="方正仿宋_GBK" w:cs="方正仿宋_GBK"/>
          <w:bCs/>
          <w:color w:val="auto"/>
          <w:kern w:val="0"/>
          <w:sz w:val="28"/>
          <w:szCs w:val="28"/>
          <w:highlight w:val="none"/>
          <w:lang w:eastAsia="zh-CN"/>
        </w:rPr>
        <w:t>比选</w:t>
      </w:r>
      <w:r>
        <w:rPr>
          <w:rFonts w:hint="eastAsia" w:ascii="方正仿宋_GBK" w:hAnsi="方正仿宋_GBK" w:eastAsia="方正仿宋_GBK" w:cs="方正仿宋_GBK"/>
          <w:bCs/>
          <w:color w:val="auto"/>
          <w:kern w:val="0"/>
          <w:sz w:val="28"/>
          <w:szCs w:val="28"/>
          <w:highlight w:val="none"/>
        </w:rPr>
        <w:t>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本授权书于</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rPr>
        <w:t>年</w:t>
      </w:r>
      <w:r>
        <w:rPr>
          <w:rFonts w:hint="eastAsia" w:ascii="方正仿宋_GBK" w:hAnsi="方正仿宋_GBK" w:eastAsia="方正仿宋_GBK" w:cs="方正仿宋_GBK"/>
          <w:bCs/>
          <w:color w:val="auto"/>
          <w:kern w:val="0"/>
          <w:sz w:val="28"/>
          <w:szCs w:val="28"/>
          <w:highlight w:val="none"/>
          <w:u w:val="single"/>
        </w:rPr>
        <w:t>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月</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rPr>
        <w:t>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highlight w:val="none"/>
        </w:rPr>
      </w:pP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3204845</wp:posOffset>
                </wp:positionH>
                <wp:positionV relativeFrom="paragraph">
                  <wp:posOffset>363855</wp:posOffset>
                </wp:positionV>
                <wp:extent cx="3006090" cy="3237865"/>
                <wp:effectExtent l="6350" t="6350" r="16510" b="13335"/>
                <wp:wrapNone/>
                <wp:docPr id="1" name="文本框 1"/>
                <wp:cNvGraphicFramePr/>
                <a:graphic xmlns:a="http://schemas.openxmlformats.org/drawingml/2006/main">
                  <a:graphicData uri="http://schemas.microsoft.com/office/word/2010/wordprocessingShape">
                    <wps:wsp>
                      <wps:cNvSpPr txBox="1"/>
                      <wps:spPr>
                        <a:xfrm>
                          <a:off x="0" y="0"/>
                          <a:ext cx="2971800" cy="323786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_x0000_s1026" o:spid="_x0000_s1026" o:spt="202" type="#_x0000_t202" style="position:absolute;left:0pt;margin-left:252.35pt;margin-top:28.65pt;height:254.95pt;width:236.7pt;z-index:251670528;mso-width-relative:page;mso-height-relative:page;" fillcolor="#FFFFFF" filled="t" stroked="t" coordsize="21600,21600" o:gfxdata="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1i9GPcAAAACgEAAA8AAAAA&#10;AAAAAQAgAAAAIgAAAGRycy9kb3ducmV2LnhtbFBLAQIUABQAAAAIAIdO4kB7X1x8EAIAAEUEAAAO&#10;AAAAAAAAAAEAIAAAACsBAABkcnMvZTJvRG9jLnhtbFBLBQYAAAAABgAGAFkBAACt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366395</wp:posOffset>
                </wp:positionV>
                <wp:extent cx="3006090" cy="3237865"/>
                <wp:effectExtent l="6350" t="6350" r="16510" b="13335"/>
                <wp:wrapNone/>
                <wp:docPr id="3" name="文本框 3"/>
                <wp:cNvGraphicFramePr/>
                <a:graphic xmlns:a="http://schemas.openxmlformats.org/drawingml/2006/main">
                  <a:graphicData uri="http://schemas.microsoft.com/office/word/2010/wordprocessingShape">
                    <wps:wsp>
                      <wps:cNvSpPr txBox="1"/>
                      <wps:spPr>
                        <a:xfrm>
                          <a:off x="0" y="0"/>
                          <a:ext cx="2857500" cy="323786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6.3pt;margin-top:28.85pt;height:254.95pt;width:236.7pt;z-index:251669504;mso-width-relative:page;mso-height-relative:page;" fillcolor="#FFFFFF" filled="t" stroked="t" coordsize="21600,21600" o:gfxdata="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Zggh9oAAAAJAQAADwAAAAAA&#10;AAABACAAAAAiAAAAZHJzL2Rvd25yZXYueG1sUEsBAhQAFAAAAAgAh07iQBN4fF0RAgAARQQAAA4A&#10;AAAAAAAAAQAgAAAAKQEAAGRycy9lMm9Eb2MueG1sUEsFBgAAAAAGAAYAWQEAAKwFA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eastAsia" w:ascii="方正仿宋_GBK" w:hAnsi="方正仿宋_GBK" w:eastAsia="方正仿宋_GBK" w:cs="方正仿宋_GBK"/>
          <w:kern w:val="0"/>
          <w:sz w:val="28"/>
          <w:szCs w:val="28"/>
          <w:highlight w:val="none"/>
        </w:rPr>
        <w:t>被授权人（代理人）签字：  </w:t>
      </w:r>
      <w:r>
        <w:rPr>
          <w:rFonts w:hint="eastAsia" w:ascii="方正仿宋_GBK" w:hAnsi="方正仿宋_GBK" w:eastAsia="方正仿宋_GBK" w:cs="方正仿宋_GBK"/>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r>
        <w:rPr>
          <w:rFonts w:hint="eastAsia" w:ascii="方正仿宋_GBK" w:hAnsi="方正仿宋_GBK" w:eastAsia="方正仿宋_GBK" w:cs="方正仿宋_GBK"/>
          <w:b/>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pageBreakBefore w:val="0"/>
        <w:widowControl/>
        <w:kinsoku/>
        <w:wordWrap/>
        <w:overflowPunct/>
        <w:topLinePunct w:val="0"/>
        <w:autoSpaceDE/>
        <w:autoSpaceDN/>
        <w:bidi w:val="0"/>
        <w:adjustRightInd/>
        <w:snapToGrid/>
        <w:spacing w:line="252" w:lineRule="atLeast"/>
        <w:jc w:val="left"/>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六、比选保证金缴纳凭据</w:t>
      </w:r>
    </w:p>
    <w:p>
      <w:pPr>
        <w:pStyle w:val="2"/>
        <w:pageBreakBefore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color w:val="000000"/>
          <w:highlight w:val="none"/>
        </w:rPr>
      </w:pPr>
    </w:p>
    <w:p>
      <w:pPr>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bCs/>
          <w:color w:val="000000"/>
          <w:sz w:val="32"/>
          <w:szCs w:val="32"/>
          <w:highlight w:val="none"/>
        </w:rPr>
      </w:pPr>
    </w:p>
    <w:p>
      <w:pPr>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
          <w:bCs/>
          <w:color w:val="000000"/>
          <w:sz w:val="32"/>
          <w:szCs w:val="32"/>
          <w:highlight w:val="none"/>
        </w:rPr>
        <w:t>七、业绩证明材料</w:t>
      </w:r>
      <w:r>
        <w:rPr>
          <w:rFonts w:hint="eastAsia" w:ascii="方正仿宋_GBK" w:hAnsi="方正仿宋_GBK" w:eastAsia="方正仿宋_GBK" w:cs="方正仿宋_GBK"/>
          <w:b w:val="0"/>
          <w:bCs w:val="0"/>
          <w:color w:val="000000"/>
          <w:sz w:val="28"/>
          <w:szCs w:val="28"/>
          <w:highlight w:val="none"/>
        </w:rPr>
        <w:t>（不得</w:t>
      </w:r>
      <w:r>
        <w:rPr>
          <w:rFonts w:hint="eastAsia" w:ascii="方正仿宋_GBK" w:hAnsi="方正仿宋_GBK" w:eastAsia="方正仿宋_GBK" w:cs="方正仿宋_GBK"/>
          <w:color w:val="000000"/>
          <w:sz w:val="28"/>
          <w:szCs w:val="28"/>
          <w:highlight w:val="none"/>
        </w:rPr>
        <w:t>对合同单价、总价、货物种类、服务时间等关键信息遮挡）</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pStyle w:val="5"/>
        <w:rPr>
          <w:rFonts w:hint="eastAsia"/>
          <w:color w:val="000000"/>
          <w:highlight w:val="none"/>
        </w:rPr>
      </w:pPr>
    </w:p>
    <w:p>
      <w:pPr>
        <w:pageBreakBefore w:val="0"/>
        <w:widowControl w:val="0"/>
        <w:kinsoku/>
        <w:wordWrap/>
        <w:overflowPunct/>
        <w:topLinePunct w:val="0"/>
        <w:autoSpaceDE/>
        <w:autoSpaceDN/>
        <w:bidi w:val="0"/>
        <w:adjustRightInd/>
        <w:snapToGrid/>
        <w:textAlignment w:val="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
          <w:bCs/>
          <w:color w:val="000000"/>
          <w:sz w:val="32"/>
          <w:szCs w:val="32"/>
          <w:highlight w:val="none"/>
        </w:rPr>
        <w:t>八、服务方案</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color w:val="000000"/>
          <w:sz w:val="28"/>
          <w:szCs w:val="28"/>
          <w:highlight w:val="none"/>
        </w:rPr>
      </w:pPr>
    </w:p>
    <w:p>
      <w:pPr>
        <w:pStyle w:val="8"/>
        <w:rPr>
          <w:rFonts w:hint="eastAsia"/>
          <w:color w:val="000000"/>
          <w:highlight w:val="none"/>
        </w:rPr>
      </w:pP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bCs/>
          <w:color w:val="000000"/>
          <w:sz w:val="32"/>
          <w:szCs w:val="32"/>
          <w:highlight w:val="none"/>
        </w:rPr>
        <w:t>九、</w:t>
      </w:r>
      <w:r>
        <w:rPr>
          <w:rFonts w:hint="eastAsia" w:ascii="方正仿宋_GBK" w:hAnsi="方正仿宋_GBK" w:eastAsia="方正仿宋_GBK" w:cs="方正仿宋_GBK"/>
          <w:b/>
          <w:bCs/>
          <w:color w:val="000000"/>
          <w:sz w:val="32"/>
          <w:szCs w:val="32"/>
          <w:highlight w:val="none"/>
          <w:lang w:val="en-US" w:eastAsia="zh-CN"/>
        </w:rPr>
        <w:t xml:space="preserve">管理体系认证证书 </w:t>
      </w:r>
      <w:r>
        <w:rPr>
          <w:rFonts w:hint="eastAsia" w:ascii="方正仿宋_GBK" w:hAnsi="方正仿宋_GBK" w:eastAsia="方正仿宋_GBK" w:cs="方正仿宋_GBK"/>
          <w:b w:val="0"/>
          <w:bCs w:val="0"/>
          <w:color w:val="000000"/>
          <w:sz w:val="32"/>
          <w:szCs w:val="32"/>
          <w:highlight w:val="none"/>
          <w:lang w:val="en-US" w:eastAsia="zh-CN"/>
        </w:rPr>
        <w:t>（</w:t>
      </w:r>
      <w:r>
        <w:rPr>
          <w:rFonts w:hint="eastAsia" w:ascii="方正仿宋_GBK" w:hAnsi="方正仿宋_GBK" w:eastAsia="方正仿宋_GBK" w:cs="方正仿宋_GBK"/>
          <w:b w:val="0"/>
          <w:bCs w:val="0"/>
          <w:color w:val="000000"/>
          <w:sz w:val="28"/>
          <w:szCs w:val="28"/>
          <w:highlight w:val="none"/>
          <w:lang w:val="en-US" w:eastAsia="zh-CN"/>
        </w:rPr>
        <w:t>质量、环境、职业健康安全管理体系认证证书</w:t>
      </w:r>
      <w:r>
        <w:rPr>
          <w:rFonts w:hint="eastAsia" w:ascii="方正仿宋_GBK" w:hAnsi="方正仿宋_GBK" w:eastAsia="方正仿宋_GBK" w:cs="方正仿宋_GBK"/>
          <w:b w:val="0"/>
          <w:bCs w:val="0"/>
          <w:color w:val="000000"/>
          <w:sz w:val="32"/>
          <w:szCs w:val="32"/>
          <w:highlight w:val="none"/>
          <w:lang w:val="en-US" w:eastAsia="zh-CN"/>
        </w:rPr>
        <w:t>）</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rPr>
      </w:pPr>
    </w:p>
    <w:p>
      <w:pPr>
        <w:numPr>
          <w:ilvl w:val="0"/>
          <w:numId w:val="8"/>
        </w:numPr>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人员配备方案</w:t>
      </w:r>
      <w:r>
        <w:rPr>
          <w:rFonts w:hint="eastAsia" w:ascii="方正仿宋_GBK" w:hAnsi="方正仿宋_GBK" w:eastAsia="方正仿宋_GBK" w:cs="方正仿宋_GBK"/>
          <w:b w:val="0"/>
          <w:bCs w:val="0"/>
          <w:color w:val="000000"/>
          <w:sz w:val="28"/>
          <w:szCs w:val="28"/>
          <w:highlight w:val="none"/>
          <w:lang w:val="en-US" w:eastAsia="zh-CN"/>
        </w:rPr>
        <w:t>（提供人员清单、身份证、相关证件、近半年社保参保证明复印件。</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lang w:val="en-US" w:eastAsia="zh-CN"/>
        </w:rPr>
      </w:pPr>
    </w:p>
    <w:p>
      <w:pPr>
        <w:rPr>
          <w:rFonts w:hint="default"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十一、苗圃基地面积相关资料</w:t>
      </w:r>
      <w:r>
        <w:rPr>
          <w:rFonts w:hint="eastAsia" w:ascii="方正仿宋_GBK" w:hAnsi="方正仿宋_GBK" w:eastAsia="方正仿宋_GBK" w:cs="方正仿宋_GBK"/>
          <w:b w:val="0"/>
          <w:bCs w:val="0"/>
          <w:color w:val="000000"/>
          <w:sz w:val="28"/>
          <w:szCs w:val="28"/>
          <w:highlight w:val="none"/>
          <w:lang w:val="en-US" w:eastAsia="zh-CN"/>
        </w:rPr>
        <w:t>（提供合同、实物照片）</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lang w:val="en-US" w:eastAsia="zh-CN"/>
        </w:rPr>
      </w:pPr>
    </w:p>
    <w:p>
      <w:pPr>
        <w:pStyle w:val="2"/>
        <w:numPr>
          <w:ilvl w:val="0"/>
          <w:numId w:val="0"/>
        </w:numPr>
        <w:ind w:leftChars="0"/>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十二、配送车辆相关资料</w:t>
      </w:r>
      <w:r>
        <w:rPr>
          <w:rFonts w:hint="eastAsia" w:ascii="方正仿宋_GBK" w:hAnsi="方正仿宋_GBK" w:eastAsia="方正仿宋_GBK" w:cs="方正仿宋_GBK"/>
          <w:b w:val="0"/>
          <w:bCs w:val="0"/>
          <w:color w:val="000000"/>
          <w:kern w:val="2"/>
          <w:sz w:val="28"/>
          <w:szCs w:val="28"/>
          <w:highlight w:val="none"/>
          <w:lang w:val="en-US" w:eastAsia="zh-CN" w:bidi="ar-SA"/>
        </w:rPr>
        <w:t>（提供车辆行驶证、实物照片）</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numPr>
          <w:ilvl w:val="0"/>
          <w:numId w:val="0"/>
        </w:numPr>
        <w:ind w:leftChars="0"/>
        <w:rPr>
          <w:rFonts w:hint="default"/>
          <w:highlight w:val="none"/>
          <w:lang w:val="en-US" w:eastAsia="zh-CN"/>
        </w:rPr>
      </w:pPr>
    </w:p>
    <w:p>
      <w:pPr>
        <w:pStyle w:val="2"/>
        <w:rPr>
          <w:rFonts w:hint="default"/>
          <w:highlight w:val="none"/>
          <w:lang w:val="en-US" w:eastAsia="zh-CN"/>
        </w:rPr>
      </w:pPr>
    </w:p>
    <w:p>
      <w:pPr>
        <w:rPr>
          <w:rFonts w:hint="default"/>
          <w:highlight w:val="none"/>
          <w:lang w:val="en-US" w:eastAsia="zh-CN"/>
        </w:rPr>
      </w:pPr>
    </w:p>
    <w:p>
      <w:p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val="en-US" w:eastAsia="zh-CN"/>
        </w:rPr>
        <w:t>十三、</w:t>
      </w:r>
      <w:r>
        <w:rPr>
          <w:rFonts w:hint="eastAsia" w:ascii="方正仿宋_GBK" w:hAnsi="方正仿宋_GBK" w:eastAsia="方正仿宋_GBK" w:cs="方正仿宋_GBK"/>
          <w:b/>
          <w:bCs/>
          <w:color w:val="000000"/>
          <w:sz w:val="32"/>
          <w:szCs w:val="32"/>
          <w:highlight w:val="none"/>
        </w:rPr>
        <w:t>根据比选项目情况认为需要添加的其他资料</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spacing w:line="360" w:lineRule="auto"/>
        <w:ind w:firstLine="5880" w:firstLineChars="2100"/>
        <w:rPr>
          <w:rFonts w:hint="eastAsia" w:ascii="方正仿宋_GBK" w:hAnsi="方正仿宋_GBK" w:eastAsia="方正仿宋_GBK" w:cs="方正仿宋_GBK"/>
          <w:color w:val="000000"/>
          <w:sz w:val="28"/>
          <w:szCs w:val="28"/>
          <w:highlight w:val="none"/>
        </w:rPr>
        <w:sectPr>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十、合同文件</w:t>
      </w:r>
    </w:p>
    <w:p>
      <w:pPr>
        <w:spacing w:line="360" w:lineRule="auto"/>
        <w:jc w:val="center"/>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b/>
          <w:bCs/>
          <w:sz w:val="32"/>
          <w:szCs w:val="32"/>
          <w:highlight w:val="none"/>
          <w:lang w:val="en-US" w:eastAsia="zh-CN"/>
        </w:rPr>
        <w:t>2024年度轨道绿植租赁养护服务采购合同</w:t>
      </w:r>
    </w:p>
    <w:p>
      <w:pPr>
        <w:adjustRightInd w:val="0"/>
        <w:spacing w:line="360" w:lineRule="auto"/>
        <w:jc w:val="righ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【合同编号：              】</w:t>
      </w:r>
    </w:p>
    <w:p>
      <w:pPr>
        <w:spacing w:line="360" w:lineRule="auto"/>
        <w:rPr>
          <w:rFonts w:hint="eastAsia" w:ascii="方正仿宋_GBK" w:hAnsi="方正仿宋_GBK" w:eastAsia="方正仿宋_GBK" w:cs="方正仿宋_GBK"/>
          <w:b/>
          <w:sz w:val="28"/>
          <w:szCs w:val="28"/>
          <w:highlight w:val="none"/>
        </w:rPr>
      </w:pPr>
    </w:p>
    <w:p>
      <w:pPr>
        <w:spacing w:line="360" w:lineRule="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bCs/>
          <w:color w:val="000000"/>
          <w:kern w:val="0"/>
          <w:sz w:val="28"/>
          <w:szCs w:val="28"/>
          <w:highlight w:val="none"/>
        </w:rPr>
        <w:t>甲 方：</w:t>
      </w:r>
      <w:r>
        <w:rPr>
          <w:rFonts w:hint="eastAsia" w:ascii="方正仿宋_GBK" w:hAnsi="方正仿宋_GBK" w:eastAsia="方正仿宋_GBK" w:cs="方正仿宋_GBK"/>
          <w:color w:val="000000"/>
          <w:kern w:val="0"/>
          <w:sz w:val="28"/>
          <w:szCs w:val="28"/>
          <w:highlight w:val="none"/>
          <w:u w:val="single"/>
        </w:rPr>
        <w:t>重庆通邑智慧城市运营管理有限公司</w:t>
      </w:r>
    </w:p>
    <w:p>
      <w:pPr>
        <w:spacing w:line="360" w:lineRule="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地 址：</w:t>
      </w:r>
      <w:r>
        <w:rPr>
          <w:rFonts w:hint="eastAsia" w:ascii="方正仿宋_GBK" w:hAnsi="方正仿宋_GBK" w:eastAsia="方正仿宋_GBK" w:cs="方正仿宋_GBK"/>
          <w:color w:val="000000"/>
          <w:kern w:val="0"/>
          <w:sz w:val="28"/>
          <w:szCs w:val="28"/>
          <w:highlight w:val="none"/>
          <w:u w:val="single"/>
        </w:rPr>
        <w:t>重庆市南岸区腾龙大道58号附25号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rPr>
      </w:pPr>
      <w:r>
        <w:rPr>
          <w:rFonts w:hint="eastAsia" w:ascii="方正仿宋_GBK" w:hAnsi="方正仿宋_GBK" w:eastAsia="方正仿宋_GBK" w:cs="方正仿宋_GBK"/>
          <w:b/>
          <w:sz w:val="28"/>
          <w:szCs w:val="28"/>
          <w:highlight w:val="none"/>
        </w:rPr>
        <w:t>乙 方：</w:t>
      </w:r>
      <w:r>
        <w:rPr>
          <w:rFonts w:hint="eastAsia" w:ascii="方正仿宋_GBK" w:hAnsi="方正仿宋_GBK" w:eastAsia="方正仿宋_GBK" w:cs="方正仿宋_GBK"/>
          <w:b/>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lang w:val="en-US" w:eastAsia="zh-CN"/>
        </w:rPr>
      </w:pPr>
      <w:r>
        <w:rPr>
          <w:rFonts w:hint="eastAsia" w:ascii="方正仿宋_GBK" w:hAnsi="方正仿宋_GBK" w:eastAsia="方正仿宋_GBK" w:cs="方正仿宋_GBK"/>
          <w:b/>
          <w:sz w:val="28"/>
          <w:szCs w:val="28"/>
          <w:highlight w:val="none"/>
          <w:lang w:val="en-US" w:eastAsia="zh-CN"/>
        </w:rPr>
        <w:t>地 址：</w:t>
      </w:r>
      <w:r>
        <w:rPr>
          <w:rFonts w:hint="eastAsia" w:ascii="方正仿宋_GBK" w:hAnsi="方正仿宋_GBK" w:eastAsia="方正仿宋_GBK" w:cs="方正仿宋_GBK"/>
          <w:b/>
          <w:sz w:val="28"/>
          <w:szCs w:val="28"/>
          <w:highlight w:val="none"/>
          <w:u w:val="single"/>
          <w:lang w:val="en-US" w:eastAsia="zh-CN"/>
        </w:rPr>
        <w:t xml:space="preserve">                        </w:t>
      </w:r>
    </w:p>
    <w:p>
      <w:pPr>
        <w:ind w:firstLine="560" w:firstLineChars="200"/>
        <w:rPr>
          <w:rFonts w:hint="eastAsia" w:ascii="方正仿宋_GBK" w:hAnsi="方正仿宋_GBK" w:eastAsia="方正仿宋_GBK" w:cs="方正仿宋_GBK"/>
          <w:color w:val="auto"/>
          <w:sz w:val="28"/>
          <w:szCs w:val="28"/>
          <w:highlight w:val="none"/>
        </w:rPr>
      </w:pP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根据《中华人民共和国</w:t>
      </w:r>
      <w:r>
        <w:rPr>
          <w:rFonts w:hint="eastAsia" w:ascii="方正仿宋_GBK" w:hAnsi="方正仿宋_GBK" w:eastAsia="方正仿宋_GBK" w:cs="方正仿宋_GBK"/>
          <w:color w:val="auto"/>
          <w:sz w:val="28"/>
          <w:szCs w:val="28"/>
          <w:highlight w:val="none"/>
          <w:lang w:val="en-US" w:eastAsia="zh-CN"/>
        </w:rPr>
        <w:t>民法典</w:t>
      </w:r>
      <w:r>
        <w:rPr>
          <w:rFonts w:hint="eastAsia" w:ascii="方正仿宋_GBK" w:hAnsi="方正仿宋_GBK" w:eastAsia="方正仿宋_GBK" w:cs="方正仿宋_GBK"/>
          <w:color w:val="auto"/>
          <w:sz w:val="28"/>
          <w:szCs w:val="28"/>
          <w:highlight w:val="none"/>
        </w:rPr>
        <w:t>》、《城市园林绿化养护条例》及相关法律法规的规定，甲乙双方在公平、自愿、平等的基础上，就</w:t>
      </w:r>
      <w:r>
        <w:rPr>
          <w:rFonts w:hint="eastAsia" w:ascii="方正仿宋_GBK" w:hAnsi="方正仿宋_GBK" w:eastAsia="方正仿宋_GBK" w:cs="方正仿宋_GBK"/>
          <w:color w:val="auto"/>
          <w:sz w:val="28"/>
          <w:szCs w:val="28"/>
          <w:highlight w:val="none"/>
          <w:u w:val="single"/>
          <w:lang w:val="en-US" w:eastAsia="zh-CN"/>
        </w:rPr>
        <w:t>2024年度轨道</w:t>
      </w:r>
      <w:r>
        <w:rPr>
          <w:rFonts w:hint="eastAsia" w:ascii="方正仿宋_GBK" w:hAnsi="方正仿宋_GBK" w:eastAsia="方正仿宋_GBK" w:cs="方正仿宋_GBK"/>
          <w:b w:val="0"/>
          <w:bCs/>
          <w:sz w:val="28"/>
          <w:szCs w:val="28"/>
          <w:highlight w:val="none"/>
          <w:u w:val="single"/>
          <w:lang w:val="en-US" w:eastAsia="zh-CN"/>
        </w:rPr>
        <w:t>1、2、4、9、10号线保洁项目98个站点和台商车辆段的</w:t>
      </w:r>
      <w:r>
        <w:rPr>
          <w:rFonts w:hint="eastAsia" w:ascii="方正仿宋_GBK" w:hAnsi="方正仿宋_GBK" w:eastAsia="方正仿宋_GBK" w:cs="方正仿宋_GBK"/>
          <w:color w:val="auto"/>
          <w:sz w:val="28"/>
          <w:szCs w:val="28"/>
          <w:highlight w:val="none"/>
          <w:u w:val="single"/>
          <w:lang w:val="en-US" w:eastAsia="zh-CN"/>
        </w:rPr>
        <w:t>绿植租赁养护服务和室外绿化养护服务</w:t>
      </w:r>
      <w:r>
        <w:rPr>
          <w:rFonts w:hint="eastAsia" w:ascii="方正仿宋_GBK" w:hAnsi="方正仿宋_GBK" w:eastAsia="方正仿宋_GBK" w:cs="方正仿宋_GBK"/>
          <w:b w:val="0"/>
          <w:bCs/>
          <w:sz w:val="28"/>
          <w:szCs w:val="28"/>
          <w:highlight w:val="none"/>
          <w:lang w:eastAsia="zh-CN"/>
        </w:rPr>
        <w:t>友好协商，达成如下共识，以资信守。</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 xml:space="preserve">第一条 </w:t>
      </w:r>
      <w:r>
        <w:rPr>
          <w:rFonts w:hint="eastAsia" w:ascii="方正仿宋_GBK" w:hAnsi="方正仿宋_GBK" w:eastAsia="方正仿宋_GBK" w:cs="方正仿宋_GBK"/>
          <w:b/>
          <w:bCs w:val="0"/>
          <w:sz w:val="28"/>
          <w:szCs w:val="28"/>
          <w:highlight w:val="none"/>
          <w:lang w:eastAsia="zh-CN"/>
        </w:rPr>
        <w:t xml:space="preserve"> </w:t>
      </w:r>
      <w:r>
        <w:rPr>
          <w:rFonts w:hint="eastAsia" w:ascii="方正仿宋_GBK" w:hAnsi="方正仿宋_GBK" w:eastAsia="方正仿宋_GBK" w:cs="方正仿宋_GBK"/>
          <w:b/>
          <w:bCs w:val="0"/>
          <w:sz w:val="28"/>
          <w:szCs w:val="28"/>
          <w:highlight w:val="none"/>
          <w:lang w:val="en-US" w:eastAsia="zh-CN"/>
        </w:rPr>
        <w:t>服务范围</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b w:val="0"/>
          <w:bCs w:val="0"/>
          <w:highlight w:val="none"/>
          <w:u w:val="none"/>
        </w:rPr>
      </w:pPr>
      <w:r>
        <w:rPr>
          <w:rFonts w:hint="eastAsia" w:ascii="方正仿宋_GBK" w:hAnsi="方正仿宋_GBK" w:eastAsia="方正仿宋_GBK" w:cs="方正仿宋_GBK"/>
          <w:b w:val="0"/>
          <w:bCs w:val="0"/>
          <w:color w:val="auto"/>
          <w:sz w:val="28"/>
          <w:szCs w:val="28"/>
          <w:highlight w:val="none"/>
          <w:u w:val="none"/>
          <w:lang w:val="en-US" w:eastAsia="zh-CN"/>
        </w:rPr>
        <w:t>2024年度轨道</w:t>
      </w:r>
      <w:r>
        <w:rPr>
          <w:rFonts w:hint="eastAsia" w:ascii="方正仿宋_GBK" w:hAnsi="方正仿宋_GBK" w:eastAsia="方正仿宋_GBK" w:cs="方正仿宋_GBK"/>
          <w:b w:val="0"/>
          <w:bCs w:val="0"/>
          <w:sz w:val="28"/>
          <w:szCs w:val="28"/>
          <w:highlight w:val="none"/>
          <w:u w:val="none"/>
          <w:lang w:val="en-US" w:eastAsia="zh-CN"/>
        </w:rPr>
        <w:t>1、2、4、9、10号线保洁项目98个站点和台商车辆段的</w:t>
      </w:r>
      <w:r>
        <w:rPr>
          <w:rFonts w:hint="eastAsia" w:ascii="方正仿宋_GBK" w:hAnsi="方正仿宋_GBK" w:eastAsia="方正仿宋_GBK" w:cs="方正仿宋_GBK"/>
          <w:b w:val="0"/>
          <w:bCs w:val="0"/>
          <w:color w:val="auto"/>
          <w:sz w:val="28"/>
          <w:szCs w:val="28"/>
          <w:highlight w:val="none"/>
          <w:u w:val="none"/>
          <w:lang w:val="en-US" w:eastAsia="zh-CN"/>
        </w:rPr>
        <w:t>绿植租赁养护服务和室外绿化养护服务。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val="en-US" w:eastAsia="zh-CN"/>
        </w:rPr>
      </w:pPr>
      <w:r>
        <w:rPr>
          <w:rFonts w:hint="eastAsia" w:ascii="方正仿宋_GBK" w:hAnsi="方正仿宋_GBK" w:eastAsia="方正仿宋_GBK" w:cs="方正仿宋_GBK"/>
          <w:b/>
          <w:bCs w:val="0"/>
          <w:sz w:val="28"/>
          <w:szCs w:val="28"/>
          <w:highlight w:val="none"/>
          <w:lang w:val="en-US" w:eastAsia="zh-CN"/>
        </w:rPr>
        <w:t>第二条  服务要求</w:t>
      </w:r>
    </w:p>
    <w:p>
      <w:pPr>
        <w:pageBreakBefore w:val="0"/>
        <w:numPr>
          <w:ilvl w:val="0"/>
          <w:numId w:val="9"/>
        </w:numPr>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配送地点：根据各项目要求将绿植配送到各站点和车辆段指定地点。</w:t>
      </w:r>
    </w:p>
    <w:p>
      <w:pPr>
        <w:pageBreakBefore w:val="0"/>
        <w:numPr>
          <w:ilvl w:val="0"/>
          <w:numId w:val="9"/>
        </w:numPr>
        <w:kinsoku/>
        <w:wordWrap/>
        <w:overflowPunct/>
        <w:topLinePunct w:val="0"/>
        <w:autoSpaceDE/>
        <w:autoSpaceDN/>
        <w:bidi w:val="0"/>
        <w:adjustRightInd/>
        <w:snapToGrid/>
        <w:spacing w:line="600" w:lineRule="exact"/>
        <w:ind w:left="0" w:leftChars="0"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绿植长势：株型饱满、表面光泽、叶片均匀分布，无枯枝干叶、无病虫害、干净无尘。</w:t>
      </w:r>
    </w:p>
    <w:p>
      <w:pPr>
        <w:pageBreakBefore w:val="0"/>
        <w:numPr>
          <w:ilvl w:val="0"/>
          <w:numId w:val="9"/>
        </w:numPr>
        <w:kinsoku/>
        <w:wordWrap/>
        <w:overflowPunct/>
        <w:topLinePunct w:val="0"/>
        <w:autoSpaceDE/>
        <w:autoSpaceDN/>
        <w:bidi w:val="0"/>
        <w:adjustRightInd/>
        <w:snapToGrid/>
        <w:spacing w:line="600" w:lineRule="exact"/>
        <w:ind w:left="0" w:leftChars="0"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绿植盆器：统一、美观，干净、整洁，且摆放整齐。</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4、绿植品种：绿植多样性，包括大绿萝柱、万年青、小绿萝等，按积极更换植物品种且符合各项目要求。</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val="0"/>
          <w:sz w:val="28"/>
          <w:szCs w:val="28"/>
          <w:highlight w:val="none"/>
          <w:u w:val="none"/>
          <w:lang w:val="en-US" w:eastAsia="zh-CN"/>
        </w:rPr>
        <w:t>5、绿植型号：大型植物植株高度1米以上；中型植物植物高度0.8米-1</w:t>
      </w:r>
      <w:r>
        <w:rPr>
          <w:rFonts w:hint="eastAsia" w:ascii="方正仿宋_GBK" w:hAnsi="方正仿宋_GBK" w:eastAsia="方正仿宋_GBK" w:cs="方正仿宋_GBK"/>
          <w:b w:val="0"/>
          <w:bCs/>
          <w:color w:val="000000"/>
          <w:kern w:val="2"/>
          <w:sz w:val="28"/>
          <w:szCs w:val="28"/>
          <w:highlight w:val="none"/>
          <w:lang w:val="en-US" w:eastAsia="zh-CN" w:bidi="ar-SA"/>
        </w:rPr>
        <w:t>米；小型植物0.8米以下。</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color w:val="000000"/>
          <w:kern w:val="2"/>
          <w:sz w:val="28"/>
          <w:szCs w:val="28"/>
          <w:highlight w:val="none"/>
          <w:lang w:val="en-US" w:eastAsia="zh-CN" w:bidi="ar-SA"/>
        </w:rPr>
        <w:t>6、日常养护：每周至少1次对项目各站点、车辆段的所有绿植租赁进行全覆盖日常养护，包括施肥、浇水、防治病虫害、清理枯叶、绿植更换、绿植和盆器清洁、补栽、除草、修剪等工作。</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color w:val="000000"/>
          <w:kern w:val="2"/>
          <w:sz w:val="28"/>
          <w:szCs w:val="28"/>
          <w:highlight w:val="none"/>
          <w:lang w:val="en-US" w:eastAsia="zh-CN" w:bidi="ar-SA"/>
        </w:rPr>
        <w:t>7、积极响应：应甲方要求，积极响应各项目站点、车辆段的工作要求，如：绿化特约服务、重大节日及重要活动绿化养护、创优、创标、创卫等。</w:t>
      </w:r>
    </w:p>
    <w:p>
      <w:pPr>
        <w:ind w:firstLine="560" w:firstLineChars="200"/>
        <w:rPr>
          <w:rFonts w:hint="default"/>
          <w:highlight w:val="none"/>
          <w:lang w:val="en-US" w:eastAsia="zh-CN"/>
        </w:rPr>
      </w:pPr>
      <w:r>
        <w:rPr>
          <w:rFonts w:hint="eastAsia" w:ascii="方正仿宋_GBK" w:hAnsi="方正仿宋_GBK" w:eastAsia="方正仿宋_GBK" w:cs="方正仿宋_GBK"/>
          <w:b w:val="0"/>
          <w:bCs/>
          <w:color w:val="000000"/>
          <w:kern w:val="2"/>
          <w:sz w:val="28"/>
          <w:szCs w:val="28"/>
          <w:highlight w:val="none"/>
          <w:lang w:val="en-US" w:eastAsia="zh-CN" w:bidi="ar-SA"/>
        </w:rPr>
        <w:t>8、本项目配备现场养护人员5名，所有人员须持有园林绿化类证书且年龄55岁以下。（每条线配备1名专职养护人员且不得随意更换，如需更换需获得甲方同意）</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第三条  服务数量</w:t>
      </w:r>
    </w:p>
    <w:p>
      <w:pPr>
        <w:pageBreakBefore w:val="0"/>
        <w:kinsoku/>
        <w:wordWrap/>
        <w:overflowPunct/>
        <w:topLinePunct w:val="0"/>
        <w:autoSpaceDE/>
        <w:autoSpaceDN/>
        <w:bidi w:val="0"/>
        <w:adjustRightInd/>
        <w:snapToGrid/>
        <w:spacing w:line="60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根据重庆市轨道交通1、2、4、9、10号线</w:t>
      </w:r>
      <w:r>
        <w:rPr>
          <w:rFonts w:hint="eastAsia" w:ascii="方正仿宋_GBK" w:hAnsi="方正仿宋_GBK" w:eastAsia="方正仿宋_GBK" w:cs="方正仿宋_GBK"/>
          <w:color w:val="auto"/>
          <w:sz w:val="28"/>
          <w:szCs w:val="28"/>
          <w:highlight w:val="none"/>
          <w:lang w:val="en-US" w:eastAsia="zh-CN"/>
        </w:rPr>
        <w:t>保洁项目</w:t>
      </w:r>
      <w:r>
        <w:rPr>
          <w:rFonts w:hint="eastAsia" w:ascii="方正仿宋_GBK" w:hAnsi="方正仿宋_GBK" w:eastAsia="方正仿宋_GBK" w:cs="方正仿宋_GBK"/>
          <w:color w:val="auto"/>
          <w:sz w:val="28"/>
          <w:szCs w:val="28"/>
          <w:highlight w:val="none"/>
        </w:rPr>
        <w:t>各站点</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车辆段现行绿植租赁养护需求，</w:t>
      </w:r>
      <w:r>
        <w:rPr>
          <w:rFonts w:hint="eastAsia" w:ascii="方正仿宋_GBK" w:hAnsi="方正仿宋_GBK" w:eastAsia="方正仿宋_GBK" w:cs="方正仿宋_GBK"/>
          <w:color w:val="auto"/>
          <w:sz w:val="28"/>
          <w:szCs w:val="28"/>
          <w:highlight w:val="none"/>
        </w:rPr>
        <w:t>需</w:t>
      </w:r>
      <w:r>
        <w:rPr>
          <w:rFonts w:hint="eastAsia" w:ascii="方正仿宋_GBK" w:hAnsi="方正仿宋_GBK" w:eastAsia="方正仿宋_GBK" w:cs="方正仿宋_GBK"/>
          <w:color w:val="auto"/>
          <w:sz w:val="28"/>
          <w:szCs w:val="28"/>
          <w:highlight w:val="none"/>
          <w:lang w:val="en-US" w:eastAsia="zh-CN"/>
        </w:rPr>
        <w:t>提供</w:t>
      </w:r>
      <w:r>
        <w:rPr>
          <w:rFonts w:hint="eastAsia" w:ascii="方正仿宋_GBK" w:hAnsi="方正仿宋_GBK" w:eastAsia="方正仿宋_GBK" w:cs="方正仿宋_GBK"/>
          <w:color w:val="auto"/>
          <w:sz w:val="28"/>
          <w:szCs w:val="28"/>
          <w:highlight w:val="none"/>
        </w:rPr>
        <w:t>大型绿植（</w:t>
      </w:r>
      <w:r>
        <w:rPr>
          <w:rFonts w:hint="eastAsia" w:ascii="方正仿宋_GBK" w:hAnsi="方正仿宋_GBK" w:eastAsia="方正仿宋_GBK" w:cs="方正仿宋_GBK"/>
          <w:color w:val="auto"/>
          <w:sz w:val="28"/>
          <w:szCs w:val="28"/>
          <w:highlight w:val="none"/>
          <w:lang w:val="en-US" w:eastAsia="zh-CN"/>
        </w:rPr>
        <w:t>植株高度1米以上</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596</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中型绿植（</w:t>
      </w:r>
      <w:r>
        <w:rPr>
          <w:rFonts w:hint="eastAsia" w:ascii="方正仿宋_GBK" w:hAnsi="方正仿宋_GBK" w:eastAsia="方正仿宋_GBK" w:cs="方正仿宋_GBK"/>
          <w:color w:val="auto"/>
          <w:sz w:val="28"/>
          <w:szCs w:val="28"/>
          <w:highlight w:val="none"/>
          <w:lang w:val="en-US" w:eastAsia="zh-CN"/>
        </w:rPr>
        <w:t>植株高度0.8米-1米</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1934</w:t>
      </w:r>
      <w:r>
        <w:rPr>
          <w:rFonts w:hint="eastAsia" w:ascii="方正仿宋_GBK" w:hAnsi="方正仿宋_GBK" w:eastAsia="方正仿宋_GBK" w:cs="方正仿宋_GBK"/>
          <w:color w:val="auto"/>
          <w:sz w:val="28"/>
          <w:szCs w:val="28"/>
          <w:highlight w:val="none"/>
        </w:rPr>
        <w:t>株、小型绿植（</w:t>
      </w:r>
      <w:r>
        <w:rPr>
          <w:rFonts w:hint="eastAsia" w:ascii="方正仿宋_GBK" w:hAnsi="方正仿宋_GBK" w:eastAsia="方正仿宋_GBK" w:cs="方正仿宋_GBK"/>
          <w:color w:val="auto"/>
          <w:sz w:val="28"/>
          <w:szCs w:val="28"/>
          <w:highlight w:val="none"/>
          <w:lang w:val="en-US" w:eastAsia="zh-CN"/>
        </w:rPr>
        <w:t>植株高度0.8米以下</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722</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室外绿化养护面积</w:t>
      </w:r>
      <w:r>
        <w:rPr>
          <w:rFonts w:hint="eastAsia" w:ascii="方正仿宋_GBK" w:hAnsi="方正仿宋_GBK" w:eastAsia="方正仿宋_GBK" w:cs="方正仿宋_GBK"/>
          <w:color w:val="auto"/>
          <w:sz w:val="28"/>
          <w:szCs w:val="28"/>
          <w:highlight w:val="none"/>
          <w:u w:val="single"/>
          <w:lang w:val="en-US" w:eastAsia="zh-CN"/>
        </w:rPr>
        <w:t>2285</w:t>
      </w:r>
      <w:r>
        <w:rPr>
          <w:rFonts w:hint="eastAsia" w:ascii="方正仿宋_GBK" w:hAnsi="方正仿宋_GBK" w:eastAsia="方正仿宋_GBK" w:cs="方正仿宋_GBK"/>
          <w:color w:val="auto"/>
          <w:sz w:val="28"/>
          <w:szCs w:val="28"/>
          <w:highlight w:val="none"/>
          <w:lang w:val="en-US" w:eastAsia="zh-CN"/>
        </w:rPr>
        <w:t>㎡。各轨道保洁项目绿植租赁养护明细情况详见附件4。</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第四条  服务费用及支付时间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1、服务费用</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eastAsia"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（1）</w:t>
      </w:r>
      <w:r>
        <w:rPr>
          <w:rFonts w:hint="default" w:ascii="方正仿宋_GBK" w:hAnsi="方正仿宋_GBK" w:eastAsia="方正仿宋_GBK" w:cs="方正仿宋_GBK"/>
          <w:color w:val="000000"/>
          <w:spacing w:val="-11"/>
          <w:sz w:val="28"/>
          <w:szCs w:val="28"/>
          <w:highlight w:val="none"/>
          <w:lang w:val="en-US" w:eastAsia="zh-CN"/>
        </w:rPr>
        <w:t>大型绿植</w:t>
      </w:r>
      <w:r>
        <w:rPr>
          <w:rFonts w:hint="eastAsia" w:ascii="方正仿宋_GBK" w:hAnsi="方正仿宋_GBK" w:eastAsia="方正仿宋_GBK" w:cs="方正仿宋_GBK"/>
          <w:color w:val="000000"/>
          <w:spacing w:val="-11"/>
          <w:sz w:val="28"/>
          <w:szCs w:val="28"/>
          <w:highlight w:val="none"/>
          <w:lang w:val="en-US" w:eastAsia="zh-CN"/>
        </w:rPr>
        <w:t>（植株高度1米以上）：</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，共596盆。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（2）</w:t>
      </w:r>
      <w:r>
        <w:rPr>
          <w:rFonts w:hint="default" w:ascii="方正仿宋_GBK" w:hAnsi="方正仿宋_GBK" w:eastAsia="方正仿宋_GBK" w:cs="方正仿宋_GBK"/>
          <w:color w:val="000000"/>
          <w:spacing w:val="-11"/>
          <w:sz w:val="28"/>
          <w:szCs w:val="28"/>
          <w:highlight w:val="none"/>
          <w:lang w:val="en-US" w:eastAsia="zh-CN"/>
        </w:rPr>
        <w:t>中型绿植</w:t>
      </w:r>
      <w:r>
        <w:rPr>
          <w:rFonts w:hint="eastAsia" w:ascii="方正仿宋_GBK" w:hAnsi="方正仿宋_GBK" w:eastAsia="方正仿宋_GBK" w:cs="方正仿宋_GBK"/>
          <w:color w:val="000000"/>
          <w:spacing w:val="-11"/>
          <w:sz w:val="28"/>
          <w:szCs w:val="28"/>
          <w:highlight w:val="none"/>
          <w:lang w:val="en-US" w:eastAsia="zh-CN"/>
        </w:rPr>
        <w:t>（植株高度0.8米-1米）：</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共1934盆。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（3）</w:t>
      </w:r>
      <w:r>
        <w:rPr>
          <w:rFonts w:hint="default" w:ascii="方正仿宋_GBK" w:hAnsi="方正仿宋_GBK" w:eastAsia="方正仿宋_GBK" w:cs="方正仿宋_GBK"/>
          <w:color w:val="000000"/>
          <w:spacing w:val="-11"/>
          <w:sz w:val="28"/>
          <w:szCs w:val="28"/>
          <w:highlight w:val="none"/>
          <w:lang w:val="en-US" w:eastAsia="zh-CN"/>
        </w:rPr>
        <w:t>小型绿植</w:t>
      </w:r>
      <w:r>
        <w:rPr>
          <w:rFonts w:hint="eastAsia" w:ascii="方正仿宋_GBK" w:hAnsi="方正仿宋_GBK" w:eastAsia="方正仿宋_GBK" w:cs="方正仿宋_GBK"/>
          <w:color w:val="000000"/>
          <w:spacing w:val="-11"/>
          <w:sz w:val="28"/>
          <w:szCs w:val="28"/>
          <w:highlight w:val="none"/>
          <w:lang w:val="en-US" w:eastAsia="zh-CN"/>
        </w:rPr>
        <w:t>（植株高度0.8米以下）：</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共722盆。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（4）</w:t>
      </w:r>
      <w:r>
        <w:rPr>
          <w:rFonts w:hint="default" w:ascii="方正仿宋_GBK" w:hAnsi="方正仿宋_GBK" w:eastAsia="方正仿宋_GBK" w:cs="方正仿宋_GBK"/>
          <w:color w:val="000000"/>
          <w:sz w:val="28"/>
          <w:szCs w:val="28"/>
          <w:highlight w:val="none"/>
          <w:lang w:val="en-US" w:eastAsia="zh-CN"/>
        </w:rPr>
        <w:t>室外绿化养护</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w:t>
      </w:r>
      <w:r>
        <w:rPr>
          <w:rFonts w:hint="eastAsia" w:ascii="方正仿宋_GBK" w:hAnsi="方正仿宋_GBK" w:eastAsia="方正仿宋_GBK" w:cs="方正仿宋_GBK"/>
          <w:color w:val="000000"/>
          <w:spacing w:val="-11"/>
          <w:sz w:val="28"/>
          <w:szCs w:val="28"/>
          <w:highlight w:val="none"/>
          <w:lang w:val="en-US" w:eastAsia="zh-CN"/>
        </w:rPr>
        <w:t>平方米，</w:t>
      </w:r>
      <w:r>
        <w:rPr>
          <w:rFonts w:hint="eastAsia" w:ascii="方正仿宋_GBK" w:hAnsi="方正仿宋_GBK" w:eastAsia="方正仿宋_GBK" w:cs="方正仿宋_GBK"/>
          <w:color w:val="000000"/>
          <w:sz w:val="28"/>
          <w:szCs w:val="28"/>
          <w:highlight w:val="none"/>
          <w:lang w:eastAsia="zh-CN"/>
        </w:rPr>
        <w:t>不含税</w:t>
      </w:r>
      <w:r>
        <w:rPr>
          <w:rFonts w:hint="eastAsia" w:ascii="方正仿宋_GBK" w:hAnsi="方正仿宋_GBK" w:eastAsia="方正仿宋_GBK" w:cs="方正仿宋_GBK"/>
          <w:color w:val="000000"/>
          <w:sz w:val="28"/>
          <w:szCs w:val="28"/>
          <w:highlight w:val="none"/>
          <w:lang w:val="en-US" w:eastAsia="zh-CN"/>
        </w:rPr>
        <w:t>单</w:t>
      </w:r>
      <w:r>
        <w:rPr>
          <w:rFonts w:hint="eastAsia" w:ascii="方正仿宋_GBK" w:hAnsi="方正仿宋_GBK" w:eastAsia="方正仿宋_GBK" w:cs="方正仿宋_GBK"/>
          <w:color w:val="000000"/>
          <w:sz w:val="28"/>
          <w:szCs w:val="28"/>
          <w:highlight w:val="none"/>
          <w:lang w:eastAsia="zh-CN"/>
        </w:rPr>
        <w:t>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元/月/平方米</w:t>
      </w:r>
      <w:r>
        <w:rPr>
          <w:rFonts w:hint="eastAsia" w:ascii="方正仿宋_GBK" w:hAnsi="方正仿宋_GBK" w:eastAsia="方正仿宋_GBK" w:cs="方正仿宋_GBK"/>
          <w:color w:val="000000"/>
          <w:sz w:val="28"/>
          <w:szCs w:val="28"/>
          <w:highlight w:val="none"/>
          <w:lang w:val="en-US" w:eastAsia="zh-CN"/>
        </w:rPr>
        <w:t>，共2285平方米。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（5）年度</w:t>
      </w:r>
      <w:r>
        <w:rPr>
          <w:rFonts w:hint="default" w:ascii="方正仿宋_GBK" w:hAnsi="方正仿宋_GBK" w:eastAsia="方正仿宋_GBK" w:cs="方正仿宋_GBK"/>
          <w:color w:val="000000"/>
          <w:sz w:val="28"/>
          <w:szCs w:val="28"/>
          <w:highlight w:val="none"/>
          <w:lang w:val="en-US" w:eastAsia="zh-CN"/>
        </w:rPr>
        <w:t>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大写：人民币</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（6）年度</w:t>
      </w:r>
      <w:r>
        <w:rPr>
          <w:rFonts w:hint="default" w:ascii="方正仿宋_GBK" w:hAnsi="方正仿宋_GBK" w:eastAsia="方正仿宋_GBK" w:cs="方正仿宋_GBK"/>
          <w:color w:val="000000"/>
          <w:sz w:val="28"/>
          <w:szCs w:val="28"/>
          <w:highlight w:val="none"/>
          <w:lang w:val="en-US" w:eastAsia="zh-CN"/>
        </w:rPr>
        <w:t>不含税总价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大写：人民币</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【备注：</w:t>
      </w:r>
      <w:r>
        <w:rPr>
          <w:rFonts w:hint="eastAsia" w:ascii="方正仿宋_GBK" w:hAnsi="方正仿宋_GBK" w:eastAsia="方正仿宋_GBK" w:cs="方正仿宋_GBK"/>
          <w:color w:val="000000"/>
          <w:spacing w:val="-11"/>
          <w:sz w:val="28"/>
          <w:szCs w:val="28"/>
          <w:highlight w:val="none"/>
          <w:lang w:val="en-US" w:eastAsia="zh-CN"/>
        </w:rPr>
        <w:t>不</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年度含税总价=（大型绿植含税单价*596盆+中型绿植含税单价*1934盆+小型绿植含税单价*722盆+室外养护含税单价*2285平方米）*12月；</w:t>
      </w:r>
      <w:r>
        <w:rPr>
          <w:rFonts w:hint="eastAsia" w:ascii="方正仿宋_GBK" w:hAnsi="方正仿宋_GBK" w:eastAsia="方正仿宋_GBK" w:cs="方正仿宋_GBK"/>
          <w:color w:val="000000"/>
          <w:sz w:val="28"/>
          <w:szCs w:val="28"/>
          <w:highlight w:val="none"/>
        </w:rPr>
        <w:t>年度</w:t>
      </w:r>
      <w:r>
        <w:rPr>
          <w:rFonts w:hint="eastAsia" w:ascii="方正仿宋_GBK" w:hAnsi="方正仿宋_GBK" w:eastAsia="方正仿宋_GBK" w:cs="方正仿宋_GBK"/>
          <w:color w:val="000000"/>
          <w:sz w:val="28"/>
          <w:szCs w:val="28"/>
          <w:highlight w:val="none"/>
          <w:lang w:val="en-US" w:eastAsia="zh-CN"/>
        </w:rPr>
        <w:t>不</w:t>
      </w:r>
      <w:r>
        <w:rPr>
          <w:rFonts w:hint="eastAsia" w:ascii="方正仿宋_GBK" w:hAnsi="方正仿宋_GBK" w:eastAsia="方正仿宋_GBK" w:cs="方正仿宋_GBK"/>
          <w:color w:val="000000"/>
          <w:sz w:val="28"/>
          <w:szCs w:val="28"/>
          <w:highlight w:val="none"/>
        </w:rPr>
        <w:t>含税总价=年度含税总价</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（1+税率）；年度不含税总价和年度含税总价均为预估，根据项目</w:t>
      </w:r>
      <w:r>
        <w:rPr>
          <w:rFonts w:hint="eastAsia" w:ascii="方正仿宋_GBK" w:hAnsi="方正仿宋_GBK" w:eastAsia="方正仿宋_GBK" w:cs="方正仿宋_GBK"/>
          <w:color w:val="000000"/>
          <w:sz w:val="28"/>
          <w:szCs w:val="28"/>
          <w:highlight w:val="none"/>
          <w:lang w:val="en-US" w:eastAsia="zh-CN"/>
        </w:rPr>
        <w:t>实际数量</w:t>
      </w:r>
      <w:r>
        <w:rPr>
          <w:rFonts w:hint="eastAsia" w:ascii="方正仿宋_GBK" w:hAnsi="方正仿宋_GBK" w:eastAsia="方正仿宋_GBK" w:cs="方正仿宋_GBK"/>
          <w:color w:val="000000"/>
          <w:sz w:val="28"/>
          <w:szCs w:val="28"/>
          <w:highlight w:val="none"/>
        </w:rPr>
        <w:t>据实结算；所填</w:t>
      </w:r>
      <w:r>
        <w:rPr>
          <w:rFonts w:hint="eastAsia" w:ascii="方正仿宋_GBK" w:hAnsi="方正仿宋_GBK" w:eastAsia="方正仿宋_GBK" w:cs="方正仿宋_GBK"/>
          <w:color w:val="000000"/>
          <w:sz w:val="28"/>
          <w:szCs w:val="28"/>
          <w:highlight w:val="none"/>
          <w:lang w:val="en-US" w:eastAsia="zh-CN"/>
        </w:rPr>
        <w:t>价</w:t>
      </w:r>
      <w:r>
        <w:rPr>
          <w:rFonts w:hint="eastAsia" w:ascii="方正仿宋_GBK" w:hAnsi="方正仿宋_GBK" w:eastAsia="方正仿宋_GBK" w:cs="方正仿宋_GBK"/>
          <w:color w:val="000000"/>
          <w:sz w:val="28"/>
          <w:szCs w:val="28"/>
          <w:highlight w:val="none"/>
        </w:rPr>
        <w:t>格必须保留至小数点后2位，小数点后无数字时填写0】。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2、</w:t>
      </w:r>
      <w:r>
        <w:rPr>
          <w:rFonts w:hint="eastAsia" w:ascii="方正仿宋_GBK" w:hAnsi="方正仿宋_GBK" w:eastAsia="方正仿宋_GBK" w:cs="方正仿宋_GBK"/>
          <w:color w:val="000000"/>
          <w:sz w:val="28"/>
          <w:szCs w:val="28"/>
          <w:highlight w:val="none"/>
          <w:lang w:eastAsia="zh-CN"/>
        </w:rPr>
        <w:t>采用</w:t>
      </w:r>
      <w:r>
        <w:rPr>
          <w:rFonts w:hint="eastAsia" w:ascii="方正仿宋_GBK" w:hAnsi="方正仿宋_GBK" w:eastAsia="方正仿宋_GBK" w:cs="方正仿宋_GBK"/>
          <w:color w:val="000000"/>
          <w:sz w:val="28"/>
          <w:szCs w:val="28"/>
          <w:highlight w:val="none"/>
          <w:lang w:val="en-US" w:eastAsia="zh-CN"/>
        </w:rPr>
        <w:t>综合</w:t>
      </w:r>
      <w:r>
        <w:rPr>
          <w:rFonts w:hint="eastAsia" w:ascii="方正仿宋_GBK" w:hAnsi="方正仿宋_GBK" w:eastAsia="方正仿宋_GBK" w:cs="方正仿宋_GBK"/>
          <w:color w:val="000000"/>
          <w:sz w:val="28"/>
          <w:szCs w:val="28"/>
          <w:highlight w:val="none"/>
          <w:lang w:eastAsia="zh-CN"/>
        </w:rPr>
        <w:t>包干</w:t>
      </w:r>
      <w:r>
        <w:rPr>
          <w:rFonts w:hint="eastAsia" w:ascii="方正仿宋_GBK" w:hAnsi="方正仿宋_GBK" w:eastAsia="方正仿宋_GBK" w:cs="方正仿宋_GBK"/>
          <w:color w:val="000000"/>
          <w:sz w:val="28"/>
          <w:szCs w:val="28"/>
          <w:highlight w:val="none"/>
          <w:lang w:val="en-US" w:eastAsia="zh-CN"/>
        </w:rPr>
        <w:t>价</w:t>
      </w:r>
      <w:r>
        <w:rPr>
          <w:rFonts w:hint="eastAsia" w:ascii="方正仿宋_GBK" w:hAnsi="方正仿宋_GBK" w:eastAsia="方正仿宋_GBK" w:cs="方正仿宋_GBK"/>
          <w:color w:val="000000"/>
          <w:sz w:val="28"/>
          <w:szCs w:val="28"/>
          <w:highlight w:val="none"/>
          <w:lang w:eastAsia="zh-CN"/>
        </w:rPr>
        <w:t>的方式完成</w:t>
      </w:r>
      <w:r>
        <w:rPr>
          <w:rFonts w:hint="eastAsia" w:ascii="方正仿宋_GBK" w:hAnsi="方正仿宋_GBK" w:eastAsia="方正仿宋_GBK" w:cs="方正仿宋_GBK"/>
          <w:color w:val="000000"/>
          <w:sz w:val="28"/>
          <w:szCs w:val="28"/>
          <w:highlight w:val="none"/>
          <w:lang w:val="en-US" w:eastAsia="zh-CN"/>
        </w:rPr>
        <w:t>绿植租赁养护</w:t>
      </w:r>
      <w:r>
        <w:rPr>
          <w:rFonts w:hint="eastAsia" w:ascii="方正仿宋_GBK" w:hAnsi="方正仿宋_GBK" w:eastAsia="方正仿宋_GBK" w:cs="方正仿宋_GBK"/>
          <w:color w:val="000000"/>
          <w:sz w:val="28"/>
          <w:szCs w:val="28"/>
          <w:highlight w:val="none"/>
          <w:lang w:eastAsia="zh-CN"/>
        </w:rPr>
        <w:t>服务</w:t>
      </w:r>
      <w:r>
        <w:rPr>
          <w:rFonts w:hint="eastAsia" w:ascii="方正仿宋_GBK" w:hAnsi="方正仿宋_GBK" w:eastAsia="方正仿宋_GBK" w:cs="方正仿宋_GBK"/>
          <w:color w:val="000000"/>
          <w:sz w:val="28"/>
          <w:szCs w:val="28"/>
          <w:highlight w:val="none"/>
          <w:lang w:val="en-US" w:eastAsia="zh-CN"/>
        </w:rPr>
        <w:t>和室外绿化养护服务</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rPr>
        <w:t>包括但不限于人工费用、税费、社会及商业保险费、综合补贴费、通讯费、交通费、服装费、住宿费、餐费、设备购买和维修保养费、各类工具费、材料费、临时清洁费、</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内部运营管理费及不可预计未列出的风险等所有费用。除此费用外，</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无须再向</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或任何第三方支付其他任何款项或费用。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bCs/>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3、</w:t>
      </w:r>
      <w:r>
        <w:rPr>
          <w:rFonts w:hint="eastAsia" w:ascii="方正仿宋_GBK" w:hAnsi="方正仿宋_GBK" w:eastAsia="方正仿宋_GBK" w:cs="方正仿宋_GBK"/>
          <w:color w:val="000000"/>
          <w:sz w:val="28"/>
          <w:szCs w:val="28"/>
          <w:highlight w:val="none"/>
        </w:rPr>
        <w:t>按月考核，按月支付。</w:t>
      </w:r>
      <w:r>
        <w:rPr>
          <w:rFonts w:hint="eastAsia" w:ascii="方正仿宋_GBK" w:hAnsi="方正仿宋_GBK" w:eastAsia="方正仿宋_GBK" w:cs="方正仿宋_GBK"/>
          <w:b/>
          <w:bCs/>
          <w:color w:val="000000"/>
          <w:sz w:val="28"/>
          <w:szCs w:val="28"/>
          <w:highlight w:val="none"/>
        </w:rPr>
        <w:t>月度付款金额=</w:t>
      </w:r>
      <w:r>
        <w:rPr>
          <w:rFonts w:hint="eastAsia" w:ascii="方正仿宋_GBK" w:hAnsi="方正仿宋_GBK" w:eastAsia="方正仿宋_GBK" w:cs="方正仿宋_GBK"/>
          <w:b/>
          <w:bCs/>
          <w:color w:val="000000"/>
          <w:sz w:val="28"/>
          <w:szCs w:val="28"/>
          <w:highlight w:val="none"/>
          <w:lang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大型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大型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中型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中型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小型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小型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sz w:val="28"/>
          <w:szCs w:val="28"/>
          <w:highlight w:val="none"/>
          <w:lang w:val="en-US" w:eastAsia="zh-CN"/>
        </w:rPr>
        <w:t>室外绿化养护面积*室外绿化养护含税单价）</w:t>
      </w:r>
      <w:r>
        <w:rPr>
          <w:rFonts w:hint="eastAsia" w:ascii="方正仿宋_GBK" w:hAnsi="方正仿宋_GBK" w:eastAsia="方正仿宋_GBK" w:cs="方正仿宋_GBK"/>
          <w:b/>
          <w:bCs/>
          <w:color w:val="000000"/>
          <w:sz w:val="28"/>
          <w:szCs w:val="28"/>
          <w:highlight w:val="none"/>
        </w:rPr>
        <w:t>-月度考核费用。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4、甲方</w:t>
      </w:r>
      <w:r>
        <w:rPr>
          <w:rFonts w:hint="eastAsia" w:ascii="方正仿宋_GBK" w:hAnsi="方正仿宋_GBK" w:eastAsia="方正仿宋_GBK" w:cs="方正仿宋_GBK"/>
          <w:color w:val="000000"/>
          <w:sz w:val="28"/>
          <w:szCs w:val="28"/>
          <w:highlight w:val="none"/>
        </w:rPr>
        <w:t>在每月5日前完成上月服务质量考核，并与</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及时核对《供方服务月度评估报告》、《服务质量检查评分表》《服务质量考核表》等相关结算资料并签字确认。</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向</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开具等额增值税专用发票，在收到发票之后20个工作日内，</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向</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支付费用。若</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未提供增值税专用发票，</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5、甲方开票信息及账户：</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重庆通邑智慧城市运营管理有限公司</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915000003460632872</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695138171</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民生银行南坪支行</w:t>
      </w:r>
      <w:r>
        <w:rPr>
          <w:rFonts w:hint="eastAsia" w:ascii="方正仿宋_GBK" w:hAnsi="方正仿宋_GBK" w:eastAsia="方正仿宋_GBK" w:cs="方正仿宋_GBK"/>
          <w:color w:val="000000"/>
          <w:sz w:val="28"/>
          <w:szCs w:val="28"/>
          <w:highlight w:val="non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6、乙方指定收款账户：</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color w:val="000000"/>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乙方如需变更该收款账户，须提前七个工作日书面通知甲方，否则产生的一切责任由乙方自行承担。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eastAsia="zh-CN"/>
        </w:rPr>
        <w:t>第</w:t>
      </w:r>
      <w:r>
        <w:rPr>
          <w:rFonts w:hint="eastAsia" w:ascii="方正仿宋_GBK" w:hAnsi="方正仿宋_GBK" w:eastAsia="方正仿宋_GBK" w:cs="方正仿宋_GBK"/>
          <w:b/>
          <w:bCs w:val="0"/>
          <w:sz w:val="28"/>
          <w:szCs w:val="28"/>
          <w:highlight w:val="none"/>
          <w:lang w:val="en-US" w:eastAsia="zh-CN"/>
        </w:rPr>
        <w:t>五</w:t>
      </w:r>
      <w:r>
        <w:rPr>
          <w:rFonts w:hint="eastAsia" w:ascii="方正仿宋_GBK" w:hAnsi="方正仿宋_GBK" w:eastAsia="方正仿宋_GBK" w:cs="方正仿宋_GBK"/>
          <w:b/>
          <w:bCs w:val="0"/>
          <w:sz w:val="28"/>
          <w:szCs w:val="28"/>
          <w:highlight w:val="none"/>
          <w:lang w:eastAsia="zh-CN"/>
        </w:rPr>
        <w:t>条</w:t>
      </w:r>
      <w:r>
        <w:rPr>
          <w:rFonts w:hint="eastAsia" w:ascii="方正仿宋_GBK" w:hAnsi="方正仿宋_GBK" w:eastAsia="方正仿宋_GBK" w:cs="方正仿宋_GBK"/>
          <w:b/>
          <w:bCs w:val="0"/>
          <w:sz w:val="28"/>
          <w:szCs w:val="28"/>
          <w:highlight w:val="none"/>
          <w:lang w:val="en-US" w:eastAsia="zh-CN"/>
        </w:rPr>
        <w:t xml:space="preserve">  服务期限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服务</w:t>
      </w:r>
      <w:r>
        <w:rPr>
          <w:rFonts w:hint="eastAsia" w:ascii="方正仿宋_GBK" w:hAnsi="方正仿宋_GBK" w:eastAsia="方正仿宋_GBK" w:cs="方正仿宋_GBK"/>
          <w:b w:val="0"/>
          <w:bCs/>
          <w:sz w:val="28"/>
          <w:szCs w:val="28"/>
          <w:highlight w:val="none"/>
          <w:lang w:eastAsia="zh-CN"/>
        </w:rPr>
        <w:t>期限</w:t>
      </w:r>
      <w:r>
        <w:rPr>
          <w:rFonts w:hint="eastAsia" w:ascii="方正仿宋_GBK" w:hAnsi="方正仿宋_GBK" w:eastAsia="方正仿宋_GBK" w:cs="方正仿宋_GBK"/>
          <w:b w:val="0"/>
          <w:bCs/>
          <w:sz w:val="28"/>
          <w:szCs w:val="28"/>
          <w:highlight w:val="none"/>
          <w:lang w:val="en-US" w:eastAsia="zh-CN"/>
        </w:rPr>
        <w:t>从</w:t>
      </w:r>
      <w:r>
        <w:rPr>
          <w:rFonts w:hint="eastAsia" w:ascii="方正仿宋_GBK" w:hAnsi="方正仿宋_GBK" w:eastAsia="方正仿宋_GBK" w:cs="方正仿宋_GBK"/>
          <w:b w:val="0"/>
          <w:bCs/>
          <w:sz w:val="28"/>
          <w:szCs w:val="28"/>
          <w:highlight w:val="none"/>
          <w:u w:val="single"/>
          <w:lang w:val="en-US" w:eastAsia="zh-CN"/>
        </w:rPr>
        <w:t>2024</w:t>
      </w:r>
      <w:r>
        <w:rPr>
          <w:rFonts w:hint="eastAsia" w:ascii="方正仿宋_GBK" w:hAnsi="方正仿宋_GBK" w:eastAsia="方正仿宋_GBK" w:cs="方正仿宋_GBK"/>
          <w:b w:val="0"/>
          <w:bCs/>
          <w:sz w:val="28"/>
          <w:szCs w:val="28"/>
          <w:highlight w:val="none"/>
          <w:lang w:val="en-US" w:eastAsia="zh-CN"/>
        </w:rPr>
        <w:t>年</w:t>
      </w:r>
      <w:r>
        <w:rPr>
          <w:rFonts w:hint="eastAsia" w:ascii="方正仿宋_GBK" w:hAnsi="方正仿宋_GBK" w:eastAsia="方正仿宋_GBK" w:cs="方正仿宋_GBK"/>
          <w:b w:val="0"/>
          <w:bCs/>
          <w:sz w:val="28"/>
          <w:szCs w:val="28"/>
          <w:highlight w:val="none"/>
          <w:u w:val="single"/>
          <w:lang w:val="en-US" w:eastAsia="zh-CN"/>
        </w:rPr>
        <w:t>1</w:t>
      </w:r>
      <w:r>
        <w:rPr>
          <w:rFonts w:hint="eastAsia" w:ascii="方正仿宋_GBK" w:hAnsi="方正仿宋_GBK" w:eastAsia="方正仿宋_GBK" w:cs="方正仿宋_GBK"/>
          <w:b w:val="0"/>
          <w:bCs/>
          <w:sz w:val="28"/>
          <w:szCs w:val="28"/>
          <w:highlight w:val="none"/>
          <w:lang w:val="en-US" w:eastAsia="zh-CN"/>
        </w:rPr>
        <w:t>月</w:t>
      </w:r>
      <w:r>
        <w:rPr>
          <w:rFonts w:hint="eastAsia" w:ascii="方正仿宋_GBK" w:hAnsi="方正仿宋_GBK" w:eastAsia="方正仿宋_GBK" w:cs="方正仿宋_GBK"/>
          <w:b w:val="0"/>
          <w:bCs/>
          <w:sz w:val="28"/>
          <w:szCs w:val="28"/>
          <w:highlight w:val="none"/>
          <w:u w:val="single"/>
          <w:lang w:val="en-US" w:eastAsia="zh-CN"/>
        </w:rPr>
        <w:t>1</w:t>
      </w:r>
      <w:r>
        <w:rPr>
          <w:rFonts w:hint="eastAsia" w:ascii="方正仿宋_GBK" w:hAnsi="方正仿宋_GBK" w:eastAsia="方正仿宋_GBK" w:cs="方正仿宋_GBK"/>
          <w:b w:val="0"/>
          <w:bCs/>
          <w:sz w:val="28"/>
          <w:szCs w:val="28"/>
          <w:highlight w:val="none"/>
          <w:lang w:val="en-US" w:eastAsia="zh-CN"/>
        </w:rPr>
        <w:t>日起至</w:t>
      </w:r>
      <w:r>
        <w:rPr>
          <w:rFonts w:hint="eastAsia" w:ascii="方正仿宋_GBK" w:hAnsi="方正仿宋_GBK" w:eastAsia="方正仿宋_GBK" w:cs="方正仿宋_GBK"/>
          <w:b w:val="0"/>
          <w:bCs/>
          <w:sz w:val="28"/>
          <w:szCs w:val="28"/>
          <w:highlight w:val="none"/>
          <w:u w:val="single"/>
          <w:lang w:val="en-US" w:eastAsia="zh-CN"/>
        </w:rPr>
        <w:t>2024</w:t>
      </w:r>
      <w:r>
        <w:rPr>
          <w:rFonts w:hint="eastAsia" w:ascii="方正仿宋_GBK" w:hAnsi="方正仿宋_GBK" w:eastAsia="方正仿宋_GBK" w:cs="方正仿宋_GBK"/>
          <w:b w:val="0"/>
          <w:bCs/>
          <w:sz w:val="28"/>
          <w:szCs w:val="28"/>
          <w:highlight w:val="none"/>
          <w:lang w:val="en-US" w:eastAsia="zh-CN"/>
        </w:rPr>
        <w:t>年</w:t>
      </w:r>
      <w:r>
        <w:rPr>
          <w:rFonts w:hint="eastAsia" w:ascii="方正仿宋_GBK" w:hAnsi="方正仿宋_GBK" w:eastAsia="方正仿宋_GBK" w:cs="方正仿宋_GBK"/>
          <w:b w:val="0"/>
          <w:bCs/>
          <w:sz w:val="28"/>
          <w:szCs w:val="28"/>
          <w:highlight w:val="none"/>
          <w:u w:val="single"/>
          <w:lang w:val="en-US" w:eastAsia="zh-CN"/>
        </w:rPr>
        <w:t>12</w:t>
      </w:r>
      <w:r>
        <w:rPr>
          <w:rFonts w:hint="eastAsia" w:ascii="方正仿宋_GBK" w:hAnsi="方正仿宋_GBK" w:eastAsia="方正仿宋_GBK" w:cs="方正仿宋_GBK"/>
          <w:b w:val="0"/>
          <w:bCs/>
          <w:sz w:val="28"/>
          <w:szCs w:val="28"/>
          <w:highlight w:val="none"/>
          <w:lang w:val="en-US" w:eastAsia="zh-CN"/>
        </w:rPr>
        <w:t>月</w:t>
      </w:r>
      <w:r>
        <w:rPr>
          <w:rFonts w:hint="eastAsia" w:ascii="方正仿宋_GBK" w:hAnsi="方正仿宋_GBK" w:eastAsia="方正仿宋_GBK" w:cs="方正仿宋_GBK"/>
          <w:b w:val="0"/>
          <w:bCs/>
          <w:sz w:val="28"/>
          <w:szCs w:val="28"/>
          <w:highlight w:val="none"/>
          <w:u w:val="single"/>
          <w:lang w:val="en-US" w:eastAsia="zh-CN"/>
        </w:rPr>
        <w:t>31</w:t>
      </w:r>
      <w:r>
        <w:rPr>
          <w:rFonts w:hint="eastAsia" w:ascii="方正仿宋_GBK" w:hAnsi="方正仿宋_GBK" w:eastAsia="方正仿宋_GBK" w:cs="方正仿宋_GBK"/>
          <w:b w:val="0"/>
          <w:bCs/>
          <w:sz w:val="28"/>
          <w:szCs w:val="28"/>
          <w:highlight w:val="none"/>
          <w:lang w:val="en-US" w:eastAsia="zh-CN"/>
        </w:rPr>
        <w:t>日止，合计12个月。</w:t>
      </w:r>
    </w:p>
    <w:p>
      <w:pPr>
        <w:pageBreakBefore w:val="0"/>
        <w:kinsoku/>
        <w:wordWrap/>
        <w:overflowPunct/>
        <w:topLinePunct w:val="0"/>
        <w:autoSpaceDE/>
        <w:autoSpaceDN/>
        <w:bidi w:val="0"/>
        <w:adjustRightInd/>
        <w:snapToGrid/>
        <w:spacing w:line="600" w:lineRule="exact"/>
        <w:ind w:firstLine="551" w:firstLineChars="196"/>
        <w:rPr>
          <w:rFonts w:hint="default"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六</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考核方式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b w:val="0"/>
          <w:bCs/>
          <w:sz w:val="28"/>
          <w:szCs w:val="28"/>
          <w:highlight w:val="none"/>
          <w:lang w:val="en-US" w:eastAsia="zh-CN"/>
        </w:rPr>
        <w:t>根据《服务质量检查评分表》对乙方服务质量进行评估打分。得分在90分及以上的，不扣除服务费。得分在85-89分的，扣除当月服务费用的5%；得分在80-84分，扣除当月服务费用的10%；得分在80分以下，扣除当月服务费用的20%；连续两个月或累积三个月得分低于80分，甲方有权单方面解除本服务合同且履约保证金不予退还。</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textAlignment w:val="auto"/>
        <w:rPr>
          <w:rFonts w:hint="default" w:ascii="方正仿宋_GBK" w:hAnsi="方正仿宋_GBK" w:eastAsia="方正仿宋_GBK" w:cs="方正仿宋_GBK"/>
          <w:b w:val="0"/>
          <w:bCs/>
          <w:kern w:val="2"/>
          <w:sz w:val="28"/>
          <w:szCs w:val="28"/>
          <w:highlight w:val="none"/>
          <w:lang w:val="en-US" w:eastAsia="zh-CN" w:bidi="ar-SA"/>
        </w:rPr>
      </w:pPr>
      <w:r>
        <w:rPr>
          <w:rFonts w:hint="eastAsia" w:ascii="方正仿宋_GBK" w:hAnsi="方正仿宋_GBK" w:eastAsia="方正仿宋_GBK" w:cs="方正仿宋_GBK"/>
          <w:b w:val="0"/>
          <w:bCs/>
          <w:kern w:val="2"/>
          <w:sz w:val="28"/>
          <w:szCs w:val="28"/>
          <w:highlight w:val="none"/>
          <w:lang w:val="en-US" w:eastAsia="zh-CN" w:bidi="ar-SA"/>
        </w:rPr>
        <w:t>2、甲方根据</w:t>
      </w:r>
      <w:r>
        <w:rPr>
          <w:rFonts w:hint="eastAsia" w:ascii="方正仿宋_GBK" w:hAnsi="方正仿宋_GBK" w:eastAsia="方正仿宋_GBK" w:cs="方正仿宋_GBK"/>
          <w:b w:val="0"/>
          <w:bCs/>
          <w:sz w:val="28"/>
          <w:szCs w:val="28"/>
          <w:highlight w:val="none"/>
          <w:lang w:val="en-US" w:eastAsia="zh-CN"/>
        </w:rPr>
        <w:t>《服务质量检查评分表》和</w:t>
      </w:r>
      <w:r>
        <w:rPr>
          <w:rFonts w:hint="eastAsia" w:ascii="方正仿宋_GBK" w:hAnsi="方正仿宋_GBK" w:eastAsia="方正仿宋_GBK" w:cs="方正仿宋_GBK"/>
          <w:b w:val="0"/>
          <w:bCs/>
          <w:kern w:val="2"/>
          <w:sz w:val="28"/>
          <w:szCs w:val="28"/>
          <w:highlight w:val="none"/>
          <w:lang w:val="en-US" w:eastAsia="zh-CN" w:bidi="ar-SA"/>
        </w:rPr>
        <w:t>《服务质量考核表》对乙方服务实行双重考核。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val="en-US" w:eastAsia="zh-CN"/>
        </w:rPr>
        <w:t>3</w:t>
      </w:r>
      <w:r>
        <w:rPr>
          <w:rFonts w:hint="eastAsia" w:ascii="方正仿宋_GBK" w:hAnsi="方正仿宋_GBK" w:eastAsia="方正仿宋_GBK" w:cs="方正仿宋_GBK"/>
          <w:b w:val="0"/>
          <w:bCs/>
          <w:sz w:val="28"/>
          <w:szCs w:val="28"/>
          <w:highlight w:val="none"/>
          <w:lang w:eastAsia="zh-CN"/>
        </w:rPr>
        <w:t>、如</w:t>
      </w:r>
      <w:r>
        <w:rPr>
          <w:rFonts w:hint="eastAsia" w:ascii="方正仿宋_GBK" w:hAnsi="方正仿宋_GBK" w:eastAsia="方正仿宋_GBK" w:cs="方正仿宋_GBK"/>
          <w:b w:val="0"/>
          <w:bCs/>
          <w:sz w:val="28"/>
          <w:szCs w:val="28"/>
          <w:highlight w:val="none"/>
          <w:lang w:val="en-US" w:eastAsia="zh-CN"/>
        </w:rPr>
        <w:t>甲方因绿植租赁养护和室外绿化养护工作被</w:t>
      </w:r>
      <w:r>
        <w:rPr>
          <w:rFonts w:hint="eastAsia" w:ascii="方正仿宋_GBK" w:hAnsi="方正仿宋_GBK" w:eastAsia="方正仿宋_GBK" w:cs="方正仿宋_GBK"/>
          <w:b w:val="0"/>
          <w:bCs/>
          <w:sz w:val="28"/>
          <w:szCs w:val="28"/>
          <w:highlight w:val="none"/>
          <w:lang w:eastAsia="zh-CN"/>
        </w:rPr>
        <w:t>轨道集团</w:t>
      </w:r>
      <w:r>
        <w:rPr>
          <w:rFonts w:hint="eastAsia" w:ascii="方正仿宋_GBK" w:hAnsi="方正仿宋_GBK" w:eastAsia="方正仿宋_GBK" w:cs="方正仿宋_GBK"/>
          <w:b w:val="0"/>
          <w:bCs/>
          <w:sz w:val="28"/>
          <w:szCs w:val="28"/>
          <w:highlight w:val="none"/>
          <w:lang w:val="en-US" w:eastAsia="zh-CN"/>
        </w:rPr>
        <w:t>考核扣款，则甲方按照考核金额</w:t>
      </w:r>
      <w:r>
        <w:rPr>
          <w:rFonts w:hint="eastAsia" w:ascii="方正仿宋_GBK" w:hAnsi="方正仿宋_GBK" w:eastAsia="方正仿宋_GBK" w:cs="方正仿宋_GBK"/>
          <w:b w:val="0"/>
          <w:bCs/>
          <w:sz w:val="28"/>
          <w:szCs w:val="28"/>
          <w:highlight w:val="none"/>
          <w:lang w:eastAsia="zh-CN"/>
        </w:rPr>
        <w:t>的双倍金额</w:t>
      </w:r>
      <w:r>
        <w:rPr>
          <w:rFonts w:hint="eastAsia" w:ascii="方正仿宋_GBK" w:hAnsi="方正仿宋_GBK" w:eastAsia="方正仿宋_GBK" w:cs="方正仿宋_GBK"/>
          <w:b w:val="0"/>
          <w:bCs/>
          <w:sz w:val="28"/>
          <w:szCs w:val="28"/>
          <w:highlight w:val="none"/>
          <w:lang w:val="en-US" w:eastAsia="zh-CN"/>
        </w:rPr>
        <w:t>额外从乙方服务费中</w:t>
      </w:r>
      <w:r>
        <w:rPr>
          <w:rFonts w:hint="eastAsia" w:ascii="方正仿宋_GBK" w:hAnsi="方正仿宋_GBK" w:eastAsia="方正仿宋_GBK" w:cs="方正仿宋_GBK"/>
          <w:b w:val="0"/>
          <w:bCs/>
          <w:sz w:val="28"/>
          <w:szCs w:val="28"/>
          <w:highlight w:val="none"/>
          <w:lang w:eastAsia="zh-CN"/>
        </w:rPr>
        <w:t>扣除。</w:t>
      </w:r>
    </w:p>
    <w:p>
      <w:pPr>
        <w:pageBreakBefore w:val="0"/>
        <w:kinsoku/>
        <w:wordWrap/>
        <w:overflowPunct/>
        <w:topLinePunct w:val="0"/>
        <w:autoSpaceDE/>
        <w:autoSpaceDN/>
        <w:bidi w:val="0"/>
        <w:adjustRightInd/>
        <w:snapToGrid/>
        <w:spacing w:line="600" w:lineRule="exact"/>
        <w:ind w:firstLine="551" w:firstLineChars="196"/>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七</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绿植盆栽、</w:t>
      </w:r>
      <w:r>
        <w:rPr>
          <w:rFonts w:hint="eastAsia" w:ascii="方正仿宋_GBK" w:hAnsi="方正仿宋_GBK" w:eastAsia="方正仿宋_GBK" w:cs="方正仿宋_GBK"/>
          <w:b/>
          <w:bCs/>
          <w:color w:val="auto"/>
          <w:sz w:val="28"/>
          <w:szCs w:val="28"/>
          <w:highlight w:val="none"/>
        </w:rPr>
        <w:t>绿化养护计划</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乙方应根据甲方项目实际情况，于每月20日之前提供下个月站内绿植盆栽</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w:t>
      </w:r>
      <w:r>
        <w:rPr>
          <w:rFonts w:hint="eastAsia" w:ascii="方正仿宋_GBK" w:hAnsi="方正仿宋_GBK" w:eastAsia="方正仿宋_GBK" w:cs="方正仿宋_GBK"/>
          <w:color w:val="auto"/>
          <w:sz w:val="28"/>
          <w:szCs w:val="28"/>
          <w:highlight w:val="none"/>
        </w:rPr>
        <w:t>绿化养护服务计划</w:t>
      </w:r>
      <w:r>
        <w:rPr>
          <w:rFonts w:hint="eastAsia" w:ascii="方正仿宋_GBK" w:hAnsi="方正仿宋_GBK" w:eastAsia="方正仿宋_GBK" w:cs="方正仿宋_GBK"/>
          <w:color w:val="auto"/>
          <w:sz w:val="28"/>
          <w:szCs w:val="28"/>
          <w:highlight w:val="none"/>
          <w:lang w:val="en-US" w:eastAsia="zh-CN"/>
        </w:rPr>
        <w:t>至甲方</w:t>
      </w:r>
      <w:r>
        <w:rPr>
          <w:rFonts w:hint="eastAsia" w:ascii="方正仿宋_GBK" w:hAnsi="方正仿宋_GBK" w:eastAsia="方正仿宋_GBK" w:cs="方正仿宋_GBK"/>
          <w:color w:val="auto"/>
          <w:sz w:val="28"/>
          <w:szCs w:val="28"/>
          <w:highlight w:val="none"/>
        </w:rPr>
        <w:t>审核通过后</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严格按养护服务计划</w:t>
      </w:r>
      <w:r>
        <w:rPr>
          <w:rFonts w:hint="eastAsia" w:ascii="方正仿宋_GBK" w:hAnsi="方正仿宋_GBK" w:eastAsia="方正仿宋_GBK" w:cs="方正仿宋_GBK"/>
          <w:color w:val="auto"/>
          <w:sz w:val="28"/>
          <w:szCs w:val="28"/>
          <w:highlight w:val="none"/>
          <w:lang w:val="en-US" w:eastAsia="zh-CN"/>
        </w:rPr>
        <w:t>开展工作</w:t>
      </w:r>
      <w:r>
        <w:rPr>
          <w:rFonts w:hint="eastAsia" w:ascii="方正仿宋_GBK" w:hAnsi="方正仿宋_GBK" w:eastAsia="方正仿宋_GBK" w:cs="方正仿宋_GBK"/>
          <w:color w:val="auto"/>
          <w:sz w:val="28"/>
          <w:szCs w:val="28"/>
          <w:highlight w:val="none"/>
        </w:rPr>
        <w:t>，甲方将按本合同约定及甲方要求对乙方进行考核。</w:t>
      </w:r>
    </w:p>
    <w:p>
      <w:pPr>
        <w:pageBreakBefore w:val="0"/>
        <w:numPr>
          <w:ilvl w:val="0"/>
          <w:numId w:val="0"/>
        </w:numPr>
        <w:kinsoku/>
        <w:wordWrap/>
        <w:overflowPunct/>
        <w:topLinePunct w:val="0"/>
        <w:autoSpaceDE/>
        <w:autoSpaceDN/>
        <w:bidi w:val="0"/>
        <w:adjustRightInd/>
        <w:snapToGrid/>
        <w:spacing w:line="600" w:lineRule="exact"/>
        <w:ind w:firstLine="562" w:firstLineChars="200"/>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八</w:t>
      </w:r>
      <w:r>
        <w:rPr>
          <w:rFonts w:hint="eastAsia" w:ascii="方正仿宋_GBK" w:hAnsi="方正仿宋_GBK" w:eastAsia="方正仿宋_GBK" w:cs="方正仿宋_GBK"/>
          <w:b/>
          <w:bCs/>
          <w:color w:val="auto"/>
          <w:sz w:val="28"/>
          <w:szCs w:val="28"/>
          <w:highlight w:val="none"/>
        </w:rPr>
        <w:t>条   履约担保</w:t>
      </w:r>
    </w:p>
    <w:p>
      <w:pPr>
        <w:tabs>
          <w:tab w:val="left" w:pos="851"/>
        </w:tabs>
        <w:spacing w:line="360" w:lineRule="auto"/>
        <w:ind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sz w:val="28"/>
          <w:szCs w:val="28"/>
          <w:highlight w:val="none"/>
          <w:lang w:val="en-US" w:eastAsia="zh-CN"/>
        </w:rPr>
        <w:t>履约保证金¥20000元（大写：人民币贰万元整）。</w:t>
      </w:r>
      <w:r>
        <w:rPr>
          <w:rFonts w:hint="eastAsia" w:ascii="方正仿宋_GBK" w:hAnsi="方正仿宋_GBK" w:eastAsia="方正仿宋_GBK" w:cs="方正仿宋_GBK"/>
          <w:color w:val="000000"/>
          <w:sz w:val="28"/>
          <w:szCs w:val="28"/>
          <w:highlight w:val="none"/>
        </w:rPr>
        <w:t>乙方的比选保证金直接转为履约保证金。甲方收到款项后开具等额的收款收据给乙方，该履约保证金由甲方无息保管。</w:t>
      </w:r>
      <w:r>
        <w:rPr>
          <w:rFonts w:hint="eastAsia" w:ascii="方正仿宋_GBK" w:hAnsi="方正仿宋_GBK" w:eastAsia="方正仿宋_GBK" w:cs="方正仿宋_GBK"/>
          <w:bCs/>
          <w:color w:val="000000"/>
          <w:sz w:val="28"/>
          <w:szCs w:val="28"/>
          <w:highlight w:val="none"/>
        </w:rPr>
        <w:t>乙方逾期未支付的，视为乙方已以实际行为表明不再向甲方提供本合同项下的全部服务，甲方有权解除合同并将本合同项下全部服务发包给任何第三方，并且乙方应赔偿因此给甲方造成的一切损失。</w:t>
      </w:r>
    </w:p>
    <w:p>
      <w:pPr>
        <w:spacing w:line="360" w:lineRule="auto"/>
        <w:ind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2、</w:t>
      </w:r>
      <w:r>
        <w:rPr>
          <w:rFonts w:hint="eastAsia" w:ascii="方正仿宋_GBK" w:hAnsi="方正仿宋_GBK" w:eastAsia="方正仿宋_GBK" w:cs="方正仿宋_GBK"/>
          <w:color w:val="000000"/>
          <w:sz w:val="28"/>
          <w:szCs w:val="28"/>
          <w:highlight w:val="none"/>
        </w:rPr>
        <w:t>乙方在服务过程中因违约产生违约金或给甲方造成损失的，甲方有权从履约保证金中扣除违约金及损失赔偿金，履约保证金不足以扣除的，</w:t>
      </w:r>
      <w:r>
        <w:rPr>
          <w:rFonts w:hint="eastAsia" w:ascii="方正仿宋_GBK" w:hAnsi="方正仿宋_GBK" w:eastAsia="方正仿宋_GBK" w:cs="方正仿宋_GBK"/>
          <w:bCs/>
          <w:color w:val="000000"/>
          <w:sz w:val="28"/>
          <w:szCs w:val="28"/>
          <w:highlight w:val="none"/>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Cs/>
          <w:color w:val="000000"/>
          <w:sz w:val="28"/>
          <w:szCs w:val="28"/>
          <w:highlight w:val="none"/>
        </w:rPr>
        <w:t>3、</w:t>
      </w:r>
      <w:r>
        <w:rPr>
          <w:rFonts w:hint="eastAsia" w:ascii="方正仿宋_GBK" w:hAnsi="方正仿宋_GBK" w:eastAsia="方正仿宋_GBK" w:cs="方正仿宋_GBK"/>
          <w:color w:val="000000"/>
          <w:sz w:val="28"/>
          <w:szCs w:val="28"/>
          <w:highlight w:val="none"/>
        </w:rPr>
        <w:t>履约保证金在合同期满，</w:t>
      </w:r>
      <w:r>
        <w:rPr>
          <w:rFonts w:hint="eastAsia" w:ascii="方正仿宋_GBK" w:hAnsi="方正仿宋_GBK" w:eastAsia="方正仿宋_GBK" w:cs="方正仿宋_GBK"/>
          <w:bCs/>
          <w:color w:val="000000"/>
          <w:sz w:val="28"/>
          <w:szCs w:val="28"/>
          <w:highlight w:val="none"/>
        </w:rPr>
        <w:t>且经甲方确认乙方无违约欠款或其他应付未付款项，甲方收到乙方的履约保证金缴纳收据原件后15个工作日内无息退还。</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九</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 xml:space="preserve"> </w:t>
      </w:r>
      <w:r>
        <w:rPr>
          <w:rFonts w:hint="eastAsia" w:ascii="方正仿宋_GBK" w:hAnsi="方正仿宋_GBK" w:eastAsia="方正仿宋_GBK" w:cs="方正仿宋_GBK"/>
          <w:b/>
          <w:bCs/>
          <w:color w:val="auto"/>
          <w:sz w:val="28"/>
          <w:szCs w:val="28"/>
          <w:highlight w:val="none"/>
        </w:rPr>
        <w:t xml:space="preserve">甲方权利与义务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1、全面监督、指导、检查、验收乙方工作，发现服务质量问题及时通知乙方，要求乙方限期予以处理，对乙方提出的合理建议和要求予以采纳或提供必要协助。</w:t>
      </w:r>
    </w:p>
    <w:p>
      <w:pPr>
        <w:pageBreakBefore w:val="0"/>
        <w:kinsoku/>
        <w:wordWrap/>
        <w:overflowPunct/>
        <w:topLinePunct w:val="0"/>
        <w:autoSpaceDE/>
        <w:autoSpaceDN/>
        <w:bidi w:val="0"/>
        <w:adjustRightInd/>
        <w:snapToGrid/>
        <w:spacing w:line="600" w:lineRule="exact"/>
        <w:ind w:firstLine="560" w:firstLineChars="200"/>
        <w:rPr>
          <w:rFonts w:hint="eastAsia" w:eastAsia="方正仿宋_GBK"/>
          <w:highlight w:val="none"/>
          <w:lang w:eastAsia="zh-CN"/>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、甲方每月依据</w:t>
      </w:r>
      <w:r>
        <w:rPr>
          <w:rFonts w:hint="eastAsia" w:ascii="方正仿宋_GBK" w:hAnsi="方正仿宋_GBK" w:eastAsia="方正仿宋_GBK" w:cs="方正仿宋_GBK"/>
          <w:color w:val="auto"/>
          <w:sz w:val="28"/>
          <w:szCs w:val="28"/>
          <w:highlight w:val="none"/>
          <w:lang w:val="en-US" w:eastAsia="zh-CN"/>
        </w:rPr>
        <w:t>附件的考核标准</w:t>
      </w:r>
      <w:r>
        <w:rPr>
          <w:rFonts w:hint="eastAsia" w:ascii="方正仿宋_GBK" w:hAnsi="方正仿宋_GBK" w:eastAsia="方正仿宋_GBK" w:cs="方正仿宋_GBK"/>
          <w:color w:val="auto"/>
          <w:sz w:val="28"/>
          <w:szCs w:val="28"/>
          <w:highlight w:val="none"/>
        </w:rPr>
        <w:t>对乙方的养护</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管理工作进行考核</w:t>
      </w:r>
      <w:r>
        <w:rPr>
          <w:rFonts w:hint="eastAsia" w:ascii="方正仿宋_GBK" w:hAnsi="方正仿宋_GBK" w:eastAsia="方正仿宋_GBK" w:cs="方正仿宋_GBK"/>
          <w:color w:val="auto"/>
          <w:sz w:val="28"/>
          <w:szCs w:val="28"/>
          <w:highlight w:val="none"/>
          <w:lang w:eastAsia="zh-CN"/>
        </w:rPr>
        <w:t>。</w:t>
      </w:r>
    </w:p>
    <w:p>
      <w:pPr>
        <w:pageBreakBefore w:val="0"/>
        <w:tabs>
          <w:tab w:val="left" w:pos="220"/>
        </w:tabs>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、甲方审核乙方的年、月度工作计划，并监督实施，严格审查乙方农药、化肥等耗材的使用方案，并监督方案的实施。</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、如遇绿化特殊工作需求时（如外来人员参观、创优检查等情况），</w:t>
      </w:r>
      <w:r>
        <w:rPr>
          <w:rFonts w:hint="eastAsia" w:ascii="方正仿宋_GBK" w:hAnsi="方正仿宋_GBK" w:eastAsia="方正仿宋_GBK" w:cs="方正仿宋_GBK"/>
          <w:color w:val="auto"/>
          <w:sz w:val="28"/>
          <w:szCs w:val="28"/>
          <w:highlight w:val="none"/>
          <w:lang w:val="en-US" w:eastAsia="zh-CN"/>
        </w:rPr>
        <w:t>可</w:t>
      </w:r>
      <w:r>
        <w:rPr>
          <w:rFonts w:hint="eastAsia" w:ascii="方正仿宋_GBK" w:hAnsi="方正仿宋_GBK" w:eastAsia="方正仿宋_GBK" w:cs="方正仿宋_GBK"/>
          <w:color w:val="auto"/>
          <w:sz w:val="28"/>
          <w:szCs w:val="28"/>
          <w:highlight w:val="none"/>
        </w:rPr>
        <w:t>通知乙方安排人员进行修剪等绿化养护工作。</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、法律、法规规定的其他权利、义务。</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十</w:t>
      </w:r>
      <w:r>
        <w:rPr>
          <w:rFonts w:hint="eastAsia" w:ascii="方正仿宋_GBK" w:hAnsi="方正仿宋_GBK" w:eastAsia="方正仿宋_GBK" w:cs="方正仿宋_GBK"/>
          <w:b/>
          <w:bCs/>
          <w:color w:val="auto"/>
          <w:sz w:val="28"/>
          <w:szCs w:val="28"/>
          <w:highlight w:val="none"/>
        </w:rPr>
        <w:t>条  乙方的权利与义务</w:t>
      </w:r>
    </w:p>
    <w:p>
      <w:pPr>
        <w:pageBreakBefore w:val="0"/>
        <w:kinsoku/>
        <w:wordWrap/>
        <w:overflowPunct/>
        <w:topLinePunct w:val="0"/>
        <w:autoSpaceDE/>
        <w:autoSpaceDN/>
        <w:bidi w:val="0"/>
        <w:adjustRightInd/>
        <w:snapToGrid/>
        <w:spacing w:line="60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乙方有权按合同约定向甲方收取服务费用；</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乙方应具备签署及履行本合同的一切条件（包括但不限于资质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乙方与乙方绿化养护人员存在合法的劳动或劳务关系，且已按相关规定为乙方绿化养护人员购买五险或商业险）。</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 xml:space="preserve">、乙方保证其指派到现场的工作人员遵守甲方的规章制度，并保证其能够接受甲方提出的合理化建议。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、乙方应使用国家有关部门批准的养护工具、药品、化肥并随时接受甲方的监督。</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、乙方工作人员在</w:t>
      </w:r>
      <w:r>
        <w:rPr>
          <w:rFonts w:hint="eastAsia" w:ascii="方正仿宋_GBK" w:hAnsi="方正仿宋_GBK" w:eastAsia="方正仿宋_GBK" w:cs="方正仿宋_GBK"/>
          <w:color w:val="auto"/>
          <w:sz w:val="28"/>
          <w:szCs w:val="28"/>
          <w:highlight w:val="none"/>
          <w:lang w:val="en-US" w:eastAsia="zh-CN"/>
        </w:rPr>
        <w:t>为甲方提供</w:t>
      </w:r>
      <w:r>
        <w:rPr>
          <w:rFonts w:hint="eastAsia" w:ascii="方正仿宋_GBK" w:hAnsi="方正仿宋_GBK" w:eastAsia="方正仿宋_GBK" w:cs="方正仿宋_GBK"/>
          <w:color w:val="auto"/>
          <w:sz w:val="28"/>
          <w:szCs w:val="28"/>
          <w:highlight w:val="none"/>
        </w:rPr>
        <w:t>服务时，导致乙方工作人员自身或第三方遭受人身伤亡或财产损失，乙方应承担</w:t>
      </w:r>
      <w:r>
        <w:rPr>
          <w:rFonts w:hint="eastAsia" w:ascii="方正仿宋_GBK" w:hAnsi="方正仿宋_GBK" w:eastAsia="方正仿宋_GBK" w:cs="方正仿宋_GBK"/>
          <w:color w:val="auto"/>
          <w:sz w:val="28"/>
          <w:szCs w:val="28"/>
          <w:highlight w:val="none"/>
          <w:lang w:val="en-US" w:eastAsia="zh-CN"/>
        </w:rPr>
        <w:t>全部</w:t>
      </w:r>
      <w:r>
        <w:rPr>
          <w:rFonts w:hint="eastAsia" w:ascii="方正仿宋_GBK" w:hAnsi="方正仿宋_GBK" w:eastAsia="方正仿宋_GBK" w:cs="方正仿宋_GBK"/>
          <w:color w:val="auto"/>
          <w:sz w:val="28"/>
          <w:szCs w:val="28"/>
          <w:highlight w:val="none"/>
        </w:rPr>
        <w:t>责任，对甲方造成损失的，则甲方有权向乙方追偿。</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、如遇绿化特殊工作需求时（如外来人员参观、创优检查等情况），乙方</w:t>
      </w:r>
      <w:r>
        <w:rPr>
          <w:rFonts w:hint="eastAsia" w:ascii="方正仿宋_GBK" w:hAnsi="方正仿宋_GBK" w:eastAsia="方正仿宋_GBK" w:cs="方正仿宋_GBK"/>
          <w:color w:val="auto"/>
          <w:sz w:val="28"/>
          <w:szCs w:val="28"/>
          <w:highlight w:val="none"/>
          <w:lang w:val="en-US" w:eastAsia="zh-CN"/>
        </w:rPr>
        <w:t>应按甲方要求及时</w:t>
      </w:r>
      <w:r>
        <w:rPr>
          <w:rFonts w:hint="eastAsia" w:ascii="方正仿宋_GBK" w:hAnsi="方正仿宋_GBK" w:eastAsia="方正仿宋_GBK" w:cs="方正仿宋_GBK"/>
          <w:color w:val="auto"/>
          <w:sz w:val="28"/>
          <w:szCs w:val="28"/>
          <w:highlight w:val="none"/>
        </w:rPr>
        <w:t>安排人员</w:t>
      </w:r>
      <w:r>
        <w:rPr>
          <w:rFonts w:hint="eastAsia" w:ascii="方正仿宋_GBK" w:hAnsi="方正仿宋_GBK" w:eastAsia="方正仿宋_GBK" w:cs="方正仿宋_GBK"/>
          <w:color w:val="auto"/>
          <w:sz w:val="28"/>
          <w:szCs w:val="28"/>
          <w:highlight w:val="none"/>
          <w:lang w:val="en-US" w:eastAsia="zh-CN"/>
        </w:rPr>
        <w:t>更换盆栽、</w:t>
      </w:r>
      <w:r>
        <w:rPr>
          <w:rFonts w:hint="eastAsia" w:ascii="方正仿宋_GBK" w:hAnsi="方正仿宋_GBK" w:eastAsia="方正仿宋_GBK" w:cs="方正仿宋_GBK"/>
          <w:color w:val="auto"/>
          <w:sz w:val="28"/>
          <w:szCs w:val="28"/>
          <w:highlight w:val="none"/>
        </w:rPr>
        <w:t>修剪等绿化养护工作。</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、法律、法规规定的其他权利、义务。</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
          <w:bCs/>
          <w:color w:val="auto"/>
          <w:sz w:val="28"/>
          <w:szCs w:val="28"/>
          <w:highlight w:val="none"/>
        </w:rPr>
        <w:t>第十</w:t>
      </w:r>
      <w:r>
        <w:rPr>
          <w:rFonts w:hint="eastAsia" w:ascii="方正仿宋_GBK" w:hAnsi="方正仿宋_GBK" w:eastAsia="方正仿宋_GBK" w:cs="方正仿宋_GBK"/>
          <w:b/>
          <w:bCs/>
          <w:color w:val="auto"/>
          <w:sz w:val="28"/>
          <w:szCs w:val="28"/>
          <w:highlight w:val="none"/>
          <w:lang w:val="en-US" w:eastAsia="zh-CN"/>
        </w:rPr>
        <w:t>一</w:t>
      </w:r>
      <w:r>
        <w:rPr>
          <w:rFonts w:hint="eastAsia" w:ascii="方正仿宋_GBK" w:hAnsi="方正仿宋_GBK" w:eastAsia="方正仿宋_GBK" w:cs="方正仿宋_GBK"/>
          <w:b/>
          <w:bCs/>
          <w:color w:val="auto"/>
          <w:sz w:val="28"/>
          <w:szCs w:val="28"/>
          <w:highlight w:val="none"/>
        </w:rPr>
        <w:t>条   违约责任</w:t>
      </w:r>
    </w:p>
    <w:p>
      <w:pPr>
        <w:pageBreakBefore w:val="0"/>
        <w:kinsoku/>
        <w:wordWrap/>
        <w:overflowPunct/>
        <w:topLinePunct w:val="0"/>
        <w:autoSpaceDE/>
        <w:autoSpaceDN/>
        <w:bidi w:val="0"/>
        <w:adjustRightInd/>
        <w:snapToGrid/>
        <w:spacing w:line="600" w:lineRule="exact"/>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1</w:t>
      </w:r>
      <w:r>
        <w:rPr>
          <w:rFonts w:hint="eastAsia" w:ascii="方正仿宋_GBK" w:hAnsi="方正仿宋_GBK" w:eastAsia="方正仿宋_GBK" w:cs="方正仿宋_GBK"/>
          <w:bCs/>
          <w:color w:val="auto"/>
          <w:sz w:val="28"/>
          <w:szCs w:val="28"/>
          <w:highlight w:val="none"/>
        </w:rPr>
        <w:t>、若</w:t>
      </w:r>
      <w:r>
        <w:rPr>
          <w:rFonts w:hint="eastAsia" w:ascii="方正仿宋_GBK" w:hAnsi="方正仿宋_GBK" w:eastAsia="方正仿宋_GBK" w:cs="方正仿宋_GBK"/>
          <w:color w:val="auto"/>
          <w:sz w:val="28"/>
          <w:szCs w:val="28"/>
          <w:highlight w:val="none"/>
        </w:rPr>
        <w:t>因</w:t>
      </w:r>
      <w:r>
        <w:rPr>
          <w:rFonts w:hint="eastAsia" w:ascii="方正仿宋_GBK" w:hAnsi="方正仿宋_GBK" w:eastAsia="方正仿宋_GBK" w:cs="方正仿宋_GBK"/>
          <w:color w:val="auto"/>
          <w:sz w:val="28"/>
          <w:szCs w:val="28"/>
          <w:highlight w:val="none"/>
          <w:lang w:val="en-US" w:eastAsia="zh-CN"/>
        </w:rPr>
        <w:t>绿植、绿化养护</w:t>
      </w:r>
      <w:r>
        <w:rPr>
          <w:rFonts w:hint="eastAsia" w:ascii="方正仿宋_GBK" w:hAnsi="方正仿宋_GBK" w:eastAsia="方正仿宋_GBK" w:cs="方正仿宋_GBK"/>
          <w:color w:val="auto"/>
          <w:sz w:val="28"/>
          <w:szCs w:val="28"/>
          <w:highlight w:val="none"/>
        </w:rPr>
        <w:t>原因导致甲方或甲方客户创优、创卫、卫生检测</w:t>
      </w:r>
      <w:r>
        <w:rPr>
          <w:rFonts w:hint="eastAsia" w:ascii="方正仿宋_GBK" w:hAnsi="方正仿宋_GBK" w:eastAsia="方正仿宋_GBK" w:cs="方正仿宋_GBK"/>
          <w:color w:val="auto"/>
          <w:sz w:val="28"/>
          <w:szCs w:val="28"/>
          <w:highlight w:val="none"/>
          <w:lang w:val="en-US" w:eastAsia="zh-CN"/>
        </w:rPr>
        <w:t>等事项</w:t>
      </w:r>
      <w:r>
        <w:rPr>
          <w:rFonts w:hint="eastAsia" w:ascii="方正仿宋_GBK" w:hAnsi="方正仿宋_GBK" w:eastAsia="方正仿宋_GBK" w:cs="方正仿宋_GBK"/>
          <w:color w:val="auto"/>
          <w:sz w:val="28"/>
          <w:szCs w:val="28"/>
          <w:highlight w:val="none"/>
        </w:rPr>
        <w:t>不能获得有关部门的认可，则甲方有权</w:t>
      </w:r>
      <w:r>
        <w:rPr>
          <w:rFonts w:hint="eastAsia" w:ascii="方正仿宋_GBK" w:hAnsi="方正仿宋_GBK" w:eastAsia="方正仿宋_GBK" w:cs="方正仿宋_GBK"/>
          <w:color w:val="auto"/>
          <w:sz w:val="28"/>
          <w:szCs w:val="28"/>
          <w:highlight w:val="none"/>
          <w:lang w:val="en-US" w:eastAsia="zh-CN"/>
        </w:rPr>
        <w:t>扣除当月</w:t>
      </w:r>
      <w:r>
        <w:rPr>
          <w:rFonts w:hint="eastAsia" w:ascii="方正仿宋_GBK" w:hAnsi="方正仿宋_GBK" w:eastAsia="方正仿宋_GBK" w:cs="方正仿宋_GBK"/>
          <w:color w:val="auto"/>
          <w:sz w:val="28"/>
          <w:szCs w:val="28"/>
          <w:highlight w:val="none"/>
        </w:rPr>
        <w:t>的服务费</w:t>
      </w:r>
      <w:r>
        <w:rPr>
          <w:rFonts w:hint="eastAsia" w:ascii="方正仿宋_GBK" w:hAnsi="方正仿宋_GBK" w:eastAsia="方正仿宋_GBK" w:cs="方正仿宋_GBK"/>
          <w:color w:val="auto"/>
          <w:sz w:val="28"/>
          <w:szCs w:val="28"/>
          <w:highlight w:val="none"/>
          <w:lang w:val="en-US" w:eastAsia="zh-CN"/>
        </w:rPr>
        <w:t>作为违约金</w:t>
      </w:r>
      <w:r>
        <w:rPr>
          <w:rFonts w:hint="eastAsia" w:ascii="方正仿宋_GBK" w:hAnsi="方正仿宋_GBK" w:eastAsia="方正仿宋_GBK" w:cs="方正仿宋_GBK"/>
          <w:color w:val="auto"/>
          <w:sz w:val="28"/>
          <w:szCs w:val="28"/>
          <w:highlight w:val="none"/>
        </w:rPr>
        <w:t>。</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 xml:space="preserve">  2、乙方未按合同约定按时提供绿化养护服务的，每逾期一日，按月养护费用的千分之三向甲方支付违约金，逾期超过三日的，甲方有权解除合同，并要求乙方支付合同总金额20%的违约金，违约金不足以弥补甲方损失的，还应赔偿甲方损失。</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乙方提供的服务不符合合同及附件约定或甲方要求的，甲方有权要求乙方限期进行整改，乙方不予整改或整改后仍不合格的，甲方有权解除合同，并要求乙方支付合同总金额20%的违约金，违约金不足以弥补甲方损失的，还应赔偿甲方损失。</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val="0"/>
          <w:bCs/>
          <w:color w:val="auto"/>
          <w:sz w:val="28"/>
          <w:szCs w:val="28"/>
          <w:highlight w:val="none"/>
          <w:lang w:val="en-US" w:eastAsia="zh-CN"/>
        </w:rPr>
        <w:t xml:space="preserve"> 4、本合同有效期内，未经甲方书面同意，乙方不得擅自将本合同项下工作私自转包、分包给第三方。若甲方发现乙方有私自转包、分包行为，则甲方有权单方解除本合同，并要求乙方支付合同总价款20%的违约金，对甲方造成损失的，乙方还需承担赔偿责任。</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val="0"/>
          <w:bCs/>
          <w:color w:val="auto"/>
          <w:sz w:val="28"/>
          <w:szCs w:val="28"/>
          <w:highlight w:val="none"/>
          <w:lang w:val="en-US" w:eastAsia="zh-CN"/>
        </w:rPr>
        <w:t xml:space="preserve">   5、合同期限内，乙方擅自解除合同的，应向甲方支付合同总价款20%的违约金，违约金不足以弥补甲方损失的，还应赔偿甲方损失。</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二</w:t>
      </w:r>
      <w:r>
        <w:rPr>
          <w:rFonts w:hint="eastAsia" w:ascii="方正仿宋_GBK" w:hAnsi="方正仿宋_GBK" w:eastAsia="方正仿宋_GBK" w:cs="方正仿宋_GBK"/>
          <w:b/>
          <w:color w:val="auto"/>
          <w:sz w:val="28"/>
          <w:szCs w:val="28"/>
          <w:highlight w:val="none"/>
        </w:rPr>
        <w:t>条</w:t>
      </w: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color w:val="000000"/>
          <w:sz w:val="28"/>
          <w:szCs w:val="28"/>
          <w:highlight w:val="none"/>
        </w:rPr>
        <w:t>合同解除与终止</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1、因不可抗力致使不能实现合同目的，一方可在书面通知对方后，在合理期限内且不损害另一方利益下解除本合同。</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2、乙方提供的服务不能满足甲方正常需求，甲方可解除本合同且不视为违约。</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3、乙方违反本合同约定给甲方造成损失，或虽暂未造成损失，经甲方催告拒不改正的，甲方可解除本合同且不视为违约。</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4、甲乙双方任何一方不得提前终止本合同，如提前终止本合同，违约方应按照本合同含税总价的</w:t>
      </w:r>
      <w:r>
        <w:rPr>
          <w:rFonts w:hint="eastAsia" w:ascii="方正仿宋_GBK" w:hAnsi="方正仿宋_GBK" w:eastAsia="方正仿宋_GBK" w:cs="方正仿宋_GBK"/>
          <w:color w:val="000000"/>
          <w:sz w:val="28"/>
          <w:szCs w:val="28"/>
          <w:highlight w:val="none"/>
          <w:u w:val="single"/>
        </w:rPr>
        <w:t>20%</w:t>
      </w:r>
      <w:r>
        <w:rPr>
          <w:rFonts w:hint="eastAsia" w:ascii="方正仿宋_GBK" w:hAnsi="方正仿宋_GBK" w:eastAsia="方正仿宋_GBK" w:cs="方正仿宋_GBK"/>
          <w:color w:val="000000"/>
          <w:sz w:val="28"/>
          <w:szCs w:val="28"/>
          <w:highlight w:val="none"/>
        </w:rPr>
        <w:t>向守约方支付违约金。</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三</w:t>
      </w:r>
      <w:r>
        <w:rPr>
          <w:rFonts w:hint="eastAsia" w:ascii="方正仿宋_GBK" w:hAnsi="方正仿宋_GBK" w:eastAsia="方正仿宋_GBK" w:cs="方正仿宋_GBK"/>
          <w:b/>
          <w:color w:val="auto"/>
          <w:sz w:val="28"/>
          <w:szCs w:val="28"/>
          <w:highlight w:val="none"/>
        </w:rPr>
        <w:t>条  不可抗力</w:t>
      </w:r>
    </w:p>
    <w:p>
      <w:pPr>
        <w:ind w:left="1"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1、 在本合同履行过程中，如出现不可抗力致使本合同无法继续履行时，甲、乙双方根据具体情况各自承担相应责任，其它事宜双方另行协商解决。如果不可抗力事件不影响合同继续履行的，双方应继续履行本合同。</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不可抗力事件，指双方不能预见、不能防范及不能避免的自然灾害（包括但不限于地震、地陷、海啸、台风、暴雨、水灾、疫情等）及非双方原因造成的意外事件（包括但不限于火灾、辐射、战争、动乱、骚乱、群众性事件、恐怖袭击、政府禁令、公共卫生事件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第十四条  反商业贿赂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方正仿宋_GBK" w:hAnsi="方正仿宋_GBK" w:eastAsia="方正仿宋_GBK" w:cs="方正仿宋_GBK"/>
          <w:color w:val="000000"/>
          <w:kern w:val="2"/>
          <w:sz w:val="28"/>
          <w:szCs w:val="28"/>
          <w:highlight w:val="none"/>
          <w:lang w:val="en-US" w:eastAsia="zh-CN"/>
        </w:rPr>
      </w:pPr>
      <w:r>
        <w:rPr>
          <w:rFonts w:hint="eastAsia" w:ascii="方正仿宋_GBK" w:hAnsi="方正仿宋_GBK" w:eastAsia="方正仿宋_GBK" w:cs="方正仿宋_GBK"/>
          <w:color w:val="000000"/>
          <w:kern w:val="2"/>
          <w:sz w:val="28"/>
          <w:szCs w:val="28"/>
          <w:highlight w:val="none"/>
        </w:rPr>
        <w:t>（一）基本定义</w:t>
      </w:r>
      <w:r>
        <w:rPr>
          <w:rFonts w:hint="eastAsia" w:ascii="方正仿宋_GBK" w:hAnsi="方正仿宋_GBK" w:eastAsia="方正仿宋_GBK" w:cs="方正仿宋_GBK"/>
          <w:color w:val="000000"/>
          <w:kern w:val="2"/>
          <w:sz w:val="28"/>
          <w:szCs w:val="28"/>
          <w:highlight w:val="none"/>
          <w:lang w:val="en-US" w:eastAsia="zh-CN"/>
        </w:rPr>
        <w:t xml:space="preserve">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其中不正当利益是指：乙方或乙方工作人员以乙方或个人名义向甲方工作人员或其指定关系人直接或间接赠送礼金、物品、有价证券或采取其他变相手段提供不正当利益，包括但不限于：1）促销费、宣传费、赞助费、科研费、劳务费、咨询费、佣金或报销各种费用、含有金额的会员卡、代币卡（劵）、旅游、考察、房屋装修等；2)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（二）协助义务与违约责任</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乙方理解并同意，甲方任何工作人员、部门不得以任何名义向乙方或乙方工作人员索取或收受商业贿赂；乙方或乙方工作人员不得以任何名义向甲方工作人员或其指定关系人进行商业贿赂。</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eastAsia" w:ascii="方正仿宋_GBK" w:hAnsi="方正仿宋_GBK" w:eastAsia="方正仿宋_GBK" w:cs="方正仿宋_GBK"/>
          <w:color w:val="000000"/>
          <w:kern w:val="2"/>
          <w:sz w:val="28"/>
          <w:szCs w:val="28"/>
          <w:highlight w:val="none"/>
          <w:u w:val="single"/>
        </w:rPr>
        <w:t>5万元</w:t>
      </w:r>
      <w:r>
        <w:rPr>
          <w:rFonts w:hint="eastAsia" w:ascii="方正仿宋_GBK" w:hAnsi="方正仿宋_GBK" w:eastAsia="方正仿宋_GBK" w:cs="方正仿宋_GBK"/>
          <w:color w:val="000000"/>
          <w:kern w:val="2"/>
          <w:sz w:val="28"/>
          <w:szCs w:val="28"/>
          <w:highlight w:val="none"/>
        </w:rPr>
        <w:t>违约金或者支付所涉合同金额的</w:t>
      </w:r>
      <w:r>
        <w:rPr>
          <w:rFonts w:hint="eastAsia" w:ascii="方正仿宋_GBK" w:hAnsi="方正仿宋_GBK" w:eastAsia="方正仿宋_GBK" w:cs="方正仿宋_GBK"/>
          <w:color w:val="000000"/>
          <w:kern w:val="2"/>
          <w:sz w:val="28"/>
          <w:szCs w:val="28"/>
          <w:highlight w:val="none"/>
          <w:u w:val="single"/>
        </w:rPr>
        <w:t>20%</w:t>
      </w:r>
      <w:r>
        <w:rPr>
          <w:rFonts w:hint="eastAsia" w:ascii="方正仿宋_GBK" w:hAnsi="方正仿宋_GBK" w:eastAsia="方正仿宋_GBK" w:cs="方正仿宋_GBK"/>
          <w:color w:val="000000"/>
          <w:kern w:val="2"/>
          <w:sz w:val="28"/>
          <w:szCs w:val="28"/>
          <w:highlight w:val="none"/>
        </w:rPr>
        <w:t>作为违约金，以两者中较高者为准。同时，乙方应于甲方发现违约行为之日起5个工作日内支付违约金，如未及时支付，甲方有权从合同款项中直接扣除。</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3</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五</w:t>
      </w:r>
      <w:r>
        <w:rPr>
          <w:rFonts w:hint="eastAsia" w:ascii="方正仿宋_GBK" w:hAnsi="方正仿宋_GBK" w:eastAsia="方正仿宋_GBK" w:cs="方正仿宋_GBK"/>
          <w:b/>
          <w:color w:val="auto"/>
          <w:sz w:val="28"/>
          <w:szCs w:val="28"/>
          <w:highlight w:val="none"/>
        </w:rPr>
        <w:t>条  其他事项</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（一）甲乙双方可对本合同的条款进行补充，以书面形式签订补充协议。补充协议与本合同具有同等法律效力。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（二）本合同之附件均为合同有效组成部分，具有同等效力。</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sz w:val="28"/>
          <w:szCs w:val="28"/>
          <w:highlight w:val="none"/>
        </w:rPr>
        <w:t>（三）甲乙</w:t>
      </w:r>
      <w:r>
        <w:rPr>
          <w:rFonts w:hint="eastAsia" w:ascii="方正仿宋_GBK" w:hAnsi="方正仿宋_GBK" w:eastAsia="方正仿宋_GBK" w:cs="方正仿宋_GBK"/>
          <w:color w:val="000000"/>
          <w:kern w:val="0"/>
          <w:sz w:val="28"/>
          <w:szCs w:val="28"/>
          <w:highlight w:val="none"/>
        </w:rPr>
        <w:t>双方在履行合同中产生争议，应协商解决，协</w:t>
      </w:r>
      <w:r>
        <w:rPr>
          <w:rFonts w:hint="eastAsia" w:ascii="方正仿宋_GBK" w:hAnsi="方正仿宋_GBK" w:eastAsia="方正仿宋_GBK" w:cs="方正仿宋_GBK"/>
          <w:color w:val="000000"/>
          <w:kern w:val="0"/>
          <w:sz w:val="28"/>
          <w:szCs w:val="28"/>
          <w:highlight w:val="none"/>
        </w:rPr>
        <w:drawing>
          <wp:anchor distT="0" distB="0" distL="114300" distR="114300" simplePos="0" relativeHeight="251667456"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6" name="Picture 15577"/>
            <wp:cNvGraphicFramePr/>
            <a:graphic xmlns:a="http://schemas.openxmlformats.org/drawingml/2006/main">
              <a:graphicData uri="http://schemas.openxmlformats.org/drawingml/2006/picture">
                <pic:pic xmlns:pic="http://schemas.openxmlformats.org/drawingml/2006/picture">
                  <pic:nvPicPr>
                    <pic:cNvPr id="16" name="Picture 15577"/>
                    <pic:cNvPicPr/>
                  </pic:nvPicPr>
                  <pic:blipFill>
                    <a:blip r:embed="rId13"/>
                    <a:stretch>
                      <a:fillRect/>
                    </a:stretch>
                  </pic:blipFill>
                  <pic:spPr>
                    <a:xfrm>
                      <a:off x="0" y="0"/>
                      <a:ext cx="8890" cy="4445"/>
                    </a:xfrm>
                    <a:prstGeom prst="rect">
                      <a:avLst/>
                    </a:prstGeom>
                    <a:noFill/>
                    <a:ln>
                      <a:noFill/>
                    </a:ln>
                  </pic:spPr>
                </pic:pic>
              </a:graphicData>
            </a:graphic>
          </wp:anchor>
        </w:drawing>
      </w:r>
      <w:r>
        <w:rPr>
          <w:rFonts w:hint="eastAsia" w:ascii="方正仿宋_GBK" w:hAnsi="方正仿宋_GBK" w:eastAsia="方正仿宋_GBK" w:cs="方正仿宋_GBK"/>
          <w:color w:val="000000"/>
          <w:kern w:val="0"/>
          <w:sz w:val="28"/>
          <w:szCs w:val="28"/>
          <w:highlight w:val="none"/>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到：</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甲方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乙方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0" w:firstLineChars="20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kern w:val="0"/>
          <w:sz w:val="28"/>
          <w:szCs w:val="28"/>
          <w:highlight w:val="none"/>
        </w:rPr>
        <w:t>按照该地址送达的，视为当事人签收；受送达人拒收的，不影响送达效力。一方变更地址的应当提前三日书面通知对方，否则按照前述地址送达的视为有效送达。</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（四）本合同</w:t>
      </w:r>
      <w:r>
        <w:rPr>
          <w:rFonts w:hint="eastAsia" w:ascii="方正仿宋_GBK" w:hAnsi="方正仿宋_GBK" w:eastAsia="方正仿宋_GBK" w:cs="方正仿宋_GBK"/>
          <w:color w:val="000000"/>
          <w:kern w:val="0"/>
          <w:sz w:val="28"/>
          <w:szCs w:val="28"/>
          <w:highlight w:val="none"/>
        </w:rPr>
        <w:t>一式</w:t>
      </w:r>
      <w:r>
        <w:rPr>
          <w:rFonts w:hint="eastAsia" w:ascii="方正仿宋_GBK" w:hAnsi="方正仿宋_GBK" w:eastAsia="方正仿宋_GBK" w:cs="方正仿宋_GBK"/>
          <w:color w:val="000000"/>
          <w:sz w:val="28"/>
          <w:szCs w:val="28"/>
          <w:highlight w:val="none"/>
          <w:u w:val="single"/>
        </w:rPr>
        <w:t>陆</w:t>
      </w:r>
      <w:r>
        <w:rPr>
          <w:rFonts w:hint="eastAsia" w:ascii="方正仿宋_GBK" w:hAnsi="方正仿宋_GBK" w:eastAsia="方正仿宋_GBK" w:cs="方正仿宋_GBK"/>
          <w:color w:val="000000"/>
          <w:sz w:val="28"/>
          <w:szCs w:val="28"/>
          <w:highlight w:val="none"/>
        </w:rPr>
        <w:t>份，甲方执</w:t>
      </w:r>
      <w:r>
        <w:rPr>
          <w:rFonts w:hint="eastAsia" w:ascii="方正仿宋_GBK" w:hAnsi="方正仿宋_GBK" w:eastAsia="方正仿宋_GBK" w:cs="方正仿宋_GBK"/>
          <w:color w:val="000000"/>
          <w:sz w:val="28"/>
          <w:szCs w:val="28"/>
          <w:highlight w:val="none"/>
          <w:u w:val="single"/>
        </w:rPr>
        <w:t>伍</w:t>
      </w:r>
      <w:r>
        <w:rPr>
          <w:rFonts w:hint="eastAsia" w:ascii="方正仿宋_GBK" w:hAnsi="方正仿宋_GBK" w:eastAsia="方正仿宋_GBK" w:cs="方正仿宋_GBK"/>
          <w:color w:val="000000"/>
          <w:sz w:val="28"/>
          <w:szCs w:val="28"/>
          <w:highlight w:val="none"/>
        </w:rPr>
        <w:t>份，乙方执</w:t>
      </w:r>
      <w:r>
        <w:rPr>
          <w:rFonts w:hint="eastAsia" w:ascii="方正仿宋_GBK" w:hAnsi="方正仿宋_GBK" w:eastAsia="方正仿宋_GBK" w:cs="方正仿宋_GBK"/>
          <w:color w:val="000000"/>
          <w:sz w:val="28"/>
          <w:szCs w:val="28"/>
          <w:highlight w:val="none"/>
          <w:u w:val="single"/>
        </w:rPr>
        <w:t>壹</w:t>
      </w:r>
      <w:r>
        <w:rPr>
          <w:rFonts w:hint="eastAsia" w:ascii="方正仿宋_GBK" w:hAnsi="方正仿宋_GBK" w:eastAsia="方正仿宋_GBK" w:cs="方正仿宋_GBK"/>
          <w:color w:val="000000"/>
          <w:sz w:val="28"/>
          <w:szCs w:val="28"/>
          <w:highlight w:val="none"/>
        </w:rPr>
        <w:t>份，均具同等法律效力。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（五）本合同经甲乙双方签字并加盖合同专用章生效。</w:t>
      </w:r>
    </w:p>
    <w:p>
      <w:pPr>
        <w:pStyle w:val="11"/>
        <w:spacing w:before="0" w:beforeAutospacing="0" w:after="0" w:afterAutospacing="0" w:line="360" w:lineRule="auto"/>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sz w:val="28"/>
          <w:szCs w:val="28"/>
          <w:highlight w:val="none"/>
        </w:rPr>
        <w:t>（六）</w:t>
      </w:r>
      <w:r>
        <w:rPr>
          <w:rFonts w:hint="eastAsia" w:ascii="方正仿宋_GBK" w:hAnsi="方正仿宋_GBK" w:eastAsia="方正仿宋_GBK" w:cs="方正仿宋_GBK"/>
          <w:color w:val="000000"/>
          <w:kern w:val="2"/>
          <w:sz w:val="28"/>
          <w:szCs w:val="28"/>
          <w:highlight w:val="none"/>
        </w:rPr>
        <w:t>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附件1：外委单位安全管理协议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附件2：服务质量检查评分表</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textAlignment w:val="auto"/>
        <w:rPr>
          <w:rFonts w:hint="default"/>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附件3：服务质量考核表</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jc w:val="left"/>
        <w:textAlignment w:val="auto"/>
        <w:rPr>
          <w:rFonts w:hint="eastAsia" w:ascii="方正仿宋_GBK" w:hAnsi="方正仿宋_GBK" w:eastAsia="方正仿宋_GBK" w:cs="方正仿宋_GBK"/>
          <w:b w:val="0"/>
          <w:bCs/>
          <w:kern w:val="2"/>
          <w:sz w:val="28"/>
          <w:szCs w:val="28"/>
          <w:highlight w:val="none"/>
          <w:lang w:val="en-US" w:eastAsia="zh-CN" w:bidi="ar-SA"/>
        </w:rPr>
      </w:pPr>
      <w:r>
        <w:rPr>
          <w:rFonts w:hint="eastAsia" w:ascii="方正仿宋_GBK" w:hAnsi="方正仿宋_GBK" w:eastAsia="方正仿宋_GBK" w:cs="方正仿宋_GBK"/>
          <w:b w:val="0"/>
          <w:bCs/>
          <w:kern w:val="2"/>
          <w:sz w:val="28"/>
          <w:szCs w:val="28"/>
          <w:highlight w:val="none"/>
          <w:lang w:val="en-US" w:eastAsia="zh-CN" w:bidi="ar-SA"/>
        </w:rPr>
        <w:t>附件4：轨道保洁项目绿植租赁养护明细表</w:t>
      </w:r>
    </w:p>
    <w:p>
      <w:pPr>
        <w:ind w:firstLine="560" w:firstLineChars="200"/>
        <w:rPr>
          <w:rFonts w:hint="default"/>
          <w:highlight w:val="none"/>
          <w:lang w:val="en-US" w:eastAsia="zh-CN"/>
        </w:rPr>
      </w:pPr>
      <w:r>
        <w:rPr>
          <w:rFonts w:hint="eastAsia" w:ascii="方正仿宋_GBK" w:hAnsi="方正仿宋_GBK" w:eastAsia="方正仿宋_GBK" w:cs="方正仿宋_GBK"/>
          <w:b w:val="0"/>
          <w:bCs/>
          <w:kern w:val="2"/>
          <w:sz w:val="28"/>
          <w:szCs w:val="28"/>
          <w:highlight w:val="none"/>
          <w:lang w:val="en-US" w:eastAsia="zh-CN" w:bidi="ar-SA"/>
        </w:rPr>
        <w:t>附件5：养护人员名单明细表</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 方（盖章）：                   </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联系电话：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签署时间：     年    月    日           </w:t>
      </w:r>
    </w:p>
    <w:p>
      <w:pPr>
        <w:pStyle w:val="8"/>
        <w:rPr>
          <w:rFonts w:hint="eastAsia"/>
          <w:color w:val="000000"/>
          <w:highlight w:val="none"/>
        </w:rPr>
      </w:pPr>
    </w:p>
    <w:p>
      <w:pPr>
        <w:spacing w:line="360" w:lineRule="auto"/>
        <w:rPr>
          <w:rFonts w:hint="eastAsia" w:ascii="方正仿宋_GBK" w:hAnsi="方正仿宋_GBK" w:eastAsia="方正仿宋_GBK" w:cs="方正仿宋_GBK"/>
          <w:color w:val="000000"/>
          <w:sz w:val="28"/>
          <w:szCs w:val="28"/>
          <w:highlight w:val="none"/>
        </w:rPr>
      </w:pP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 方（盖章）：</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经办人：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联系电话：</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签署时间：    年    月    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keepNext w:val="0"/>
        <w:keepLines w:val="0"/>
        <w:pageBreakBefore w:val="0"/>
        <w:wordWrap/>
        <w:overflowPunct/>
        <w:topLinePunct w:val="0"/>
        <w:bidi w:val="0"/>
        <w:spacing w:beforeAutospacing="0" w:line="240" w:lineRule="auto"/>
        <w:jc w:val="both"/>
        <w:rPr>
          <w:rFonts w:hint="eastAsia" w:ascii="方正仿宋_GBK" w:hAnsi="方正仿宋_GBK" w:eastAsia="方正仿宋_GBK" w:cs="方正仿宋_GBK"/>
          <w:color w:val="0C0C0C"/>
          <w:kern w:val="44"/>
          <w:sz w:val="28"/>
          <w:szCs w:val="28"/>
          <w:highlight w:val="none"/>
          <w:lang w:val="en-US" w:eastAsia="zh-CN"/>
        </w:rPr>
      </w:pPr>
      <w:bookmarkStart w:id="1" w:name="OLE_LINK1"/>
      <w:r>
        <w:rPr>
          <w:rFonts w:hint="eastAsia" w:ascii="方正仿宋_GBK" w:hAnsi="方正仿宋_GBK" w:eastAsia="方正仿宋_GBK" w:cs="方正仿宋_GBK"/>
          <w:b/>
          <w:bCs/>
          <w:color w:val="000000"/>
          <w:sz w:val="28"/>
          <w:szCs w:val="28"/>
          <w:highlight w:val="none"/>
        </w:rPr>
        <w:t>附件</w:t>
      </w:r>
      <w:r>
        <w:rPr>
          <w:rFonts w:hint="eastAsia" w:ascii="方正仿宋_GBK" w:hAnsi="方正仿宋_GBK" w:eastAsia="方正仿宋_GBK" w:cs="方正仿宋_GBK"/>
          <w:b/>
          <w:bCs/>
          <w:color w:val="000000"/>
          <w:sz w:val="28"/>
          <w:szCs w:val="28"/>
          <w:highlight w:val="none"/>
          <w:lang w:val="en-US" w:eastAsia="zh-CN"/>
        </w:rPr>
        <w:t>1</w:t>
      </w:r>
      <w:r>
        <w:rPr>
          <w:rFonts w:hint="eastAsia" w:ascii="方正仿宋_GBK" w:hAnsi="方正仿宋_GBK" w:eastAsia="方正仿宋_GBK" w:cs="方正仿宋_GBK"/>
          <w:color w:val="0C0C0C"/>
          <w:kern w:val="44"/>
          <w:sz w:val="28"/>
          <w:szCs w:val="28"/>
          <w:highlight w:val="none"/>
          <w:lang w:val="en-US" w:eastAsia="zh-CN"/>
        </w:rPr>
        <w:t xml:space="preserve">    </w:t>
      </w:r>
    </w:p>
    <w:p>
      <w:pPr>
        <w:keepNext w:val="0"/>
        <w:keepLines w:val="0"/>
        <w:pageBreakBefore w:val="0"/>
        <w:wordWrap/>
        <w:overflowPunct/>
        <w:topLinePunct w:val="0"/>
        <w:bidi w:val="0"/>
        <w:spacing w:beforeAutospacing="0" w:line="240" w:lineRule="auto"/>
        <w:jc w:val="center"/>
        <w:rPr>
          <w:rFonts w:hint="eastAsia" w:ascii="方正仿宋_GBK" w:hAnsi="方正仿宋_GBK" w:eastAsia="方正仿宋_GBK" w:cs="方正仿宋_GBK"/>
          <w:b/>
          <w:color w:val="000000"/>
          <w:sz w:val="28"/>
          <w:szCs w:val="28"/>
          <w:highlight w:val="none"/>
          <w:lang w:eastAsia="zh-CN"/>
        </w:rPr>
      </w:pPr>
      <w:r>
        <w:rPr>
          <w:rFonts w:hint="eastAsia" w:ascii="方正仿宋_GBK" w:hAnsi="方正仿宋_GBK" w:eastAsia="方正仿宋_GBK" w:cs="方正仿宋_GBK"/>
          <w:b/>
          <w:color w:val="000000"/>
          <w:sz w:val="28"/>
          <w:szCs w:val="28"/>
          <w:highlight w:val="none"/>
          <w:lang w:eastAsia="zh-CN"/>
        </w:rPr>
        <w:t>单位安全外委管理协议</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甲方:</w:t>
      </w:r>
      <w:r>
        <w:rPr>
          <w:rFonts w:hint="eastAsia" w:ascii="方正仿宋_GBK" w:hAnsi="方正仿宋_GBK" w:eastAsia="方正仿宋_GBK" w:cs="方正仿宋_GBK"/>
          <w:color w:val="000000"/>
          <w:kern w:val="2"/>
          <w:sz w:val="28"/>
          <w:szCs w:val="28"/>
          <w:highlight w:val="none"/>
          <w:u w:val="single"/>
        </w:rPr>
        <w:t>重庆通邑智慧城市运营管理有限公司</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kern w:val="2"/>
          <w:sz w:val="28"/>
          <w:szCs w:val="28"/>
          <w:highlight w:val="none"/>
        </w:rPr>
        <w:t>乙方:</w:t>
      </w:r>
      <w:r>
        <w:rPr>
          <w:rFonts w:hint="eastAsia" w:ascii="方正仿宋_GBK" w:hAnsi="方正仿宋_GBK" w:eastAsia="方正仿宋_GBK" w:cs="方正仿宋_GBK"/>
          <w:color w:val="000000"/>
          <w:kern w:val="2"/>
          <w:sz w:val="28"/>
          <w:szCs w:val="28"/>
          <w:highlight w:val="none"/>
          <w:u w:val="single"/>
        </w:rPr>
        <w:t xml:space="preserve">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为预防和减少各类安全风险及隐患，搞好项目的安全管理工作，根据《中华人民共和国民法典》、《中华人民共和国安全生产法》，甲乙双方经过协商达成以下协议。</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（一）发现违章违纪行为和安全隐患的，甲方有权责令乙方停工并要求限时整改，所造成的一切损失由乙方承担。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（二）对在现场安全工作中不称职的承包人项目经理、安全管理负责人，有权要求更换。</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（三）协助乙方办理进入甲方管理区域的相关手续，并对乙方进行安全交底。</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（四）协助乙方对其作业区域的安全、环境、防火管控措施进行监督检查。</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（一）乙方对作业人员的资质进行审查 ，确保作业人员具备相关资质。根据甲方的要求编制作业方案，完善作业手续。</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ascii="方正仿宋_GBK" w:hAnsi="方正仿宋_GBK" w:eastAsia="方正仿宋_GBK" w:cs="方正仿宋_GBK"/>
          <w:color w:val="000000"/>
          <w:sz w:val="28"/>
          <w:szCs w:val="28"/>
          <w:highlight w:val="none"/>
        </w:rPr>
        <mc:AlternateContent>
          <mc:Choice Requires="wps">
            <w:drawing>
              <wp:anchor distT="0" distB="0" distL="114300" distR="114300" simplePos="0" relativeHeight="251668480"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4"/>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48000;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4"/>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color w:val="000000"/>
          <w:sz w:val="28"/>
          <w:szCs w:val="28"/>
          <w:highlight w:val="none"/>
        </w:rPr>
        <w:t>（四）乙方进入作业区域前，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（五）严格遵守甲方的相关的安全管理规定，承担因违反相关规定造成的损失和罚款。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（六）按照甲方运营特点及要求，乙方合理安排具体实施方案并需经过甲方同意，不得影响甲方正常运营，承担影响甲方正常运行造成的损失和罚款。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（七）严格按照甲方核准的作业区域和时间段实施作业，不得擅自扩大作业区域或延长作业时间、不得擅自进入未经甲方批准的管理区域，服从甲方的管理。</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（八）在作业过程中做好对甲方既有设施、设备的安全保护措施，不擅自动用或损坏甲方设施、设备，若有损坏照价赔偿，并按原设计功能要求如实恢复。</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（九）自觉接受甲方人员的安全监督，作业期间如发生影响甲方运营和生产安全的情况，需立即报告甲方，并积极采取应急救援措施。</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（十一）负责乙方作业区域内的消防安全管理工作，并按照相关法律法规配备消防安全器材。</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（十二）因乙方作业引起的客伤、投诉、舆情和信访等问题，由乙方及时有效进行处理，并承担全部责任。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（十三）由甲方供电的乙方所属设备，供电设备、线路以及用电安全等，由乙方自行负责，并保证安全用电。</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（十五）乙方在任何时候都应采取各种合理的预防措施，防止其员工发生任何违法、违禁、暴力或妨碍治安的行为。</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（十六）作业人员上岗，必须按规定穿戴防护用品。负责人和安全检查员应随时检查劳动防护用品的穿戴情况，不按规定穿戴防护用品的人员不得上岗。</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（十七）所有作业机具及安全设备设施均应定期检查，并有安全员的签字记录，保证其处于完好状态；不合格的机具、设备和劳动保护用品严禁使用。</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三、违约责任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（四）因乙方违约产生的违约金、赔偿金等，将直接从合同应付金额中扣除。如以上两种方式的金额不足以承担违约金、赔偿金时，甲方有权向乙方追偿。</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四、附则</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（一）本合同份数与主合同份数一致。</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（二）本协议自甲乙双方签字盖章之日起生效。</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（三）安全管理交底书作为该协议附件具有同等法律效力。</w:t>
      </w:r>
    </w:p>
    <w:p>
      <w:pPr>
        <w:pStyle w:val="2"/>
        <w:spacing w:before="20" w:after="20"/>
        <w:rPr>
          <w:rFonts w:hint="eastAsia"/>
          <w:color w:val="000000"/>
          <w:highlight w:val="none"/>
        </w:rPr>
      </w:pPr>
    </w:p>
    <w:p>
      <w:pPr>
        <w:snapToGrid w:val="0"/>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甲方：重庆通邑智慧城市运营管理有限公司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电话：                         </w:t>
      </w:r>
    </w:p>
    <w:p>
      <w:pPr>
        <w:snapToGrid w:val="0"/>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年　　月　　日               </w:t>
      </w:r>
    </w:p>
    <w:p>
      <w:pPr>
        <w:pStyle w:val="2"/>
        <w:spacing w:before="0" w:after="0" w:line="360" w:lineRule="auto"/>
        <w:rPr>
          <w:color w:val="000000"/>
          <w:sz w:val="18"/>
          <w:szCs w:val="18"/>
          <w:highlight w:val="none"/>
        </w:rPr>
      </w:pP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w:t>
      </w:r>
      <w:r>
        <w:rPr>
          <w:rFonts w:hint="eastAsia" w:ascii="方正仿宋_GBK" w:hAnsi="方正仿宋_GBK" w:eastAsia="方正仿宋_GBK" w:cs="方正仿宋_GBK"/>
          <w:color w:val="000000"/>
          <w:kern w:val="0"/>
          <w:sz w:val="28"/>
          <w:szCs w:val="28"/>
          <w:highlight w:val="none"/>
        </w:rPr>
        <w:t xml:space="preserve"> </w:t>
      </w:r>
      <w:r>
        <w:rPr>
          <w:rFonts w:hint="eastAsia" w:ascii="方正仿宋_GBK" w:hAnsi="方正仿宋_GBK" w:eastAsia="方正仿宋_GBK" w:cs="方正仿宋_GBK"/>
          <w:color w:val="000000"/>
          <w:sz w:val="28"/>
          <w:szCs w:val="28"/>
          <w:highlight w:val="none"/>
        </w:rPr>
        <w:t xml:space="preserve">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w:t>
      </w:r>
    </w:p>
    <w:p>
      <w:pPr>
        <w:snapToGrid w:val="0"/>
        <w:spacing w:line="360" w:lineRule="auto"/>
        <w:ind w:firstLine="280" w:firstLineChars="1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年    月   日</w:t>
      </w:r>
    </w:p>
    <w:bookmarkEnd w:id="1"/>
    <w:p>
      <w:pPr>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rPr>
        <w:t>附件</w:t>
      </w:r>
      <w:r>
        <w:rPr>
          <w:rFonts w:hint="eastAsia" w:ascii="方正仿宋_GBK" w:hAnsi="方正仿宋_GBK" w:eastAsia="方正仿宋_GBK" w:cs="方正仿宋_GBK"/>
          <w:b/>
          <w:bCs/>
          <w:color w:val="auto"/>
          <w:sz w:val="28"/>
          <w:szCs w:val="28"/>
          <w:highlight w:val="none"/>
          <w:lang w:val="en-US" w:eastAsia="zh-CN"/>
        </w:rPr>
        <w:t>2</w:t>
      </w:r>
    </w:p>
    <w:p>
      <w:pPr>
        <w:jc w:val="center"/>
        <w:rPr>
          <w:rFonts w:hint="eastAsia" w:ascii="方正仿宋_GBK" w:hAnsi="方正仿宋_GBK" w:eastAsia="方正仿宋_GBK" w:cs="方正仿宋_GBK"/>
          <w:b/>
          <w:bCs w:val="0"/>
          <w:sz w:val="28"/>
          <w:szCs w:val="28"/>
          <w:highlight w:val="none"/>
          <w:lang w:val="en-US" w:eastAsia="zh-CN"/>
        </w:rPr>
      </w:pPr>
      <w:r>
        <w:rPr>
          <w:rFonts w:hint="eastAsia" w:ascii="方正仿宋_GBK" w:hAnsi="方正仿宋_GBK" w:eastAsia="方正仿宋_GBK" w:cs="方正仿宋_GBK"/>
          <w:b/>
          <w:bCs w:val="0"/>
          <w:sz w:val="28"/>
          <w:szCs w:val="28"/>
          <w:highlight w:val="none"/>
          <w:lang w:val="en-US" w:eastAsia="zh-CN"/>
        </w:rPr>
        <w:t>绿植盆栽养护质量及考核标准评分表</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highlight w:val="none"/>
          <w:lang w:val="en-US" w:eastAsia="zh-CN"/>
        </w:rPr>
      </w:pPr>
      <w:r>
        <w:rPr>
          <w:rFonts w:hint="eastAsia" w:ascii="方正仿宋_GBK" w:hAnsi="方正仿宋_GBK" w:eastAsia="方正仿宋_GBK" w:cs="方正仿宋_GBK"/>
          <w:b w:val="0"/>
          <w:bCs/>
          <w:sz w:val="24"/>
          <w:szCs w:val="24"/>
          <w:highlight w:val="none"/>
        </w:rPr>
        <w:t xml:space="preserve">项目名称：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检查时间：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24"/>
          <w:szCs w:val="24"/>
          <w:highlight w:val="none"/>
          <w:lang w:val="en-US" w:eastAsia="zh-CN"/>
        </w:rPr>
        <w:t>-</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32"/>
          <w:szCs w:val="32"/>
          <w:highlight w:val="none"/>
        </w:rPr>
        <w:t xml:space="preserve">   </w:t>
      </w:r>
    </w:p>
    <w:tbl>
      <w:tblPr>
        <w:tblStyle w:val="13"/>
        <w:tblW w:w="107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750"/>
        <w:gridCol w:w="4312"/>
        <w:gridCol w:w="975"/>
        <w:gridCol w:w="2010"/>
        <w:gridCol w:w="975"/>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类别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内容</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品质标准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频次及覆盖率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考核标准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扣分</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人员要求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基本素质</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lang w:val="en-US" w:eastAsia="zh-CN"/>
              </w:rPr>
              <w:t>养护人员统一着装及佩戴工作证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数量持证年龄</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配备现场养护人员5名，所有人员须持有园林绿化类证书且年龄55岁以下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每条线配备1名专职养护人员且不得随意更换，如需更换需获得项目同意，不得私自更换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室内绿植养护标准</w:t>
            </w:r>
          </w:p>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数量</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绿植配置数量须不少于甲方配置标准要求。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每处不合格扣5分，并扣100元/处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浇水</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根据植物的品种及习性，适量浇水，使植物不因水分原因受到损伤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sz w:val="21"/>
                <w:szCs w:val="21"/>
                <w:highlight w:val="none"/>
                <w:u w:val="none"/>
                <w:lang w:val="en-US" w:eastAsia="zh-CN"/>
              </w:rPr>
              <w:t>见干即浇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每处不合格扣1分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施肥</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根据植物生长情况适量施肥，保证植物很好地生长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适时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除虫</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根据情况，在条件允许的情况下除虫，更换无法及时除虫的植物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每处不合格扣1分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bCs/>
                <w:sz w:val="21"/>
                <w:szCs w:val="21"/>
                <w:highlight w:val="none"/>
              </w:rPr>
              <w:t>叶</w:t>
            </w:r>
            <w:r>
              <w:rPr>
                <w:rFonts w:hint="eastAsia" w:ascii="方正仿宋_GBK" w:hAnsi="方正仿宋_GBK" w:eastAsia="方正仿宋_GBK" w:cs="方正仿宋_GBK"/>
                <w:bCs/>
                <w:sz w:val="21"/>
                <w:szCs w:val="21"/>
                <w:highlight w:val="none"/>
                <w:lang w:val="en-US" w:eastAsia="zh-CN"/>
              </w:rPr>
              <w:t>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根据植物的造型及叶子形状进行修整，须做到枯黄枝叶修剪彻底，达到良好的美化效果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叶面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保证叶面清洁，无灰尘、泥土或其他异物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1</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lang w:val="en-US" w:eastAsia="zh-CN"/>
              </w:rPr>
              <w:t>花</w:t>
            </w:r>
            <w:r>
              <w:rPr>
                <w:rFonts w:hint="eastAsia" w:ascii="方正仿宋_GBK" w:hAnsi="方正仿宋_GBK" w:eastAsia="方正仿宋_GBK" w:cs="方正仿宋_GBK"/>
                <w:bCs/>
                <w:sz w:val="21"/>
                <w:szCs w:val="21"/>
                <w:highlight w:val="none"/>
              </w:rPr>
              <w:t>盆</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保证花盆清洁，无灰尘、泥土或其他异物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底盘</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保证底盘清洁，无泥土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更换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及时更换枯萎的</w:t>
            </w:r>
            <w:r>
              <w:rPr>
                <w:rFonts w:hint="eastAsia" w:ascii="方正仿宋_GBK" w:hAnsi="方正仿宋_GBK" w:eastAsia="方正仿宋_GBK" w:cs="方正仿宋_GBK"/>
                <w:bCs/>
                <w:sz w:val="21"/>
                <w:szCs w:val="21"/>
                <w:highlight w:val="none"/>
                <w:lang w:val="en-US" w:eastAsia="zh-CN"/>
              </w:rPr>
              <w:t>盆栽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每处不合格扣5分，并扣100元/处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74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换花完毕后，须清理干净留下的杂物，做到换花前后卫生一致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室外绿化养护标准</w:t>
            </w: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无枯枝、杂草、黄土裸露、垃圾杂物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rPr>
            </w:pPr>
            <w:r>
              <w:rPr>
                <w:rFonts w:hint="eastAsia" w:ascii="方正仿宋_GBK" w:hAnsi="方正仿宋_GBK" w:eastAsia="方正仿宋_GBK" w:cs="方正仿宋_GBK"/>
                <w:bCs/>
                <w:sz w:val="21"/>
                <w:szCs w:val="21"/>
                <w:highlight w:val="none"/>
              </w:rPr>
              <w:t>各种植物存活率为100%，及时对死亡的各种植物进行补种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保持土壤适度湿润，原则上“不干不浇，浇则浇透”，及时清理浇灌中流出的余水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修剪整齐、剪口光滑、造型美观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bCs/>
                <w:sz w:val="21"/>
                <w:szCs w:val="21"/>
                <w:highlight w:val="none"/>
              </w:rPr>
              <w:t>花台及草坪内植被不得出现生长超出花台范围现象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4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Cs w:val="21"/>
                <w:highlight w:val="none"/>
              </w:rPr>
              <w:t>各种花木长势茂盛，根据植物品种、生长速度、土壤状况，适时适量施无机肥</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Cs w:val="21"/>
                <w:highlight w:val="none"/>
              </w:rPr>
              <w:t>适时</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87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7"/>
                <w:rFonts w:hint="default" w:ascii="方正仿宋_GBK" w:hAnsi="方正仿宋_GBK" w:eastAsia="方正仿宋_GBK" w:cs="方正仿宋_GBK"/>
                <w:color w:val="auto"/>
                <w:highlight w:val="none"/>
                <w:lang w:val="en-US" w:eastAsia="zh-CN" w:bidi="ar"/>
              </w:rPr>
            </w:pPr>
            <w:r>
              <w:rPr>
                <w:rFonts w:hint="eastAsia" w:ascii="方正仿宋_GBK" w:hAnsi="方正仿宋_GBK" w:eastAsia="方正仿宋_GBK" w:cs="方正仿宋_GBK"/>
                <w:b w:val="0"/>
                <w:bCs/>
                <w:sz w:val="24"/>
                <w:szCs w:val="24"/>
                <w:highlight w:val="none"/>
                <w:lang w:val="en-US" w:eastAsia="zh-CN"/>
              </w:rPr>
              <w:t>合计</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jc w:val="center"/>
        </w:trPr>
        <w:tc>
          <w:tcPr>
            <w:tcW w:w="10737" w:type="dxa"/>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eastAsia="zh-CN"/>
              </w:rPr>
              <w:t>备注：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1、得分在90分及以上的，不扣除服务费。得分在85-89分的，扣除当月服务费用的5%；得分在80-84分，扣除当月服务费用的10%。得分在80分以下，扣除当月服务费用的20%。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i w:val="0"/>
                <w:iCs w:val="0"/>
                <w:color w:val="auto"/>
                <w:sz w:val="22"/>
                <w:szCs w:val="22"/>
                <w:highlight w:val="none"/>
                <w:u w:val="none"/>
              </w:rPr>
            </w:pPr>
            <w:r>
              <w:rPr>
                <w:rFonts w:hint="eastAsia" w:ascii="方正仿宋_GBK" w:hAnsi="方正仿宋_GBK" w:eastAsia="方正仿宋_GBK" w:cs="方正仿宋_GBK"/>
                <w:b w:val="0"/>
                <w:bCs/>
                <w:sz w:val="24"/>
                <w:szCs w:val="24"/>
                <w:highlight w:val="none"/>
                <w:lang w:val="en-US" w:eastAsia="zh-CN"/>
              </w:rPr>
              <w:t>2、连续两个月或合同期累积三个月得分低于80分，甲方有权单方面解除本服务合同且履约保证金不予退还。</w:t>
            </w:r>
          </w:p>
        </w:tc>
      </w:tr>
    </w:tbl>
    <w:p>
      <w:pPr>
        <w:spacing w:line="360" w:lineRule="auto"/>
        <w:ind w:firstLine="482" w:firstLineChars="200"/>
        <w:rPr>
          <w:rFonts w:hint="eastAsia" w:ascii="方正仿宋_GBK" w:hAnsi="方正仿宋_GBK" w:eastAsia="方正仿宋_GBK" w:cs="方正仿宋_GBK"/>
          <w:b/>
          <w:bCs/>
          <w:sz w:val="24"/>
          <w:szCs w:val="24"/>
          <w:highlight w:val="none"/>
          <w:lang w:val="en-US" w:eastAsia="zh-CN"/>
        </w:rPr>
      </w:pPr>
    </w:p>
    <w:p>
      <w:pPr>
        <w:spacing w:line="360" w:lineRule="auto"/>
        <w:ind w:firstLine="482" w:firstLineChars="200"/>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lang w:val="en-US" w:eastAsia="zh-CN"/>
        </w:rPr>
        <w:t>甲方确认</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乙方确认（签字并盖章）</w:t>
      </w:r>
      <w:r>
        <w:rPr>
          <w:rFonts w:hint="eastAsia" w:ascii="方正仿宋_GBK" w:hAnsi="方正仿宋_GBK" w:eastAsia="方正仿宋_GBK" w:cs="方正仿宋_GBK"/>
          <w:b/>
          <w:bCs/>
          <w:sz w:val="24"/>
          <w:szCs w:val="24"/>
          <w:highlight w:val="none"/>
        </w:rPr>
        <w:t>：</w:t>
      </w:r>
    </w:p>
    <w:p>
      <w:pPr>
        <w:spacing w:line="360" w:lineRule="auto"/>
        <w:ind w:firstLine="482" w:firstLineChars="200"/>
        <w:rPr>
          <w:b/>
          <w:bCs/>
          <w:sz w:val="24"/>
          <w:szCs w:val="24"/>
          <w:highlight w:val="none"/>
        </w:rPr>
      </w:pPr>
      <w:r>
        <w:rPr>
          <w:rFonts w:hint="eastAsia" w:ascii="方正仿宋_GBK" w:hAnsi="方正仿宋_GBK" w:eastAsia="方正仿宋_GBK" w:cs="方正仿宋_GBK"/>
          <w:b/>
          <w:bCs/>
          <w:sz w:val="24"/>
          <w:szCs w:val="24"/>
          <w:highlight w:val="none"/>
        </w:rPr>
        <w:t>日    期：                                               日   期：</w:t>
      </w:r>
    </w:p>
    <w:p>
      <w:pPr>
        <w:pStyle w:val="10"/>
        <w:rPr>
          <w:rFonts w:hint="eastAsia" w:ascii="方正仿宋_GBK" w:hAnsi="方正仿宋_GBK" w:eastAsia="方正仿宋_GBK" w:cs="方正仿宋_GBK"/>
          <w:highlight w:val="none"/>
        </w:rPr>
        <w:sectPr>
          <w:pgSz w:w="11906" w:h="16838"/>
          <w:pgMar w:top="1440" w:right="1083" w:bottom="1800" w:left="1083"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240" w:lineRule="atLeast"/>
        <w:jc w:val="both"/>
        <w:textAlignment w:val="auto"/>
        <w:rPr>
          <w:rFonts w:hint="default"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rPr>
        <w:t>附件</w:t>
      </w:r>
      <w:r>
        <w:rPr>
          <w:rFonts w:hint="eastAsia" w:ascii="方正仿宋_GBK" w:hAnsi="方正仿宋_GBK" w:eastAsia="方正仿宋_GBK" w:cs="方正仿宋_GBK"/>
          <w:b/>
          <w:bCs w:val="0"/>
          <w:color w:val="auto"/>
          <w:kern w:val="0"/>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val="0"/>
        <w:snapToGrid/>
        <w:spacing w:line="240" w:lineRule="atLeast"/>
        <w:jc w:val="center"/>
        <w:textAlignment w:val="auto"/>
        <w:rPr>
          <w:rFonts w:hint="eastAsia"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kern w:val="0"/>
          <w:sz w:val="28"/>
          <w:szCs w:val="28"/>
          <w:highlight w:val="none"/>
          <w:lang w:val="en-US" w:eastAsia="zh-CN"/>
        </w:rPr>
        <w:t>绿植盆栽养护质量考核表</w:t>
      </w:r>
    </w:p>
    <w:p>
      <w:pPr>
        <w:keepNext w:val="0"/>
        <w:keepLines w:val="0"/>
        <w:pageBreakBefore w:val="0"/>
        <w:widowControl w:val="0"/>
        <w:kinsoku/>
        <w:wordWrap/>
        <w:overflowPunct/>
        <w:topLinePunct w:val="0"/>
        <w:autoSpaceDE/>
        <w:autoSpaceDN/>
        <w:bidi w:val="0"/>
        <w:snapToGrid/>
        <w:spacing w:line="240" w:lineRule="atLeast"/>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b w:val="0"/>
          <w:bCs/>
          <w:sz w:val="24"/>
          <w:szCs w:val="24"/>
          <w:highlight w:val="none"/>
        </w:rPr>
        <w:t xml:space="preserve">项目名称：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检查时间：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24"/>
          <w:szCs w:val="24"/>
          <w:highlight w:val="none"/>
          <w:lang w:val="en-US" w:eastAsia="zh-CN"/>
        </w:rPr>
        <w:t>-</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szCs w:val="21"/>
          <w:highlight w:val="none"/>
        </w:rPr>
        <w:t xml:space="preserve">                                                                                 </w:t>
      </w:r>
    </w:p>
    <w:tbl>
      <w:tblPr>
        <w:tblStyle w:val="13"/>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5044"/>
        <w:gridCol w:w="256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检查项目</w:t>
            </w:r>
          </w:p>
        </w:tc>
        <w:tc>
          <w:tcPr>
            <w:tcW w:w="5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标准内容</w:t>
            </w:r>
          </w:p>
        </w:tc>
        <w:tc>
          <w:tcPr>
            <w:tcW w:w="25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考核金额</w:t>
            </w:r>
          </w:p>
        </w:tc>
        <w:tc>
          <w:tcPr>
            <w:tcW w:w="8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p>
          <w:p>
            <w:pPr>
              <w:jc w:val="center"/>
              <w:rPr>
                <w:rFonts w:hint="eastAsia" w:ascii="方正仿宋_GBK" w:hAnsi="方正仿宋_GBK" w:eastAsia="方正仿宋_GBK" w:cs="方正仿宋_GBK"/>
                <w:sz w:val="24"/>
                <w:szCs w:val="24"/>
                <w:highlight w:val="none"/>
                <w:lang w:val="en-US" w:eastAsia="zh-CN"/>
              </w:rPr>
            </w:pP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基</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本</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养护人员统一着装及佩戴工作证</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2、工作中须遵守甲方管理要求及各项规章制度</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3</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绿植数量、位置满足甲方要求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4</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绿植租摆、绿化养护严格按照合同要求进行</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5、绿植、花盆、托盘干净整洁，叶面无明显灰尘、杂物；花盆、托盘无污渍、杂物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6、</w:t>
            </w:r>
            <w:r>
              <w:rPr>
                <w:rFonts w:hint="eastAsia" w:ascii="方正仿宋_GBK" w:hAnsi="方正仿宋_GBK" w:eastAsia="方正仿宋_GBK" w:cs="方正仿宋_GBK"/>
                <w:b w:val="0"/>
                <w:bCs w:val="0"/>
                <w:color w:val="000000"/>
                <w:kern w:val="2"/>
                <w:sz w:val="24"/>
                <w:szCs w:val="24"/>
                <w:highlight w:val="none"/>
                <w:lang w:val="en-US" w:eastAsia="zh-CN" w:bidi="ar-SA"/>
              </w:rPr>
              <w:t>配备现场养护人员5名，所有人员须持有园林绿化类证书且年龄55岁以下。</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color w:val="000000"/>
                <w:kern w:val="2"/>
                <w:sz w:val="24"/>
                <w:szCs w:val="24"/>
                <w:highlight w:val="none"/>
                <w:lang w:val="en-US" w:eastAsia="zh-CN" w:bidi="ar-SA"/>
              </w:rPr>
              <w:t>7、每条线配备1名专职养护人员且不得随意更换，如需更换需获得项目同意，不得私自更换</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18"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植</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、根据植物的品种及习性，适量浇水，使植物不因水分原因受到损伤</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r>
              <w:rPr>
                <w:rFonts w:hint="eastAsia" w:ascii="方正仿宋_GBK" w:hAnsi="方正仿宋_GBK" w:eastAsia="方正仿宋_GBK" w:cs="方正仿宋_GBK"/>
                <w:sz w:val="24"/>
                <w:szCs w:val="24"/>
                <w:highlight w:val="none"/>
                <w:lang w:val="en-US" w:eastAsia="zh-CN"/>
              </w:rPr>
              <w:t>根据植物的造型及叶子形状进行修整，须做到枯黄枝叶修剪彻底，达到良好的美化效果</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r>
              <w:rPr>
                <w:rFonts w:hint="eastAsia" w:ascii="方正仿宋_GBK" w:hAnsi="方正仿宋_GBK" w:eastAsia="方正仿宋_GBK" w:cs="方正仿宋_GBK"/>
                <w:sz w:val="24"/>
                <w:szCs w:val="24"/>
                <w:highlight w:val="none"/>
                <w:lang w:val="en-US" w:eastAsia="zh-CN"/>
              </w:rPr>
              <w:t>绿植无枯萎，黄叶，如有须及时更换</w:t>
            </w:r>
            <w:r>
              <w:rPr>
                <w:rFonts w:hint="eastAsia" w:ascii="方正仿宋_GBK" w:hAnsi="方正仿宋_GBK" w:eastAsia="方正仿宋_GBK" w:cs="方正仿宋_GBK"/>
                <w:sz w:val="24"/>
                <w:szCs w:val="24"/>
                <w:highlight w:val="none"/>
              </w:rPr>
              <w:t xml:space="preserve">  </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化</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养</w:t>
            </w:r>
          </w:p>
          <w:p>
            <w:pPr>
              <w:jc w:val="center"/>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护</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、绿化现场无枯枝、杂草、黄土裸露、垃圾杂物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2、保持土壤适度湿润，原则上“不干不浇，浇则浇透”，及时清理浇灌中流出的余水</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3、修剪整齐、剪口光滑、造型美观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4、花台及草坪内植被不得出现生长超出花台范围现象</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事项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配合</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配合甲方完成养护</w:t>
            </w:r>
            <w:r>
              <w:rPr>
                <w:rFonts w:hint="eastAsia" w:ascii="方正仿宋_GBK" w:hAnsi="方正仿宋_GBK" w:eastAsia="方正仿宋_GBK" w:cs="方正仿宋_GBK"/>
                <w:b w:val="0"/>
                <w:bCs/>
                <w:sz w:val="24"/>
                <w:szCs w:val="24"/>
                <w:highlight w:val="none"/>
                <w:lang w:val="en-US" w:eastAsia="zh-CN"/>
              </w:rPr>
              <w:t>相关紧急事项处理，符合时限要求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bl>
    <w:p>
      <w:pPr>
        <w:spacing w:line="360" w:lineRule="auto"/>
        <w:ind w:firstLine="482" w:firstLineChars="200"/>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lang w:val="en-US" w:eastAsia="zh-CN"/>
        </w:rPr>
        <w:t>甲方确认</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乙方确认（签字并盖章）</w:t>
      </w:r>
      <w:r>
        <w:rPr>
          <w:rFonts w:hint="eastAsia" w:ascii="方正仿宋_GBK" w:hAnsi="方正仿宋_GBK" w:eastAsia="方正仿宋_GBK" w:cs="方正仿宋_GBK"/>
          <w:b/>
          <w:bCs/>
          <w:sz w:val="24"/>
          <w:szCs w:val="24"/>
          <w:highlight w:val="none"/>
        </w:rPr>
        <w:t>：</w:t>
      </w:r>
    </w:p>
    <w:p>
      <w:pPr>
        <w:spacing w:line="360" w:lineRule="auto"/>
        <w:ind w:firstLine="482" w:firstLineChars="200"/>
        <w:rPr>
          <w:b/>
          <w:bCs/>
          <w:sz w:val="24"/>
          <w:szCs w:val="24"/>
          <w:highlight w:val="none"/>
        </w:rPr>
      </w:pPr>
      <w:r>
        <w:rPr>
          <w:rFonts w:hint="eastAsia" w:ascii="方正仿宋_GBK" w:hAnsi="方正仿宋_GBK" w:eastAsia="方正仿宋_GBK" w:cs="方正仿宋_GBK"/>
          <w:b/>
          <w:bCs/>
          <w:sz w:val="24"/>
          <w:szCs w:val="24"/>
          <w:highlight w:val="none"/>
        </w:rPr>
        <w:t>日    期：                                               日   期：</w:t>
      </w:r>
    </w:p>
    <w:p>
      <w:pPr>
        <w:pStyle w:val="2"/>
        <w:rPr>
          <w:rFonts w:hint="eastAsia"/>
          <w:highlight w:val="none"/>
        </w:rPr>
        <w:sectPr>
          <w:pgSz w:w="11906" w:h="16838"/>
          <w:pgMar w:top="1440" w:right="1083" w:bottom="1800" w:left="1083" w:header="851" w:footer="992"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bCs/>
          <w:color w:val="000000"/>
          <w:kern w:val="2"/>
          <w:sz w:val="28"/>
          <w:szCs w:val="28"/>
          <w:highlight w:val="none"/>
          <w:lang w:val="en-US" w:eastAsia="zh-CN" w:bidi="ar-SA"/>
        </w:rPr>
      </w:pPr>
      <w:r>
        <w:rPr>
          <w:rFonts w:hint="eastAsia" w:ascii="方正仿宋_GBK" w:hAnsi="方正仿宋_GBK" w:eastAsia="方正仿宋_GBK" w:cs="方正仿宋_GBK"/>
          <w:b/>
          <w:bCs/>
          <w:color w:val="000000"/>
          <w:kern w:val="2"/>
          <w:sz w:val="28"/>
          <w:szCs w:val="28"/>
          <w:highlight w:val="none"/>
          <w:lang w:val="en-US" w:eastAsia="zh-CN" w:bidi="ar-SA"/>
        </w:rPr>
        <w:t>附件4</w:t>
      </w: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方正仿宋_GBK" w:hAnsi="方正仿宋_GBK" w:eastAsia="方正仿宋_GBK" w:cs="方正仿宋_GBK"/>
          <w:b/>
          <w:bCs w:val="0"/>
          <w:color w:val="000000"/>
          <w:kern w:val="2"/>
          <w:sz w:val="28"/>
          <w:szCs w:val="28"/>
          <w:highlight w:val="none"/>
          <w:lang w:val="en-US" w:eastAsia="zh-CN" w:bidi="ar-SA"/>
        </w:rPr>
      </w:pPr>
      <w:r>
        <w:rPr>
          <w:rFonts w:hint="eastAsia" w:ascii="方正仿宋_GBK" w:hAnsi="方正仿宋_GBK" w:eastAsia="方正仿宋_GBK" w:cs="方正仿宋_GBK"/>
          <w:b/>
          <w:bCs w:val="0"/>
          <w:color w:val="000000"/>
          <w:kern w:val="2"/>
          <w:sz w:val="28"/>
          <w:szCs w:val="28"/>
          <w:highlight w:val="none"/>
          <w:lang w:val="en-US" w:eastAsia="zh-CN" w:bidi="ar-SA"/>
        </w:rPr>
        <w:t>轨道保洁项目绿植租赁养护明细表</w:t>
      </w:r>
    </w:p>
    <w:tbl>
      <w:tblPr>
        <w:tblStyle w:val="13"/>
        <w:tblW w:w="10065" w:type="dxa"/>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888"/>
        <w:gridCol w:w="1077"/>
        <w:gridCol w:w="780"/>
        <w:gridCol w:w="945"/>
        <w:gridCol w:w="1065"/>
        <w:gridCol w:w="4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675"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888"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大型绿植（盆）</w:t>
            </w:r>
          </w:p>
        </w:tc>
        <w:tc>
          <w:tcPr>
            <w:tcW w:w="780" w:type="dxa"/>
            <w:tcBorders>
              <w:top w:val="single" w:color="000000" w:sz="8" w:space="0"/>
              <w:left w:val="single" w:color="auto"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中型绿植（盆）</w:t>
            </w:r>
          </w:p>
        </w:tc>
        <w:tc>
          <w:tcPr>
            <w:tcW w:w="94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小型绿植（盆）</w:t>
            </w:r>
          </w:p>
        </w:tc>
        <w:tc>
          <w:tcPr>
            <w:tcW w:w="10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4635" w:type="dxa"/>
            <w:tcBorders>
              <w:top w:val="single" w:color="000000" w:sz="8"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服务站点/车辆段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888"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1077"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i w:val="0"/>
                <w:iCs w:val="0"/>
                <w:color w:val="000000"/>
                <w:sz w:val="24"/>
                <w:szCs w:val="24"/>
                <w:highlight w:val="none"/>
                <w:u w:val="none"/>
                <w:lang w:val="en-US" w:eastAsia="zh-CN"/>
              </w:rPr>
              <w:t>朝天门</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较场口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七星岗</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两路口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鹅岭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大坪</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石油路</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歇台子</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石桥铺</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高庙村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马家岩</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小龙坎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沙坪坝</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杨公桥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烈士墓</w:t>
            </w:r>
            <w:r>
              <w:rPr>
                <w:rFonts w:hint="eastAsia" w:ascii="方正仿宋_GBK" w:hAnsi="方正仿宋_GBK" w:eastAsia="方正仿宋_GBK" w:cs="方正仿宋_GBK"/>
                <w:i w:val="0"/>
                <w:iCs w:val="0"/>
                <w:color w:val="000000"/>
                <w:sz w:val="24"/>
                <w:szCs w:val="24"/>
                <w:highlight w:val="none"/>
                <w:u w:val="none"/>
                <w:lang w:val="en-US" w:eastAsia="zh-CN"/>
              </w:rPr>
              <w:t>、磁</w:t>
            </w:r>
            <w:r>
              <w:rPr>
                <w:rFonts w:hint="default" w:ascii="方正仿宋_GBK" w:hAnsi="方正仿宋_GBK" w:eastAsia="方正仿宋_GBK" w:cs="方正仿宋_GBK"/>
                <w:i w:val="0"/>
                <w:iCs w:val="0"/>
                <w:color w:val="000000"/>
                <w:sz w:val="24"/>
                <w:szCs w:val="24"/>
                <w:highlight w:val="none"/>
                <w:u w:val="none"/>
                <w:lang w:val="en-US" w:eastAsia="zh-CN"/>
              </w:rPr>
              <w:t>器口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石井坡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双碑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赖家桥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微电园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陈家桥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大学城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尖顶坡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璧山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151</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498</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82</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sz w:val="24"/>
                <w:szCs w:val="24"/>
                <w:highlight w:val="none"/>
                <w:u w:val="none"/>
              </w:rPr>
              <w:t>较场口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临江门</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黄花园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大溪沟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曾家岩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牛角沱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李子坝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佛图关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袁家岗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谢家湾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杨家坪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动物园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大堰村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马王场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平安</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大渡口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新山村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天堂堡</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建桥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金家湾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白居寺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40</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115</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80</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铁山坪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果园物流园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鱼嘴</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雁坪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石河清</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复盛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189</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646</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331</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高滩岩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天梨路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沙坪坝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小龙坎</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土湾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红岩村站</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富华路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化龙桥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蚂蝗梁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观音桥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五里店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溉澜溪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何家梁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石盘河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青岗坪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宝圣湖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兴科大道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春华大道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花石沟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从岩寺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兰桂大道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lang w:val="en-US" w:eastAsia="zh-CN"/>
              </w:rPr>
              <w:t>台商车辆段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红土地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龙头寺公园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重庆北站北广场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民心佳园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三亚湾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上湾路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环山公园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长河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T3航站楼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T2航站楼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渝北广场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中央公园西</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悦来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王家庄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6</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合计</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596</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1934</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722</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2285</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98个站点，1个车辆段</w:t>
            </w:r>
          </w:p>
        </w:tc>
      </w:tr>
    </w:tbl>
    <w:p>
      <w:pPr>
        <w:pStyle w:val="2"/>
        <w:rPr>
          <w:rFonts w:hint="default" w:ascii="方正仿宋_GBK" w:hAnsi="方正仿宋_GBK" w:eastAsia="方正仿宋_GBK" w:cs="方正仿宋_GBK"/>
          <w:b/>
          <w:bCs/>
          <w:color w:val="000000"/>
          <w:kern w:val="2"/>
          <w:sz w:val="24"/>
          <w:szCs w:val="24"/>
          <w:highlight w:val="none"/>
          <w:u w:val="none"/>
          <w:lang w:val="en-US" w:eastAsia="zh-CN" w:bidi="ar-SA"/>
        </w:rPr>
        <w:sectPr>
          <w:headerReference r:id="rId10" w:type="default"/>
          <w:footerReference r:id="rId11" w:type="default"/>
          <w:pgSz w:w="11906" w:h="16838"/>
          <w:pgMar w:top="1440" w:right="1134" w:bottom="1440" w:left="1134" w:header="851" w:footer="992" w:gutter="0"/>
          <w:pgNumType w:fmt="decimal"/>
          <w:cols w:space="720" w:num="1"/>
          <w:rtlGutter w:val="0"/>
          <w:docGrid w:type="lines" w:linePitch="312" w:charSpace="0"/>
        </w:sectPr>
      </w:pPr>
      <w:r>
        <w:rPr>
          <w:rFonts w:hint="eastAsia" w:ascii="方正仿宋_GBK" w:hAnsi="方正仿宋_GBK" w:eastAsia="方正仿宋_GBK" w:cs="方正仿宋_GBK"/>
          <w:b/>
          <w:bCs/>
          <w:color w:val="auto"/>
          <w:kern w:val="2"/>
          <w:sz w:val="24"/>
          <w:szCs w:val="24"/>
          <w:highlight w:val="none"/>
          <w:lang w:val="en-US" w:eastAsia="zh-CN" w:bidi="ar-SA"/>
        </w:rPr>
        <w:t>备注：</w:t>
      </w:r>
      <w:r>
        <w:rPr>
          <w:rFonts w:hint="default" w:ascii="方正仿宋_GBK" w:hAnsi="方正仿宋_GBK" w:eastAsia="方正仿宋_GBK" w:cs="方正仿宋_GBK"/>
          <w:b/>
          <w:bCs/>
          <w:color w:val="auto"/>
          <w:kern w:val="2"/>
          <w:sz w:val="24"/>
          <w:szCs w:val="24"/>
          <w:highlight w:val="none"/>
          <w:lang w:val="en-US" w:eastAsia="zh-CN" w:bidi="ar-SA"/>
        </w:rPr>
        <w:t>结算根据各项目实际</w:t>
      </w:r>
      <w:r>
        <w:rPr>
          <w:rFonts w:hint="default" w:ascii="方正仿宋_GBK" w:hAnsi="方正仿宋_GBK" w:eastAsia="方正仿宋_GBK" w:cs="方正仿宋_GBK"/>
          <w:b/>
          <w:bCs/>
          <w:color w:val="000000"/>
          <w:kern w:val="2"/>
          <w:sz w:val="24"/>
          <w:szCs w:val="24"/>
          <w:highlight w:val="none"/>
          <w:u w:val="none"/>
          <w:lang w:val="en-US" w:eastAsia="zh-CN" w:bidi="ar-SA"/>
        </w:rPr>
        <w:t>数量据实结算</w:t>
      </w:r>
    </w:p>
    <w:p>
      <w:pPr>
        <w:keepNext w:val="0"/>
        <w:keepLines w:val="0"/>
        <w:pageBreakBefore w:val="0"/>
        <w:widowControl w:val="0"/>
        <w:kinsoku/>
        <w:wordWrap/>
        <w:overflowPunct/>
        <w:topLinePunct w:val="0"/>
        <w:autoSpaceDE/>
        <w:autoSpaceDN/>
        <w:bidi w:val="0"/>
        <w:adjustRightInd w:val="0"/>
        <w:snapToGrid/>
        <w:spacing w:line="240" w:lineRule="atLeast"/>
        <w:jc w:val="both"/>
        <w:textAlignment w:val="auto"/>
        <w:rPr>
          <w:rFonts w:hint="eastAsia"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lang w:val="en-US" w:eastAsia="zh-CN"/>
        </w:rPr>
        <w:t>附件5</w:t>
      </w:r>
    </w:p>
    <w:p>
      <w:pPr>
        <w:keepNext w:val="0"/>
        <w:keepLines w:val="0"/>
        <w:pageBreakBefore w:val="0"/>
        <w:widowControl w:val="0"/>
        <w:kinsoku/>
        <w:wordWrap/>
        <w:overflowPunct/>
        <w:topLinePunct w:val="0"/>
        <w:autoSpaceDE/>
        <w:autoSpaceDN/>
        <w:bidi w:val="0"/>
        <w:adjustRightInd w:val="0"/>
        <w:snapToGrid/>
        <w:spacing w:line="240" w:lineRule="atLeast"/>
        <w:jc w:val="center"/>
        <w:textAlignment w:val="auto"/>
        <w:rPr>
          <w:rFonts w:hint="default"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lang w:val="en-US" w:eastAsia="zh-CN"/>
        </w:rPr>
        <w:t>养护人员名单明细表</w:t>
      </w:r>
    </w:p>
    <w:tbl>
      <w:tblPr>
        <w:tblStyle w:val="14"/>
        <w:tblW w:w="981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1473"/>
        <w:gridCol w:w="846"/>
        <w:gridCol w:w="278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72"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服务项目名称</w:t>
            </w:r>
          </w:p>
        </w:tc>
        <w:tc>
          <w:tcPr>
            <w:tcW w:w="1473"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人员姓名</w:t>
            </w:r>
          </w:p>
        </w:tc>
        <w:tc>
          <w:tcPr>
            <w:tcW w:w="846"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年龄</w:t>
            </w:r>
          </w:p>
        </w:tc>
        <w:tc>
          <w:tcPr>
            <w:tcW w:w="2781"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身份证号</w:t>
            </w:r>
          </w:p>
        </w:tc>
        <w:tc>
          <w:tcPr>
            <w:tcW w:w="2046"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持有证件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轨道1号线保洁项目</w:t>
            </w:r>
          </w:p>
        </w:tc>
        <w:tc>
          <w:tcPr>
            <w:tcW w:w="1473"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846"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2781"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2046"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轨道2号线保洁项目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轨道4号线保洁项目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轨道9号线保洁项目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轨道10号线保洁项目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9818"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备注：5、本项目配备现场养护人员5名，所有人员须持有园林绿化类证书且年龄55岁以下。（每条线配备1名专职养护人员且不得随意更换，如需更换需获得比选邀请人同意）</w:t>
            </w:r>
          </w:p>
        </w:tc>
      </w:tr>
    </w:tbl>
    <w:p>
      <w:pPr>
        <w:rPr>
          <w:rFonts w:hint="default"/>
          <w:highlight w:val="none"/>
          <w:lang w:val="en-US" w:eastAsia="zh-CN"/>
        </w:rPr>
      </w:pPr>
    </w:p>
    <w:p>
      <w:pPr>
        <w:pStyle w:val="2"/>
        <w:rPr>
          <w:rFonts w:hint="default" w:ascii="方正仿宋_GBK" w:hAnsi="方正仿宋_GBK" w:eastAsia="方正仿宋_GBK" w:cs="方正仿宋_GBK"/>
          <w:b w:val="0"/>
          <w:bCs w:val="0"/>
          <w:kern w:val="2"/>
          <w:sz w:val="24"/>
          <w:szCs w:val="32"/>
          <w:highlight w:val="none"/>
          <w:vertAlign w:val="baseline"/>
          <w:lang w:val="en-US" w:eastAsia="zh-CN" w:bidi="ar-SA"/>
        </w:rPr>
      </w:pPr>
      <w:r>
        <w:rPr>
          <w:rFonts w:hint="eastAsia" w:ascii="方正仿宋_GBK" w:hAnsi="方正仿宋_GBK" w:eastAsia="方正仿宋_GBK" w:cs="方正仿宋_GBK"/>
          <w:b w:val="0"/>
          <w:bCs w:val="0"/>
          <w:kern w:val="2"/>
          <w:sz w:val="24"/>
          <w:szCs w:val="32"/>
          <w:highlight w:val="none"/>
          <w:vertAlign w:val="baseline"/>
          <w:lang w:val="en-US" w:eastAsia="zh-CN" w:bidi="ar-SA"/>
        </w:rPr>
        <w:t>养护人员身份证件复印件</w:t>
      </w:r>
    </w:p>
    <w:p>
      <w:pPr>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pStyle w:val="2"/>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pStyle w:val="2"/>
        <w:rPr>
          <w:rFonts w:hint="eastAsia"/>
          <w:highlight w:val="none"/>
          <w:lang w:val="en-US" w:eastAsia="zh-CN"/>
        </w:rPr>
      </w:pPr>
    </w:p>
    <w:p>
      <w:pPr>
        <w:pStyle w:val="2"/>
        <w:rPr>
          <w:rFonts w:hint="default" w:ascii="方正仿宋_GBK" w:hAnsi="方正仿宋_GBK" w:eastAsia="方正仿宋_GBK" w:cs="方正仿宋_GBK"/>
          <w:b w:val="0"/>
          <w:bCs w:val="0"/>
          <w:kern w:val="2"/>
          <w:sz w:val="24"/>
          <w:szCs w:val="32"/>
          <w:highlight w:val="none"/>
          <w:vertAlign w:val="baseline"/>
          <w:lang w:val="en-US" w:eastAsia="zh-CN" w:bidi="ar-SA"/>
        </w:rPr>
      </w:pPr>
      <w:r>
        <w:rPr>
          <w:rFonts w:hint="eastAsia" w:ascii="方正仿宋_GBK" w:hAnsi="方正仿宋_GBK" w:eastAsia="方正仿宋_GBK" w:cs="方正仿宋_GBK"/>
          <w:b w:val="0"/>
          <w:bCs w:val="0"/>
          <w:kern w:val="2"/>
          <w:sz w:val="24"/>
          <w:szCs w:val="32"/>
          <w:highlight w:val="none"/>
          <w:vertAlign w:val="baseline"/>
          <w:lang w:val="en-US" w:eastAsia="zh-CN" w:bidi="ar-SA"/>
        </w:rPr>
        <w:t>养护人员园林绿化类证复印件</w:t>
      </w:r>
    </w:p>
    <w:p>
      <w:pPr>
        <w:rPr>
          <w:rFonts w:hint="default"/>
          <w:highlight w:val="none"/>
          <w:lang w:val="en-US" w:eastAsia="zh-CN"/>
        </w:rPr>
      </w:pPr>
    </w:p>
    <w:sectPr>
      <w:pgSz w:w="11906" w:h="16838"/>
      <w:pgMar w:top="1440" w:right="1134" w:bottom="1440" w:left="113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3B0095EF-8784-4C21-B114-585DF61F38FC}"/>
  </w:font>
  <w:font w:name="_x000B__x000C_">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D6855035-A832-499D-AC1F-07461BB1EF2C}"/>
  </w:font>
  <w:font w:name="方正小标宋_GBK">
    <w:panose1 w:val="03000509000000000000"/>
    <w:charset w:val="86"/>
    <w:family w:val="script"/>
    <w:pitch w:val="default"/>
    <w:sig w:usb0="00000001" w:usb1="080E0000" w:usb2="00000000" w:usb3="00000000" w:csb0="00040000" w:csb1="00000000"/>
    <w:embedRegular r:id="rId3" w:fontKey="{5B22B089-7FED-40E3-8A78-9F196D0A2378}"/>
  </w:font>
  <w:font w:name="仿宋">
    <w:panose1 w:val="02010609060101010101"/>
    <w:charset w:val="86"/>
    <w:family w:val="modern"/>
    <w:pitch w:val="default"/>
    <w:sig w:usb0="800002BF" w:usb1="38CF7CFA" w:usb2="00000016" w:usb3="00000000" w:csb0="00040001" w:csb1="00000000"/>
    <w:embedRegular r:id="rId4" w:fontKey="{EDEB4DBA-2B32-4636-877E-BF8E39F955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posOffset>2513965</wp:posOffset>
              </wp:positionH>
              <wp:positionV relativeFrom="paragraph">
                <wp:posOffset>-567690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7.95pt;margin-top:-44.7pt;height:144pt;width:144pt;mso-position-horizontal-relative:margin;mso-wrap-style:none;z-index:251665408;mso-width-relative:page;mso-height-relative:page;" filled="f" stroked="f" coordsize="21600,21600" o:gfxdata="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7Ql1wAAAAsBAAAPAAAAAAAAAAEAIAAAACIAAABkcnMvZG93&#10;bnJldi54bWxQSwECFAAUAAAACACHTuJAv3sYQ8gBAACbAwAADgAAAAAAAAABACAAAAAmAQAAZHJz&#10;L2Uyb0RvYy54bWxQSwUGAAAAAAYABgBZAQAAYAU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posOffset>2513965</wp:posOffset>
              </wp:positionH>
              <wp:positionV relativeFrom="paragraph">
                <wp:posOffset>-567690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7.95pt;margin-top:-44.7pt;height:144pt;width:144pt;mso-position-horizontal-relative:margin;mso-wrap-style:none;z-index:251666432;mso-width-relative:page;mso-height-relative:page;" filled="f" stroked="f" coordsize="21600,21600" o:gfxdata="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WFLiuMWJX37+&#10;uPz6c/n9naAPBeoD1Jh3HzAzDe/8gMmzH9CZeQ8q2vxFRgTjKO/5Kq8cEhH50Xq1XlcYEhibL4jP&#10;Hp6HCOm99JZko6ER51dk5aePkMbUOSVXc/5OG1NmaNw/DsTMHpZ7H3vMVhr2w0Ro79sz8ulx9A11&#10;uOmUmA8Olc1bMhtxNvazcQxRH7qyRrkehNtjwiZKb7nCCDsVxpkVdtN+5aV4fC9ZD//U9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7Ql1wAAAAsBAAAPAAAAAAAAAAEAIAAAACIAAABkcnMvZG93&#10;bnJldi54bWxQSwECFAAUAAAACACHTuJAFxjdksgBAACbAwAADgAAAAAAAAABACAAAAAmAQAAZHJz&#10;L2Uyb0RvYy54bWxQSwUGAAAAAAYABgBZAQAAYAU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inline distT="0" distB="0" distL="114300" distR="114300">
              <wp:extent cx="1828800" cy="1828800"/>
              <wp:effectExtent l="0" t="0" r="0" b="0"/>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w10:wrap type="none"/>
              <w10:anchorlock/>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2571115</wp:posOffset>
              </wp:positionH>
              <wp:positionV relativeFrom="paragraph">
                <wp:posOffset>-600075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45pt;margin-top:-47.25pt;height:144pt;width:144pt;mso-position-horizontal-relative:margin;mso-wrap-style:none;z-index:251661312;mso-width-relative:page;mso-height-relative:page;" filled="f" stroked="f" coordsize="21600,21600" o:gfxdata="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d1ntLYAAAACwEAAA8AAAAAAAAAAQAgAAAAIgAAAGRycy9kb3ducmV2Lnht&#10;bFBLAQIUABQAAAAIAIdO4kDUd5jmMgIAAGMEAAAOAAAAAAAAAAEAIAAAACcBAABkcnMvZTJvRG9j&#10;LnhtbFBLBQYAAAAABgAGAFkBAADL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3B271"/>
    <w:multiLevelType w:val="singleLevel"/>
    <w:tmpl w:val="92E3B271"/>
    <w:lvl w:ilvl="0" w:tentative="0">
      <w:start w:val="1"/>
      <w:numFmt w:val="decimal"/>
      <w:suff w:val="nothing"/>
      <w:lvlText w:val="%1、"/>
      <w:lvlJc w:val="left"/>
    </w:lvl>
  </w:abstractNum>
  <w:abstractNum w:abstractNumId="1">
    <w:nsid w:val="9A90B5F8"/>
    <w:multiLevelType w:val="singleLevel"/>
    <w:tmpl w:val="9A90B5F8"/>
    <w:lvl w:ilvl="0" w:tentative="0">
      <w:start w:val="1"/>
      <w:numFmt w:val="chineseCounting"/>
      <w:suff w:val="nothing"/>
      <w:lvlText w:val="%1、"/>
      <w:lvlJc w:val="left"/>
      <w:rPr>
        <w:rFonts w:hint="eastAsia"/>
      </w:rPr>
    </w:lvl>
  </w:abstractNum>
  <w:abstractNum w:abstractNumId="2">
    <w:nsid w:val="A36754CE"/>
    <w:multiLevelType w:val="singleLevel"/>
    <w:tmpl w:val="A36754CE"/>
    <w:lvl w:ilvl="0" w:tentative="0">
      <w:start w:val="1"/>
      <w:numFmt w:val="decimal"/>
      <w:suff w:val="nothing"/>
      <w:lvlText w:val="%1、"/>
      <w:lvlJc w:val="left"/>
    </w:lvl>
  </w:abstractNum>
  <w:abstractNum w:abstractNumId="3">
    <w:nsid w:val="B3B69DD7"/>
    <w:multiLevelType w:val="singleLevel"/>
    <w:tmpl w:val="B3B69DD7"/>
    <w:lvl w:ilvl="0" w:tentative="0">
      <w:start w:val="1"/>
      <w:numFmt w:val="decimal"/>
      <w:suff w:val="nothing"/>
      <w:lvlText w:val="%1、"/>
      <w:lvlJc w:val="left"/>
    </w:lvl>
  </w:abstractNum>
  <w:abstractNum w:abstractNumId="4">
    <w:nsid w:val="1B4B6738"/>
    <w:multiLevelType w:val="multilevel"/>
    <w:tmpl w:val="1B4B6738"/>
    <w:lvl w:ilvl="0" w:tentative="0">
      <w:start w:val="1"/>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5">
    <w:nsid w:val="27A5F0FB"/>
    <w:multiLevelType w:val="singleLevel"/>
    <w:tmpl w:val="27A5F0FB"/>
    <w:lvl w:ilvl="0" w:tentative="0">
      <w:start w:val="1"/>
      <w:numFmt w:val="decimal"/>
      <w:suff w:val="nothing"/>
      <w:lvlText w:val="%1、"/>
      <w:lvlJc w:val="left"/>
    </w:lvl>
  </w:abstractNum>
  <w:abstractNum w:abstractNumId="6">
    <w:nsid w:val="2B87CAC2"/>
    <w:multiLevelType w:val="singleLevel"/>
    <w:tmpl w:val="2B87CAC2"/>
    <w:lvl w:ilvl="0" w:tentative="0">
      <w:start w:val="10"/>
      <w:numFmt w:val="chineseCounting"/>
      <w:suff w:val="nothing"/>
      <w:lvlText w:val="%1、"/>
      <w:lvlJc w:val="left"/>
      <w:rPr>
        <w:rFonts w:hint="eastAsia"/>
      </w:rPr>
    </w:lvl>
  </w:abstractNum>
  <w:abstractNum w:abstractNumId="7">
    <w:nsid w:val="3C7348F9"/>
    <w:multiLevelType w:val="singleLevel"/>
    <w:tmpl w:val="3C7348F9"/>
    <w:lvl w:ilvl="0" w:tentative="0">
      <w:start w:val="1"/>
      <w:numFmt w:val="decimal"/>
      <w:suff w:val="nothing"/>
      <w:lvlText w:val="%1、"/>
      <w:lvlJc w:val="left"/>
    </w:lvl>
  </w:abstractNum>
  <w:abstractNum w:abstractNumId="8">
    <w:nsid w:val="786BBCE0"/>
    <w:multiLevelType w:val="singleLevel"/>
    <w:tmpl w:val="786BBCE0"/>
    <w:lvl w:ilvl="0" w:tentative="0">
      <w:start w:val="1"/>
      <w:numFmt w:val="decimal"/>
      <w:suff w:val="nothing"/>
      <w:lvlText w:val="%1、"/>
      <w:lvlJc w:val="left"/>
    </w:lvl>
  </w:abstractNum>
  <w:num w:numId="1">
    <w:abstractNumId w:val="4"/>
  </w:num>
  <w:num w:numId="2">
    <w:abstractNumId w:val="7"/>
  </w:num>
  <w:num w:numId="3">
    <w:abstractNumId w:val="2"/>
  </w:num>
  <w:num w:numId="4">
    <w:abstractNumId w:val="8"/>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16EC05BE"/>
    <w:rsid w:val="0013524B"/>
    <w:rsid w:val="0074410F"/>
    <w:rsid w:val="00DC0098"/>
    <w:rsid w:val="0129522D"/>
    <w:rsid w:val="01C27B77"/>
    <w:rsid w:val="02883974"/>
    <w:rsid w:val="02F50957"/>
    <w:rsid w:val="058E198A"/>
    <w:rsid w:val="0596635F"/>
    <w:rsid w:val="05C50C80"/>
    <w:rsid w:val="06547EDB"/>
    <w:rsid w:val="068D7149"/>
    <w:rsid w:val="06B47D13"/>
    <w:rsid w:val="06F37A6F"/>
    <w:rsid w:val="0704575E"/>
    <w:rsid w:val="07544E98"/>
    <w:rsid w:val="07B40FAC"/>
    <w:rsid w:val="07EC6998"/>
    <w:rsid w:val="08AA23AF"/>
    <w:rsid w:val="08F374A6"/>
    <w:rsid w:val="093D62E7"/>
    <w:rsid w:val="09517964"/>
    <w:rsid w:val="09622EAF"/>
    <w:rsid w:val="096B0D89"/>
    <w:rsid w:val="0974688C"/>
    <w:rsid w:val="0A146C63"/>
    <w:rsid w:val="0A363F4F"/>
    <w:rsid w:val="0AB47432"/>
    <w:rsid w:val="0B554854"/>
    <w:rsid w:val="0B633415"/>
    <w:rsid w:val="0B7F7ADF"/>
    <w:rsid w:val="0BA22D24"/>
    <w:rsid w:val="0C5B233E"/>
    <w:rsid w:val="0C6C00A7"/>
    <w:rsid w:val="0CE128F8"/>
    <w:rsid w:val="0D156D71"/>
    <w:rsid w:val="0DE6052C"/>
    <w:rsid w:val="0E1F0414"/>
    <w:rsid w:val="0E4D4F89"/>
    <w:rsid w:val="0EA66EA9"/>
    <w:rsid w:val="104B115F"/>
    <w:rsid w:val="11452766"/>
    <w:rsid w:val="115C4694"/>
    <w:rsid w:val="116363EF"/>
    <w:rsid w:val="11F50E02"/>
    <w:rsid w:val="1232769D"/>
    <w:rsid w:val="12422527"/>
    <w:rsid w:val="12712859"/>
    <w:rsid w:val="1280154D"/>
    <w:rsid w:val="12D0209F"/>
    <w:rsid w:val="12E11965"/>
    <w:rsid w:val="12F048B5"/>
    <w:rsid w:val="141100A3"/>
    <w:rsid w:val="14310C1B"/>
    <w:rsid w:val="1463333F"/>
    <w:rsid w:val="149C4FAD"/>
    <w:rsid w:val="167C659A"/>
    <w:rsid w:val="16A93786"/>
    <w:rsid w:val="16EC05BE"/>
    <w:rsid w:val="174820B3"/>
    <w:rsid w:val="17BB3531"/>
    <w:rsid w:val="186366A3"/>
    <w:rsid w:val="18C53409"/>
    <w:rsid w:val="1912797C"/>
    <w:rsid w:val="1962034A"/>
    <w:rsid w:val="19966415"/>
    <w:rsid w:val="19DD0836"/>
    <w:rsid w:val="19F8741E"/>
    <w:rsid w:val="1A646862"/>
    <w:rsid w:val="1A807414"/>
    <w:rsid w:val="1AE53C2F"/>
    <w:rsid w:val="1B017248"/>
    <w:rsid w:val="1BD568EC"/>
    <w:rsid w:val="1C575282"/>
    <w:rsid w:val="1CBB1081"/>
    <w:rsid w:val="1CE72589"/>
    <w:rsid w:val="1D190631"/>
    <w:rsid w:val="1E847A90"/>
    <w:rsid w:val="1EB129C9"/>
    <w:rsid w:val="1EDF295B"/>
    <w:rsid w:val="1EFF4327"/>
    <w:rsid w:val="1F95570F"/>
    <w:rsid w:val="2079256A"/>
    <w:rsid w:val="209A5AE9"/>
    <w:rsid w:val="20E63F9F"/>
    <w:rsid w:val="212539D1"/>
    <w:rsid w:val="21322316"/>
    <w:rsid w:val="217B4CDE"/>
    <w:rsid w:val="21E67D41"/>
    <w:rsid w:val="222F2E78"/>
    <w:rsid w:val="234A01C1"/>
    <w:rsid w:val="236B5698"/>
    <w:rsid w:val="23CE7442"/>
    <w:rsid w:val="23D305B4"/>
    <w:rsid w:val="23FF584D"/>
    <w:rsid w:val="25310607"/>
    <w:rsid w:val="253257A6"/>
    <w:rsid w:val="258A1AB3"/>
    <w:rsid w:val="25E847EB"/>
    <w:rsid w:val="269960EE"/>
    <w:rsid w:val="27424186"/>
    <w:rsid w:val="27565728"/>
    <w:rsid w:val="27634D14"/>
    <w:rsid w:val="27BF3329"/>
    <w:rsid w:val="28A8020D"/>
    <w:rsid w:val="291A7074"/>
    <w:rsid w:val="295261CC"/>
    <w:rsid w:val="29AF561F"/>
    <w:rsid w:val="29B56B15"/>
    <w:rsid w:val="29C94697"/>
    <w:rsid w:val="29FA0F90"/>
    <w:rsid w:val="2A132081"/>
    <w:rsid w:val="2A9D41C3"/>
    <w:rsid w:val="2BDE290F"/>
    <w:rsid w:val="2C400176"/>
    <w:rsid w:val="2C737E18"/>
    <w:rsid w:val="2CD73928"/>
    <w:rsid w:val="2CE70878"/>
    <w:rsid w:val="2D2D1215"/>
    <w:rsid w:val="2DCB31D7"/>
    <w:rsid w:val="2E345BC1"/>
    <w:rsid w:val="2E89327A"/>
    <w:rsid w:val="302D7F4C"/>
    <w:rsid w:val="307B05C4"/>
    <w:rsid w:val="3098505F"/>
    <w:rsid w:val="312F7772"/>
    <w:rsid w:val="31472738"/>
    <w:rsid w:val="317B79FE"/>
    <w:rsid w:val="32582CF8"/>
    <w:rsid w:val="328708D6"/>
    <w:rsid w:val="330E33B7"/>
    <w:rsid w:val="333C7F24"/>
    <w:rsid w:val="338F3106"/>
    <w:rsid w:val="33AD7609"/>
    <w:rsid w:val="34366616"/>
    <w:rsid w:val="343B1CF2"/>
    <w:rsid w:val="366C2E26"/>
    <w:rsid w:val="366E3D63"/>
    <w:rsid w:val="367B1A59"/>
    <w:rsid w:val="36971701"/>
    <w:rsid w:val="371E1B08"/>
    <w:rsid w:val="37D06ACA"/>
    <w:rsid w:val="37DC3EDA"/>
    <w:rsid w:val="381F62AB"/>
    <w:rsid w:val="382F62A9"/>
    <w:rsid w:val="38A25807"/>
    <w:rsid w:val="39965EB4"/>
    <w:rsid w:val="39F647B9"/>
    <w:rsid w:val="3A0151DE"/>
    <w:rsid w:val="3A317440"/>
    <w:rsid w:val="3A6869D1"/>
    <w:rsid w:val="3B292616"/>
    <w:rsid w:val="3C77021F"/>
    <w:rsid w:val="3D254AE0"/>
    <w:rsid w:val="3D5927D5"/>
    <w:rsid w:val="3D62505C"/>
    <w:rsid w:val="3E40567F"/>
    <w:rsid w:val="3E495BEB"/>
    <w:rsid w:val="3F577E93"/>
    <w:rsid w:val="3F8B4B04"/>
    <w:rsid w:val="402B55A8"/>
    <w:rsid w:val="405B0EC0"/>
    <w:rsid w:val="407A0D74"/>
    <w:rsid w:val="409E7AAB"/>
    <w:rsid w:val="40C94D2F"/>
    <w:rsid w:val="40E11FFF"/>
    <w:rsid w:val="417846E0"/>
    <w:rsid w:val="43097AB0"/>
    <w:rsid w:val="43147A54"/>
    <w:rsid w:val="435E5C94"/>
    <w:rsid w:val="43A814AA"/>
    <w:rsid w:val="44013125"/>
    <w:rsid w:val="44704C6B"/>
    <w:rsid w:val="454A74FC"/>
    <w:rsid w:val="45843099"/>
    <w:rsid w:val="4663590C"/>
    <w:rsid w:val="466E0C85"/>
    <w:rsid w:val="477D0F50"/>
    <w:rsid w:val="48522C12"/>
    <w:rsid w:val="496F7BFB"/>
    <w:rsid w:val="4B0701A6"/>
    <w:rsid w:val="4B3774F7"/>
    <w:rsid w:val="4B52267E"/>
    <w:rsid w:val="4BE37435"/>
    <w:rsid w:val="4CA26BF2"/>
    <w:rsid w:val="4CED647B"/>
    <w:rsid w:val="4D493F63"/>
    <w:rsid w:val="4DCE5655"/>
    <w:rsid w:val="4DF21A2E"/>
    <w:rsid w:val="4E5B5B47"/>
    <w:rsid w:val="4FB222B7"/>
    <w:rsid w:val="4FBE01E7"/>
    <w:rsid w:val="502838B2"/>
    <w:rsid w:val="50BD0BB8"/>
    <w:rsid w:val="512F338C"/>
    <w:rsid w:val="522B2DF1"/>
    <w:rsid w:val="531C7C5F"/>
    <w:rsid w:val="532A70EA"/>
    <w:rsid w:val="53EA44DA"/>
    <w:rsid w:val="543E18F6"/>
    <w:rsid w:val="543F11CA"/>
    <w:rsid w:val="5453081C"/>
    <w:rsid w:val="54891C42"/>
    <w:rsid w:val="55076CFA"/>
    <w:rsid w:val="5521132F"/>
    <w:rsid w:val="55CF615E"/>
    <w:rsid w:val="56666EE2"/>
    <w:rsid w:val="567719F7"/>
    <w:rsid w:val="56997021"/>
    <w:rsid w:val="56A1405A"/>
    <w:rsid w:val="57120E18"/>
    <w:rsid w:val="57556632"/>
    <w:rsid w:val="57557C61"/>
    <w:rsid w:val="58AC4CBD"/>
    <w:rsid w:val="58FF7D85"/>
    <w:rsid w:val="592866D1"/>
    <w:rsid w:val="593A2E0D"/>
    <w:rsid w:val="5950324E"/>
    <w:rsid w:val="59B175F9"/>
    <w:rsid w:val="5A1B6639"/>
    <w:rsid w:val="5A367822"/>
    <w:rsid w:val="5A3D10F4"/>
    <w:rsid w:val="5B0026A2"/>
    <w:rsid w:val="5BC02B92"/>
    <w:rsid w:val="5BD93D1A"/>
    <w:rsid w:val="5BDE576D"/>
    <w:rsid w:val="5CC76C12"/>
    <w:rsid w:val="5CCE0369"/>
    <w:rsid w:val="5D3B3774"/>
    <w:rsid w:val="5D55025A"/>
    <w:rsid w:val="5DAD18E5"/>
    <w:rsid w:val="5DB73BE0"/>
    <w:rsid w:val="5DFC012C"/>
    <w:rsid w:val="5E323B4E"/>
    <w:rsid w:val="5EA22A81"/>
    <w:rsid w:val="5EE07BE6"/>
    <w:rsid w:val="5F9E593F"/>
    <w:rsid w:val="5F9E6447"/>
    <w:rsid w:val="602B6AA7"/>
    <w:rsid w:val="603E0BF9"/>
    <w:rsid w:val="603E4DC5"/>
    <w:rsid w:val="61394D38"/>
    <w:rsid w:val="617D305C"/>
    <w:rsid w:val="619247B6"/>
    <w:rsid w:val="6198016C"/>
    <w:rsid w:val="633839B4"/>
    <w:rsid w:val="63454B2F"/>
    <w:rsid w:val="635045A4"/>
    <w:rsid w:val="63A948B2"/>
    <w:rsid w:val="63FE6EC8"/>
    <w:rsid w:val="64AD56E8"/>
    <w:rsid w:val="64BE6D4B"/>
    <w:rsid w:val="64F470C3"/>
    <w:rsid w:val="64F97173"/>
    <w:rsid w:val="65132B97"/>
    <w:rsid w:val="655A40B6"/>
    <w:rsid w:val="65C52E16"/>
    <w:rsid w:val="662A4EE1"/>
    <w:rsid w:val="66512924"/>
    <w:rsid w:val="678C54E9"/>
    <w:rsid w:val="67AC7843"/>
    <w:rsid w:val="67B562A1"/>
    <w:rsid w:val="67DE26F1"/>
    <w:rsid w:val="682278DC"/>
    <w:rsid w:val="684D12B7"/>
    <w:rsid w:val="68935B22"/>
    <w:rsid w:val="68A14C7E"/>
    <w:rsid w:val="68D13694"/>
    <w:rsid w:val="68F20AA9"/>
    <w:rsid w:val="696A6892"/>
    <w:rsid w:val="69B40F18"/>
    <w:rsid w:val="6A3A061E"/>
    <w:rsid w:val="6A506EC4"/>
    <w:rsid w:val="6B0E0A90"/>
    <w:rsid w:val="6B2817DC"/>
    <w:rsid w:val="6B6D2669"/>
    <w:rsid w:val="6BA92E11"/>
    <w:rsid w:val="6BC532E1"/>
    <w:rsid w:val="6C150D37"/>
    <w:rsid w:val="6C1F5711"/>
    <w:rsid w:val="6D0B738C"/>
    <w:rsid w:val="6D595622"/>
    <w:rsid w:val="6EFD4726"/>
    <w:rsid w:val="6FA10B33"/>
    <w:rsid w:val="70AD3C34"/>
    <w:rsid w:val="70C27A56"/>
    <w:rsid w:val="70DF0E47"/>
    <w:rsid w:val="72514A93"/>
    <w:rsid w:val="735A4DF9"/>
    <w:rsid w:val="739317A1"/>
    <w:rsid w:val="74293314"/>
    <w:rsid w:val="747F2AFA"/>
    <w:rsid w:val="75992EDF"/>
    <w:rsid w:val="76824737"/>
    <w:rsid w:val="76E47343"/>
    <w:rsid w:val="76FA7748"/>
    <w:rsid w:val="778E5E41"/>
    <w:rsid w:val="77A44CAA"/>
    <w:rsid w:val="78EC2B98"/>
    <w:rsid w:val="798E71A6"/>
    <w:rsid w:val="7C5E01D1"/>
    <w:rsid w:val="7C7272D0"/>
    <w:rsid w:val="7CFD0775"/>
    <w:rsid w:val="7D2A03BA"/>
    <w:rsid w:val="7DFA7D8C"/>
    <w:rsid w:val="7E540B74"/>
    <w:rsid w:val="7F371D32"/>
    <w:rsid w:val="7F3C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rPr>
      <w:rFonts w:ascii="Times New Roman" w:hAnsi="Times New Roman" w:cs="Times New Roman"/>
      <w:kern w:val="0"/>
      <w:szCs w:val="24"/>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方正仿宋_GBK" w:cs="Times New Roman"/>
      <w:sz w:val="32"/>
    </w:rPr>
  </w:style>
  <w:style w:type="paragraph" w:styleId="11">
    <w:name w:val="Normal (Web)"/>
    <w:basedOn w:val="1"/>
    <w:qFormat/>
    <w:uiPriority w:val="0"/>
    <w:pPr>
      <w:widowControl/>
      <w:spacing w:before="100" w:beforeLines="0" w:beforeAutospacing="1" w:after="100" w:afterLines="0" w:afterAutospacing="1"/>
      <w:jc w:val="left"/>
    </w:pPr>
    <w:rPr>
      <w:rFonts w:ascii="_x000B__x000C_" w:hAnsi="_x000B__x000C_"/>
      <w:kern w:val="0"/>
      <w:sz w:val="24"/>
    </w:rPr>
  </w:style>
  <w:style w:type="paragraph" w:styleId="12">
    <w:name w:val="Body Text First Indent 2"/>
    <w:basedOn w:val="7"/>
    <w:unhideWhenUsed/>
    <w:qFormat/>
    <w:uiPriority w:val="99"/>
    <w:pPr>
      <w:spacing w:after="0" w:line="480" w:lineRule="exact"/>
      <w:ind w:left="0" w:leftChars="0"/>
      <w:textAlignment w:val="baseline"/>
    </w:pPr>
    <w:rPr>
      <w:rFonts w:ascii="仿宋_GB2312" w:hAnsi="仿宋_GB2312" w:eastAsia="仿宋_GB2312"/>
      <w:sz w:val="28"/>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图例"/>
    <w:basedOn w:val="1"/>
    <w:qFormat/>
    <w:uiPriority w:val="0"/>
    <w:pPr>
      <w:spacing w:before="120" w:after="120" w:line="360" w:lineRule="auto"/>
      <w:jc w:val="center"/>
    </w:pPr>
    <w:rPr>
      <w:rFonts w:ascii="Times New Roman" w:hAnsi="Times New Roman" w:eastAsia="仿宋_GB2312" w:cs="Times New Roman"/>
      <w:b/>
      <w:sz w:val="24"/>
    </w:rPr>
  </w:style>
  <w:style w:type="character" w:customStyle="1" w:styleId="17">
    <w:name w:val="font21"/>
    <w:basedOn w:val="15"/>
    <w:qFormat/>
    <w:uiPriority w:val="0"/>
    <w:rPr>
      <w:rFonts w:hint="eastAsia" w:ascii="方正仿宋_GBK" w:hAnsi="方正仿宋_GBK" w:eastAsia="方正仿宋_GBK" w:cs="方正仿宋_GBK"/>
      <w:color w:val="000000"/>
      <w:sz w:val="21"/>
      <w:szCs w:val="21"/>
      <w:u w:val="none"/>
    </w:rPr>
  </w:style>
  <w:style w:type="paragraph" w:customStyle="1" w:styleId="1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13541</Words>
  <Characters>14024</Characters>
  <Lines>0</Lines>
  <Paragraphs>0</Paragraphs>
  <TotalTime>1</TotalTime>
  <ScaleCrop>false</ScaleCrop>
  <LinksUpToDate>false</LinksUpToDate>
  <CharactersWithSpaces>15503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2022-08-09T08:29:00Z</dcterms:created>
  <dc:creator>窦凯文</dc:creator>
  <cp:lastModifiedBy>五月的威士忌</cp:lastModifiedBy>
  <cp:lastPrinted>2023-12-06T08:15:00Z</cp:lastPrinted>
  <dcterms:modified xsi:type="dcterms:W3CDTF">2023-12-20T03:25:40Z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7F1EF5D9B76A41539F0BF74563B05CD0</vt:lpwstr>
  </property>
</Properties>
</file>